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" w:hAnsi="Aptos"/>
          <w:b/>
          <w:i w:val="0"/>
          <w:color w:val="EE2B5B"/>
          <w:sz w:val="36"/>
        </w:rPr>
        <w:t>AXPO</w:t>
      </w:r>
    </w:p>
    <w:p>
      <w:pPr>
        <w:spacing w:before="400" w:after="160"/>
        <w:jc w:val="center"/>
      </w:pPr>
      <w:r>
        <w:rPr>
          <w:rFonts w:ascii="Aptos" w:hAnsi="Aptos"/>
          <w:b/>
          <w:i w:val="0"/>
          <w:color w:val="252A34"/>
          <w:sz w:val="60"/>
        </w:rPr>
        <w:t>AXPO Simulator</w:t>
      </w:r>
    </w:p>
    <w:p>
      <w:pPr>
        <w:spacing w:after="560"/>
        <w:jc w:val="center"/>
      </w:pPr>
      <w:r>
        <w:rPr>
          <w:rFonts w:ascii="Aptos" w:hAnsi="Aptos"/>
          <w:b/>
          <w:i w:val="0"/>
          <w:color w:val="EE2B5B"/>
          <w:sz w:val="36"/>
        </w:rPr>
        <w:t>Manual de usuario - Administrador</w:t>
      </w:r>
    </w:p>
    <w:p>
      <w:pPr>
        <w:spacing w:before="1200"/>
        <w:jc w:val="center"/>
      </w:pPr>
      <w:r>
        <w:rPr>
          <w:rFonts w:ascii="Aptos" w:hAnsi="Aptos"/>
          <w:b w:val="0"/>
          <w:i/>
          <w:color w:val="667085"/>
          <w:sz w:val="24"/>
        </w:rPr>
        <w:t>Crea, revisa y comparte ofertas de energía desde un único espacio de trabajo.</w:t>
      </w:r>
    </w:p>
    <w:p>
      <w:pPr>
        <w:spacing w:before="1600"/>
        <w:jc w:val="center"/>
      </w:pPr>
      <w:r>
        <w:rPr>
          <w:rFonts w:ascii="Aptos" w:hAnsi="Aptos"/>
          <w:b w:val="0"/>
          <w:i w:val="0"/>
          <w:color w:val="667085"/>
          <w:sz w:val="19"/>
        </w:rPr>
        <w:t>Versión 1.0 | 17 de agosto de 2026</w:t>
      </w:r>
    </w:p>
    <w:p>
      <w:r>
        <w:br w:type="page"/>
      </w:r>
    </w:p>
    <w:p>
      <w:pPr>
        <w:pStyle w:val="Heading1"/>
      </w:pPr>
      <w:r>
        <w:t>Acerca de este manual</w:t>
      </w:r>
    </w:p>
    <w:p>
      <w:r>
        <w:rPr>
          <w:rFonts w:ascii="Aptos" w:hAnsi="Aptos"/>
          <w:b w:val="0"/>
          <w:i w:val="0"/>
          <w:color w:val="252A34"/>
          <w:sz w:val="21"/>
        </w:rPr>
        <w:t>Este manual explica las tareas disponibles para el rol seleccionado en AXPO Simulator. Las capturas proceden del entorno de preproducción. Los registros, etiquetas y permisos pueden cambiar a medida que evoluciona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Ámbito del rol: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Este manual excluye deliberadamente las funciones de Administrador del sistema.</w:t>
            </w:r>
          </w:p>
        </w:tc>
      </w:tr>
    </w:tbl>
    <w:p>
      <w:pPr>
        <w:spacing w:after="20"/>
      </w:pPr>
    </w:p>
    <w:p>
      <w:pPr>
        <w:pStyle w:val="Heading2"/>
      </w:pPr>
      <w:r>
        <w:t>Contenido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Objetivo y alcance del rol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Inicio de sesión seguro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Navegación de la aplicación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Trabajo con tablas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Creación de una simulación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Revisión y envío de ofertas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Ayuda, preferencias y solución de problemas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Administración de clientes, usuarios y agencias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Valores base, analíticas, registros y configuraciones</w:t>
      </w:r>
    </w:p>
    <w:p>
      <w:pPr>
        <w:pStyle w:val="Heading1"/>
      </w:pPr>
      <w:r>
        <w:t>Capacidades del 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rPr>
          <w:tblHeader w:val="true"/>
        </w:trPr>
        <w:tc>
          <w:tcPr>
            <w:tcW w:type="dxa" w:w="4680"/>
            <w:shd w:fill="EE2B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Área</w:t>
            </w:r>
          </w:p>
        </w:tc>
        <w:tc>
          <w:tcPr>
            <w:tcW w:type="dxa" w:w="4680"/>
            <w:shd w:fill="EE2B5B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Acceso para este rol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Simulaciones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Crear, revisar, editar, compartir, duplicar, archivar, descargar y eliminar.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Clientes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Crear, editar, desactivar, restaurar y eliminar.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Usuarios y agencias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Crear y mantener cuentas, roles, sesiones, solicitudes de alta y agencias.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Valores base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Importar, revisar, activar y archivar conjuntos de referencia económica.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8FA"/>
          </w:tcPr>
          <w:p>
            <w:r>
              <w:rPr>
                <w:rFonts w:ascii="Aptos" w:hAnsi="Aptos"/>
                <w:b/>
                <w:i w:val="0"/>
                <w:color w:val="252A34"/>
                <w:sz w:val="18"/>
              </w:rPr>
              <w:t>Operaciones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252A34"/>
                <w:sz w:val="18"/>
              </w:rPr>
              <w:t>Analíticas, registros, incidencias y configuración del sistema.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Importante: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Un administrador puede personalizar los permisos. La aplicación en uso es la referencia si un botón o sección difiere de esta guía.</w:t>
            </w:r>
          </w:p>
        </w:tc>
      </w:tr>
    </w:tbl>
    <w:p>
      <w:pPr>
        <w:spacing w:after="20"/>
      </w:pPr>
    </w:p>
    <w:p>
      <w:pPr>
        <w:pStyle w:val="Heading1"/>
      </w:pPr>
      <w:r>
        <w:t>1. Iniciar sesión de forma segura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Abre la dirección interna de AXPO Simulator facilitada por tu organización.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Introduce tu correo corporativo y contraseña y selecciona Iniciar sesión.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Cuando aparezca la autenticación en dos pasos, introduce el código de seis dígitos enviado por correo.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Verificar código. La aplicación abrirá el área Simulaciones.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Seguridad: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No compartas contraseña, OTP, PIN de simulación ni enlace de cliente. Cierra la sesión en dispositivos compartidos.</w:t>
            </w:r>
          </w:p>
        </w:tc>
      </w:tr>
    </w:tbl>
    <w:p>
      <w:pPr>
        <w:spacing w:after="20"/>
      </w:pPr>
    </w:p>
    <w:p>
      <w:pPr>
        <w:pStyle w:val="Heading1"/>
      </w:pPr>
      <w:r>
        <w:t>2. Navegar por la aplicación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barra lateral muestra únicamente las secciones disponibles para tu rol.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barra superior contiene el título, las acciones de la página, notificaciones y el menú de perfil.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Utiliza la búsqueda global (Comando+K en macOS) para localizar destinos y registros accesibles.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En Ayuda y tutoriales encontrarás recorridos guiados filtrados automáticamente por permisos.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tutorial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Ayuda y tutoriales ofrece recorridos adaptados a los permisos.</w:t>
      </w:r>
    </w:p>
    <w:p>
      <w:pPr>
        <w:pStyle w:val="Heading1"/>
      </w:pPr>
      <w:r>
        <w:t>3. Trabajar con listas y tablas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Buscar reduce los registros visibles mediante texto libre.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Filtros limita campos estructurados como estado, agencia, fecha o tipo de energía.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Las vistas guardadas recuperan combinaciones útiles de filtros y ordenación.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Mostrar/ocultar columnas y Densidad adaptan la tabla en el navegador actual.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Selecciona una cabecera para ordenar. Marca filas solo cuando necesites una acción masiva permitida.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simulation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Lista de simulaciones con búsqueda, filtros, columnas, densidad y acciones.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Privacidad: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Limpia búsquedas y filtros antes de compartir pantalla. No incluyas datos de clientes o usuarios en capturas o mensajes salvo necesidad y autorización.</w:t>
            </w:r>
          </w:p>
        </w:tc>
      </w:tr>
    </w:tbl>
    <w:p>
      <w:pPr>
        <w:spacing w:after="20"/>
      </w:pPr>
    </w:p>
    <w:p>
      <w:pPr>
        <w:pStyle w:val="Heading1"/>
      </w:pPr>
      <w:r>
        <w:t>4. Crear una simulación: de la factura a los datos validados</w:t>
      </w:r>
    </w:p>
    <w:p>
      <w:r>
        <w:rPr>
          <w:rFonts w:ascii="Aptos" w:hAnsi="Aptos"/>
          <w:b w:val="0"/>
          <w:i w:val="0"/>
          <w:color w:val="252A34"/>
          <w:sz w:val="21"/>
        </w:rPr>
        <w:t>El trabajo de simulación sigue cuatro etapas visibles: Origen, Extraer, Validar y Crear. Completa cada etapa en orden; la barra de progreso indica qué está listo y qué requiere atención.</w:t>
      </w:r>
    </w:p>
    <w:p>
      <w:pPr>
        <w:pStyle w:val="Heading2"/>
      </w:pPr>
      <w:r>
        <w:t>4.1 Subir la factura de origen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sourc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Empieza con la factura completa y confirma cliente, energía y fecha de caducidad.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Simulaciones, selecciona Nueva simulación.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Sube la factura completa en PDF o imágenes compatibles. Incluye todas las páginas si son imágenes.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Confirma el proveedor y el tipo de factura detectados. Corrige el proveedor si la detección es incorrecta.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provid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Confirma el proveedor reconocido antes de iniciar la extracción OCR.</w:t>
      </w:r>
    </w:p>
    <w:p>
      <w:pPr>
        <w:pStyle w:val="Heading2"/>
      </w:pPr>
      <w:r>
        <w:t>4.2 Extraer la factura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Extraer datos y espera a que termine el procesamiento OCR.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un cliente existente. Si tu rol permite crear clientes y no hay coincidencias, créalo desde el diálogo.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extracting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Mantén la página abierta mientras el OCR lee y estructura la factura.</w:t>
      </w:r>
    </w:p>
    <w:p>
      <w:pPr>
        <w:pStyle w:val="Heading2"/>
      </w:pPr>
      <w:r>
        <w:t>4.3 Revisar y validar todos los campos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Compara con la factura original: energía, CUPS, fechas, consumo, potencia contratada, precios, impuestos y total.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Corrige los valores incorrectos o ausentes y selecciona Validar.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Completa los campos restantes y la fecha de caducidad. Selecciona Crear simulación únicamente tras revisar todo.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valida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La validación confirma que el formulario revisado puede pasar a la creación; los valores de ejemplo están ocultos.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Control de calidad: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El OCR acelera la carga, pero no sustituye la comparación con la factura original.</w:t>
            </w:r>
          </w:p>
        </w:tc>
      </w:tr>
    </w:tbl>
    <w:p>
      <w:pPr>
        <w:spacing w:after="20"/>
      </w:pPr>
    </w:p>
    <w:p>
      <w:pPr>
        <w:pStyle w:val="Heading1"/>
      </w:pPr>
      <w:r>
        <w:t>5. Revisar, ajustar y comparar una simulación</w:t>
      </w:r>
    </w:p>
    <w:p>
      <w:r>
        <w:rPr>
          <w:rFonts w:ascii="Aptos" w:hAnsi="Aptos"/>
          <w:b w:val="0"/>
          <w:i w:val="0"/>
          <w:color w:val="252A34"/>
          <w:sz w:val="21"/>
        </w:rPr>
        <w:t>El detalle es el centro operativo de AXPO Simulator. La cabecera identifica referencia, estado, caducidad, factura y PIN; las pestañas Datos y Resultados separan entradas de cálculo y salida comercial.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Busca la simulación por referencia, cliente, CUPS, propietario, agencia, energía o estado.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Simular para un borrador o Ver para una simulación compartida.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Comprueba el resumen, la factura adjunta, el estado, PIN y fecha de caducidad.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Resultados compara productos, importes, ahorro, porcentajes, gráficos e históricos.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Datos de entrada revisa todos los valores de factura, cliente, consumo, potencia, precios e impuestos.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Después de cambiar un dato, recalcula y revisa todos los resultados antes de elegir una oferta.</w:t>
      </w:r>
    </w:p>
    <w:p>
      <w:pPr>
        <w:pStyle w:val="Heading2"/>
      </w:pPr>
      <w:r>
        <w:t>5.1 Revisar los datos de cálculo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inpu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Datos agrupa cliente, suministro, facturación, consumo, potencia, cargos e impuestos; los identificadores están ocultos.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Recálculo: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Cualquier cambio puede alterar el orden, el ahorro y los totales. Selecciona Recalcular ofertas y repite la comparación antes de compartir.</w:t>
            </w:r>
          </w:p>
        </w:tc>
      </w:tr>
    </w:tbl>
    <w:p>
      <w:pPr>
        <w:spacing w:after="20"/>
      </w:pPr>
    </w:p>
    <w:p>
      <w:pPr>
        <w:pStyle w:val="Heading2"/>
      </w:pPr>
      <w:r>
        <w:t>5.2 Comparar ofertas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-result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Filtra productos fijos, indexados y personalizados y compara total AXPO, ahorro mensual, diferencia porcentual y ahorro anual.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La marca Mejor oferta identifica el menor total calculado; no es una recomendación automática.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Aunque exista ahorro, comprueba condiciones, mes de facturación y todas las hipótesis.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Selecciona un único producto tras confirmar que sus condiciones encajan con el cliente.</w:t>
      </w:r>
    </w:p>
    <w:p>
      <w:pPr>
        <w:pStyle w:val="Heading2"/>
      </w:pPr>
      <w:r>
        <w:t>5.3 Seleccionar y compartir una oferta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la oferta adecuada tras comprobar importes, hipótesis y ahorro.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Abre Compartir y elige descargar PDF o enviar por correo, según tus permisos.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idioma y plantilla. Revisa cliente, producto, valores y marca.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Descarga o envía únicamente cuando la vista previa sea correcta. Compartir cambia el estado de la simulación.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6E5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9A6700"/>
                <w:sz w:val="20"/>
              </w:rPr>
              <w:t xml:space="preserve">Antes de compartir: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Confirma cliente, producto, idioma, destinatario, importes, ahorro y caducidad. Las acciones de correo y enlace afectan a destinatarios externos.</w:t>
            </w:r>
          </w:p>
        </w:tc>
      </w:tr>
    </w:tbl>
    <w:p>
      <w:pPr>
        <w:spacing w:after="20"/>
      </w:pPr>
    </w:p>
    <w:p>
      <w:pPr>
        <w:pStyle w:val="Heading1"/>
      </w:pPr>
      <w:r>
        <w:t>6. Gestión de clientes</w:t>
      </w:r>
    </w:p>
    <w:p>
      <w:r>
        <w:rPr>
          <w:rFonts w:ascii="Aptos" w:hAnsi="Aptos"/>
          <w:b w:val="0"/>
          <w:i w:val="0"/>
          <w:color w:val="252A34"/>
          <w:sz w:val="21"/>
        </w:rPr>
        <w:t>Los clientes son registros compartidos utilizados por las simulaciones. Comprueba primero que no exista el cliente.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client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Lista de clientes sin datos sensibles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Busca y filtra para evitar duplicados.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Nuevo cliente e introduce empresa, datos fiscales, contacto, dirección, agencia e idioma.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Guarda únicamente información verificada. Desactiva registros que ya no deban utilizarse y restáuralos cuando proceda.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La eliminación permanente es irreversible y debe respetar la política de conservación.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new-clien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Formulario de alta de cliente vacío</w:t>
      </w:r>
    </w:p>
    <w:p>
      <w:pPr>
        <w:pStyle w:val="Heading1"/>
      </w:pPr>
      <w:r>
        <w:t>7. Gestión de usuarios</w:t>
      </w:r>
    </w:p>
    <w:p>
      <w:r>
        <w:rPr>
          <w:rFonts w:ascii="Aptos" w:hAnsi="Aptos"/>
          <w:b w:val="0"/>
          <w:i w:val="0"/>
          <w:color w:val="252A34"/>
          <w:sz w:val="21"/>
        </w:rPr>
        <w:t>La administración de usuarios controla identidad, rol, agencia, preferencias y acceso activo.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user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Lista de usuarios y acciones de acceso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Nuevo usuario y completa los datos de identidad y contacto.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Asigna el rol mínimo y la agencia correcta para el trabajo de la persona.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Revisa Preferencias antes de guardar y confirma el proceso de bienvenida/alta.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Solicitudes de alta, verifica y aprueba o rechaza cada solicitud.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Sesiones puedes revisar o revocar accesos activos; la desactivación impide futuros inicios de sesión.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new-use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Formulario vacío y asignación de rol</w:t>
      </w:r>
    </w:p>
    <w:p>
      <w:pPr>
        <w:pStyle w:val="Heading1"/>
      </w:pPr>
      <w:r>
        <w:t>8. Gestión de agencias</w:t>
      </w:r>
    </w:p>
    <w:p>
      <w:r>
        <w:rPr>
          <w:rFonts w:ascii="Aptos" w:hAnsi="Aptos"/>
          <w:b w:val="0"/>
          <w:i w:val="0"/>
          <w:color w:val="252A34"/>
          <w:sz w:val="21"/>
        </w:rPr>
        <w:t>Las agencias delimitan usuarios, clientes, reglas comerciales y disponibilidad de productos.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agenci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Lista y acciones de agencias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Crea la agencia con un nombre único y ubicación correcta.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Activa TLV solo para el tipo de agencia adecuado.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En el detalle revisa usuarios, productos, tarifas y ajustes operativos.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Prueba una simulación de muestra después de modificar tarifas o productos.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new-agency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Formulario de alta de agencia vacío</w:t>
      </w:r>
    </w:p>
    <w:p>
      <w:pPr>
        <w:pStyle w:val="Heading1"/>
      </w:pPr>
      <w:r>
        <w:t>9. Valores base</w:t>
      </w:r>
    </w:p>
    <w:p>
      <w:r>
        <w:rPr>
          <w:rFonts w:ascii="Aptos" w:hAnsi="Aptos"/>
          <w:b w:val="0"/>
          <w:i w:val="0"/>
          <w:color w:val="252A34"/>
          <w:sz w:val="21"/>
        </w:rPr>
        <w:t>Los valores base son referencias económicas utilizadas por los cálculos. Las versiones conservan el histórico.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base-valu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Versiones y acciones de publicación de valores base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Sube un libro XLSX o XLSM preparado.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Elige ámbito global o de agencia y verifica la agencia de destino.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Revisa mensajes de validación, cobertura, versión y vigencia.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Activa solo después de validar y probar una simulación representativa.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Archiva versiones sustituidas en lugar de borrar el histórico.</w:t>
      </w:r>
    </w:p>
    <w:p>
      <w:pPr>
        <w:pStyle w:val="Heading1"/>
      </w:pPr>
      <w:r>
        <w:t>10. Analíticas</w:t>
      </w:r>
    </w:p>
    <w:p>
      <w:r>
        <w:rPr>
          <w:rFonts w:ascii="Aptos" w:hAnsi="Aptos"/>
          <w:b w:val="0"/>
          <w:i w:val="0"/>
          <w:color w:val="252A34"/>
          <w:sz w:val="21"/>
        </w:rPr>
        <w:t>Las analíticas resumen creación, envío, apertura y rendimiento de agencias para el periodo y ámbito seleccionados.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analytic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Panel de analíticas y embudo de actividad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Selecciona energía, agencia y periodo.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Compara periodos equivalentes y anota el ámbito de los registros.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Incluye recuentos y fechas al comunicar resultados.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Ten en cuenta simulaciones incompletas, archivadas o caducadas al interpretar cambios.</w:t>
      </w:r>
    </w:p>
    <w:p>
      <w:pPr>
        <w:pStyle w:val="Heading1"/>
      </w:pPr>
      <w:r>
        <w:t>11. Registros e incidencias</w:t>
      </w:r>
    </w:p>
    <w:p>
      <w:r>
        <w:rPr>
          <w:rFonts w:ascii="Aptos" w:hAnsi="Aptos"/>
          <w:b w:val="0"/>
          <w:i w:val="0"/>
          <w:color w:val="252A34"/>
          <w:sz w:val="21"/>
        </w:rPr>
        <w:t>Los registros aportan trazabilidad de auditoría, correos, tareas, OCR, errores e incidencias de simulación.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Filtra por fecha, tipo, estado, usuario o referencia antes de abrir detalles.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Utiliza la correlación para relacionar acciones con eventos de correo, OCR o aplicación.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No copies cargas sensibles en canales generales de comunicación.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Resuelve o descarta una incidencia solo después de documentar motivo y resultado.</w:t>
      </w:r>
    </w:p>
    <w:p>
      <w:pPr>
        <w:pStyle w:val="Heading1"/>
      </w:pPr>
      <w:r>
        <w:t>12. Configuraciones</w:t>
      </w:r>
    </w:p>
    <w:p>
      <w:r>
        <w:rPr>
          <w:rFonts w:ascii="Aptos" w:hAnsi="Aptos"/>
          <w:b w:val="0"/>
          <w:i w:val="0"/>
          <w:color w:val="252A34"/>
          <w:sz w:val="21"/>
        </w:rPr>
        <w:t>Los cambios de configuración pueden afectar a todos los usuarios, cálculos, documentos o mensajes.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897880" cy="28856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-configuration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8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60"/>
        <w:jc w:val="center"/>
      </w:pPr>
      <w:r>
        <w:rPr>
          <w:rFonts w:ascii="Aptos" w:hAnsi="Aptos"/>
          <w:b w:val="0"/>
          <w:i/>
          <w:color w:val="667085"/>
          <w:sz w:val="17"/>
        </w:rPr>
        <w:t>Grupos de configuración de documentos, negocio, plataforma, IA/OCR y acceso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Lee el valor actual y su descripción antes de editar.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Cambia un bloque lógico cada vez y conserva el valor anterior.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Prueba en preproducción plantillas, cálculos, prompts OCR y permisos.</w:t>
      </w:r>
    </w:p>
    <w:p>
      <w:pPr>
        <w:pStyle w:val="ListNumber"/>
      </w:pPr>
      <w:r>
        <w:rPr>
          <w:rFonts w:ascii="Aptos" w:hAnsi="Aptos"/>
          <w:b w:val="0"/>
          <w:i w:val="0"/>
          <w:color w:val="252A34"/>
          <w:sz w:val="21"/>
        </w:rPr>
        <w:t>Valida los cambios de permisos con el rol afectado antes de publicarlos.</w:t>
      </w:r>
    </w:p>
    <w:p>
      <w:pPr>
        <w:pStyle w:val="Heading1"/>
      </w:pPr>
      <w:r>
        <w:t>13. Perfil, idioma y ayuda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Abre Mi perfil para revisar tus datos y valores personales.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Utiliza el selector de idioma del menú de perfil para cambiar la interfaz.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Consulta Notificaciones para avisos que requieran atención.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Abre Ayuda y tutoriales para repetir recorridos guiados cuando lo necesites.</w:t>
      </w:r>
    </w:p>
    <w:p>
      <w:pPr>
        <w:pStyle w:val="Heading1"/>
      </w:pPr>
      <w:r>
        <w:t>14. Solución de problemas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No llega el OTP: espera un minuto, revisa spam y utiliza Reenviar cuando esté disponible. Solo vale el último código.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El botón Crear está desactivado: revisa los campos obligatorios y completa la validación.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Valor OCR incorrecto: corrígelo antes de validar e informa de la incidencia si debe investigarse.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Falta una acción o sección: puede no estar concedida a tu rol. Contacta con un administrador.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Pantalla desactualizada: actualiza la página. Si continúa, cierra la sesión y vuelve a entrar.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5"/>
      </w:tblGrid>
      <w:tr>
        <w:tc>
          <w:tcPr>
            <w:tcW w:type="dxa" w:w="9360"/>
            <w:shd w:fill="FFF1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EE2B5B"/>
                <w:sz w:val="20"/>
              </w:rPr>
              <w:t xml:space="preserve">Solicitud de soporte: </w:t>
            </w:r>
            <w:r>
              <w:rPr>
                <w:rFonts w:ascii="Aptos" w:hAnsi="Aptos"/>
                <w:b w:val="0"/>
                <w:i w:val="0"/>
                <w:color w:val="252A34"/>
                <w:sz w:val="20"/>
              </w:rPr>
              <w:t>Incluye página, referencia (si procede), hora, resultado esperado, resultado real y una captura sin datos sensibles. Nunca incluyas contraseñas, OTP o PIN de simulación.</w:t>
            </w:r>
          </w:p>
        </w:tc>
      </w:tr>
    </w:tbl>
    <w:p>
      <w:pPr>
        <w:spacing w:after="20"/>
      </w:pPr>
    </w:p>
    <w:p>
      <w:pPr>
        <w:pStyle w:val="Heading1"/>
      </w:pPr>
      <w:r>
        <w:t>Lista rápida antes de compartir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Cliente y CUPS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Energía, periodo, consumo y potencia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Precios, impuestos y totales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Oferta prevista seleccionada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Idioma y plantilla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Destinatario y caducidad correctos</w:t>
      </w:r>
    </w:p>
    <w:p>
      <w:pPr>
        <w:pStyle w:val="ListBullet"/>
      </w:pPr>
      <w:r>
        <w:rPr>
          <w:rFonts w:ascii="Aptos" w:hAnsi="Aptos"/>
          <w:b w:val="0"/>
          <w:i w:val="0"/>
          <w:color w:val="252A34"/>
          <w:sz w:val="21"/>
        </w:rPr>
        <w:t>Vista previa revisada, sin notas internas ni datos no deseados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064"/>
      <w:gridCol w:w="1296"/>
    </w:tblGrid>
    <w:t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Aptos" w:hAnsi="Aptos"/>
              <w:b w:val="0"/>
              <w:i w:val="0"/>
              <w:color w:val="667085"/>
              <w:sz w:val="16"/>
            </w:rPr>
            <w:t>Manual de usuario | Interfaz de preproducción revisada el 17 de agosto de 2026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7085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EE2B5B"/>
        <w:sz w:val="17"/>
      </w:rPr>
      <w:t>AXPO SIMULATOR  |  ADMINISTRADOR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52A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E2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