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Aptos" w:hAnsi="Aptos"/>
          <w:b/>
          <w:i w:val="0"/>
          <w:color w:val="EE2B5B"/>
          <w:sz w:val="36"/>
        </w:rPr>
        <w:t>AXPO</w:t>
      </w:r>
    </w:p>
    <w:p>
      <w:pPr>
        <w:spacing w:before="400" w:after="160"/>
        <w:jc w:val="center"/>
      </w:pPr>
      <w:r>
        <w:rPr>
          <w:rFonts w:ascii="Aptos" w:hAnsi="Aptos"/>
          <w:b/>
          <w:i w:val="0"/>
          <w:color w:val="252A34"/>
          <w:sz w:val="60"/>
        </w:rPr>
        <w:t>AXPO Simulator</w:t>
      </w:r>
    </w:p>
    <w:p>
      <w:pPr>
        <w:spacing w:after="560"/>
        <w:jc w:val="center"/>
      </w:pPr>
      <w:r>
        <w:rPr>
          <w:rFonts w:ascii="Aptos" w:hAnsi="Aptos"/>
          <w:b/>
          <w:i w:val="0"/>
          <w:color w:val="EE2B5B"/>
          <w:sz w:val="36"/>
        </w:rPr>
        <w:t>Manual de usuario - Comercial</w:t>
      </w:r>
    </w:p>
    <w:p>
      <w:pPr>
        <w:spacing w:before="1200"/>
        <w:jc w:val="center"/>
      </w:pPr>
      <w:r>
        <w:rPr>
          <w:rFonts w:ascii="Aptos" w:hAnsi="Aptos"/>
          <w:b w:val="0"/>
          <w:i/>
          <w:color w:val="667085"/>
          <w:sz w:val="24"/>
        </w:rPr>
        <w:t>Crea, revisa y comparte ofertas de energía desde un único espacio de trabajo.</w:t>
      </w:r>
    </w:p>
    <w:p>
      <w:pPr>
        <w:spacing w:before="1600"/>
        <w:jc w:val="center"/>
      </w:pPr>
      <w:r>
        <w:rPr>
          <w:rFonts w:ascii="Aptos" w:hAnsi="Aptos"/>
          <w:b w:val="0"/>
          <w:i w:val="0"/>
          <w:color w:val="667085"/>
          <w:sz w:val="19"/>
        </w:rPr>
        <w:t>Versión 1.0 | 17 de agosto de 2026</w:t>
      </w:r>
    </w:p>
    <w:p>
      <w:r>
        <w:br w:type="page"/>
      </w:r>
    </w:p>
    <w:p>
      <w:pPr>
        <w:pStyle w:val="Heading1"/>
      </w:pPr>
      <w:r>
        <w:t>Acerca de este manual</w:t>
      </w:r>
    </w:p>
    <w:p>
      <w:r>
        <w:rPr>
          <w:rFonts w:ascii="Aptos" w:hAnsi="Aptos"/>
          <w:b w:val="0"/>
          <w:i w:val="0"/>
          <w:color w:val="252A34"/>
          <w:sz w:val="21"/>
        </w:rPr>
        <w:t>Este manual explica las tareas disponibles para el rol seleccionado en AXPO Simulator. Las capturas proceden del entorno de preproducción. Los registros, etiquetas y permisos pueden cambiar a medida que evoluciona la aplicación.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5"/>
      </w:tblGrid>
      <w:tr>
        <w:tc>
          <w:tcPr>
            <w:tcW w:type="dxa" w:w="9360"/>
            <w:shd w:fill="FFF1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EE2B5B"/>
                <w:sz w:val="20"/>
              </w:rPr>
              <w:t xml:space="preserve">Ámbito del rol: </w:t>
            </w:r>
            <w:r>
              <w:rPr>
                <w:rFonts w:ascii="Aptos" w:hAnsi="Aptos"/>
                <w:b w:val="0"/>
                <w:i w:val="0"/>
                <w:color w:val="252A34"/>
                <w:sz w:val="20"/>
              </w:rPr>
              <w:t>Este manual excluye deliberadamente las funciones de Administrador del sistema.</w:t>
            </w:r>
          </w:p>
        </w:tc>
      </w:tr>
    </w:tbl>
    <w:p>
      <w:pPr>
        <w:spacing w:after="20"/>
      </w:pPr>
    </w:p>
    <w:p>
      <w:pPr>
        <w:pStyle w:val="Heading2"/>
      </w:pPr>
      <w:r>
        <w:t>Contenido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Objetivo y alcance del rol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Inicio de sesión seguro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Navegación de la aplicación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Trabajo con tablas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Creación de una simulación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Revisión y envío de ofertas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Ayuda, preferencias y solución de problemas</w:t>
      </w:r>
    </w:p>
    <w:p>
      <w:pPr>
        <w:pStyle w:val="Heading1"/>
      </w:pPr>
      <w:r>
        <w:t>Capacidades del 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6912"/>
      </w:tblGrid>
      <w:tr>
        <w:trPr>
          <w:tblHeader w:val="true"/>
        </w:trPr>
        <w:tc>
          <w:tcPr>
            <w:tcW w:type="dxa" w:w="4680"/>
            <w:shd w:fill="EE2B5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Área</w:t>
            </w:r>
          </w:p>
        </w:tc>
        <w:tc>
          <w:tcPr>
            <w:tcW w:type="dxa" w:w="4680"/>
            <w:shd w:fill="EE2B5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Acceso para este rol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8FA"/>
          </w:tcPr>
          <w:p>
            <w:r>
              <w:rPr>
                <w:rFonts w:ascii="Aptos" w:hAnsi="Aptos"/>
                <w:b/>
                <w:i w:val="0"/>
                <w:color w:val="252A34"/>
                <w:sz w:val="18"/>
              </w:rPr>
              <w:t>Simulaciones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52A34"/>
                <w:sz w:val="18"/>
              </w:rPr>
              <w:t>Crear, revisar, editar, compartir, duplicar y archivar.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8FA"/>
          </w:tcPr>
          <w:p>
            <w:r>
              <w:rPr>
                <w:rFonts w:ascii="Aptos" w:hAnsi="Aptos"/>
                <w:b/>
                <w:i w:val="0"/>
                <w:color w:val="252A34"/>
                <w:sz w:val="18"/>
              </w:rPr>
              <w:t>Clientes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52A34"/>
                <w:sz w:val="18"/>
              </w:rPr>
              <w:t>Seleccionar y consultar información del cliente dentro del flujo de simulación.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8FA"/>
          </w:tcPr>
          <w:p>
            <w:r>
              <w:rPr>
                <w:rFonts w:ascii="Aptos" w:hAnsi="Aptos"/>
                <w:b/>
                <w:i w:val="0"/>
                <w:color w:val="252A34"/>
                <w:sz w:val="18"/>
              </w:rPr>
              <w:t>Restringido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52A34"/>
                <w:sz w:val="18"/>
              </w:rPr>
              <w:t>Sin edición de clientes, valores base, analíticas, usuarios, agencias, registros o configuración.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5"/>
      </w:tblGrid>
      <w:tr>
        <w:tc>
          <w:tcPr>
            <w:tcW w:type="dxa" w:w="9360"/>
            <w:shd w:fill="FFF6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9A6700"/>
                <w:sz w:val="20"/>
              </w:rPr>
              <w:t xml:space="preserve">Importante: </w:t>
            </w:r>
            <w:r>
              <w:rPr>
                <w:rFonts w:ascii="Aptos" w:hAnsi="Aptos"/>
                <w:b w:val="0"/>
                <w:i w:val="0"/>
                <w:color w:val="252A34"/>
                <w:sz w:val="20"/>
              </w:rPr>
              <w:t>Un administrador puede personalizar los permisos. La aplicación en uso es la referencia si un botón o sección difiere de esta guía.</w:t>
            </w:r>
          </w:p>
        </w:tc>
      </w:tr>
    </w:tbl>
    <w:p>
      <w:pPr>
        <w:spacing w:after="20"/>
      </w:pPr>
    </w:p>
    <w:p>
      <w:pPr>
        <w:pStyle w:val="Heading1"/>
      </w:pPr>
      <w:r>
        <w:t>1. Iniciar sesión de forma segura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Abre la dirección interna de AXPO Simulator facilitada por tu organización.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Introduce tu correo corporativo y contraseña y selecciona Iniciar sesión.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Cuando aparezca la autenticación en dos pasos, introduce el código de seis dígitos enviado por correo.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Selecciona Verificar código. La aplicación abrirá el área Simulaciones.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5"/>
      </w:tblGrid>
      <w:tr>
        <w:tc>
          <w:tcPr>
            <w:tcW w:type="dxa" w:w="9360"/>
            <w:shd w:fill="FFF6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9A6700"/>
                <w:sz w:val="20"/>
              </w:rPr>
              <w:t xml:space="preserve">Seguridad: </w:t>
            </w:r>
            <w:r>
              <w:rPr>
                <w:rFonts w:ascii="Aptos" w:hAnsi="Aptos"/>
                <w:b w:val="0"/>
                <w:i w:val="0"/>
                <w:color w:val="252A34"/>
                <w:sz w:val="20"/>
              </w:rPr>
              <w:t>No compartas contraseña, OTP, PIN de simulación ni enlace de cliente. Cierra la sesión en dispositivos compartidos.</w:t>
            </w:r>
          </w:p>
        </w:tc>
      </w:tr>
    </w:tbl>
    <w:p>
      <w:pPr>
        <w:spacing w:after="20"/>
      </w:pPr>
    </w:p>
    <w:p>
      <w:pPr>
        <w:pStyle w:val="Heading1"/>
      </w:pPr>
      <w:r>
        <w:t>2. Navegar por la aplicación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La barra lateral muestra únicamente las secciones disponibles para tu rol.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La barra superior contiene el título, las acciones de la página, notificaciones y el menú de perfil.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Utiliza la búsqueda global (Comando+K en macOS) para localizar destinos y registros accesibles.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En Ayuda y tutoriales encontrarás recorridos guiados filtrados automáticamente por permisos.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856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-tutorial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85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Ayuda y tutoriales ofrece recorridos adaptados a los permisos.</w:t>
      </w:r>
    </w:p>
    <w:p>
      <w:pPr>
        <w:pStyle w:val="Heading1"/>
      </w:pPr>
      <w:r>
        <w:t>3. Trabajar con listas y tablas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Buscar reduce los registros visibles mediante texto libre.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Filtros limita campos estructurados como estado, agencia, fecha o tipo de energía.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Las vistas guardadas recuperan combinaciones útiles de filtros y ordenación.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Mostrar/ocultar columnas y Densidad adaptan la tabla en el navegador actual.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Selecciona una cabecera para ordenar. Marca filas solo cuando necesites una acción masiva permitida.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856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-simulation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85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Lista de simulaciones con búsqueda, filtros, columnas, densidad y acciones.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5"/>
      </w:tblGrid>
      <w:tr>
        <w:tc>
          <w:tcPr>
            <w:tcW w:type="dxa" w:w="9360"/>
            <w:shd w:fill="FFF1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EE2B5B"/>
                <w:sz w:val="20"/>
              </w:rPr>
              <w:t xml:space="preserve">Privacidad: </w:t>
            </w:r>
            <w:r>
              <w:rPr>
                <w:rFonts w:ascii="Aptos" w:hAnsi="Aptos"/>
                <w:b w:val="0"/>
                <w:i w:val="0"/>
                <w:color w:val="252A34"/>
                <w:sz w:val="20"/>
              </w:rPr>
              <w:t>Limpia búsquedas y filtros antes de compartir pantalla. No incluyas datos de clientes o usuarios en capturas o mensajes salvo necesidad y autorización.</w:t>
            </w:r>
          </w:p>
        </w:tc>
      </w:tr>
    </w:tbl>
    <w:p>
      <w:pPr>
        <w:spacing w:after="20"/>
      </w:pPr>
    </w:p>
    <w:p>
      <w:pPr>
        <w:pStyle w:val="Heading1"/>
      </w:pPr>
      <w:r>
        <w:t>4. Crear una simulación: de la factura a los datos validados</w:t>
      </w:r>
    </w:p>
    <w:p>
      <w:r>
        <w:rPr>
          <w:rFonts w:ascii="Aptos" w:hAnsi="Aptos"/>
          <w:b w:val="0"/>
          <w:i w:val="0"/>
          <w:color w:val="252A34"/>
          <w:sz w:val="21"/>
        </w:rPr>
        <w:t>El trabajo de simulación sigue cuatro etapas visibles: Origen, Extraer, Validar y Crear. Completa cada etapa en orden; la barra de progreso indica qué está listo y qué requiere atención.</w:t>
      </w:r>
    </w:p>
    <w:p>
      <w:pPr>
        <w:pStyle w:val="Heading2"/>
      </w:pPr>
      <w:r>
        <w:t>4.1 Subir la factura de origen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856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-sourc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85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Empieza con la factura completa y confirma cliente, energía y fecha de caducidad.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En Simulaciones, selecciona Nueva simulación.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Sube la factura completa en PDF o imágenes compatibles. Incluye todas las páginas si son imágenes.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Confirma el proveedor y el tipo de factura detectados. Corrige el proveedor si la detección es incorrecta.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856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-provider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85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Confirma el proveedor reconocido antes de iniciar la extracción OCR.</w:t>
      </w:r>
    </w:p>
    <w:p>
      <w:pPr>
        <w:pStyle w:val="Heading2"/>
      </w:pPr>
      <w:r>
        <w:t>4.2 Extraer la factura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Selecciona Extraer datos y espera a que termine el procesamiento OCR.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Selecciona un cliente existente. Si tu rol permite crear clientes y no hay coincidencias, créalo desde el diálogo.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856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-extracting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85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Mantén la página abierta mientras el OCR lee y estructura la factura.</w:t>
      </w:r>
    </w:p>
    <w:p>
      <w:pPr>
        <w:pStyle w:val="Heading2"/>
      </w:pPr>
      <w:r>
        <w:t>4.3 Revisar y validar todos los campos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Compara con la factura original: energía, CUPS, fechas, consumo, potencia contratada, precios, impuestos y total.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Corrige los valores incorrectos o ausentes y selecciona Validar.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Completa los campos restantes y la fecha de caducidad. Selecciona Crear simulación únicamente tras revisar todo.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856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-validate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85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La validación confirma que el formulario revisado puede pasar a la creación; los valores de ejemplo están ocultos.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5"/>
      </w:tblGrid>
      <w:tr>
        <w:tc>
          <w:tcPr>
            <w:tcW w:type="dxa" w:w="9360"/>
            <w:shd w:fill="FFF6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9A6700"/>
                <w:sz w:val="20"/>
              </w:rPr>
              <w:t xml:space="preserve">Control de calidad: </w:t>
            </w:r>
            <w:r>
              <w:rPr>
                <w:rFonts w:ascii="Aptos" w:hAnsi="Aptos"/>
                <w:b w:val="0"/>
                <w:i w:val="0"/>
                <w:color w:val="252A34"/>
                <w:sz w:val="20"/>
              </w:rPr>
              <w:t>El OCR acelera la carga, pero no sustituye la comparación con la factura original.</w:t>
            </w:r>
          </w:p>
        </w:tc>
      </w:tr>
    </w:tbl>
    <w:p>
      <w:pPr>
        <w:spacing w:after="20"/>
      </w:pPr>
    </w:p>
    <w:p>
      <w:pPr>
        <w:pStyle w:val="Heading1"/>
      </w:pPr>
      <w:r>
        <w:t>5. Revisar, ajustar y comparar una simulación</w:t>
      </w:r>
    </w:p>
    <w:p>
      <w:r>
        <w:rPr>
          <w:rFonts w:ascii="Aptos" w:hAnsi="Aptos"/>
          <w:b w:val="0"/>
          <w:i w:val="0"/>
          <w:color w:val="252A34"/>
          <w:sz w:val="21"/>
        </w:rPr>
        <w:t>El detalle es el centro operativo de AXPO Simulator. La cabecera identifica referencia, estado, caducidad, factura y PIN; las pestañas Datos y Resultados separan entradas de cálculo y salida comercial.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Busca la simulación por referencia, cliente, CUPS, propietario, agencia, energía o estado.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Selecciona Simular para un borrador o Ver para una simulación compartida.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Comprueba el resumen, la factura adjunta, el estado, PIN y fecha de caducidad.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En Resultados compara productos, importes, ahorro, porcentajes, gráficos e históricos.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En Datos de entrada revisa todos los valores de factura, cliente, consumo, potencia, precios e impuestos.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Después de cambiar un dato, recalcula y revisa todos los resultados antes de elegir una oferta.</w:t>
      </w:r>
    </w:p>
    <w:p>
      <w:pPr>
        <w:pStyle w:val="Heading2"/>
      </w:pPr>
      <w:r>
        <w:t>5.1 Revisar los datos de cálculo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856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-input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85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Datos agrupa cliente, suministro, facturación, consumo, potencia, cargos e impuestos; los identificadores están ocultos.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5"/>
      </w:tblGrid>
      <w:tr>
        <w:tc>
          <w:tcPr>
            <w:tcW w:type="dxa" w:w="9360"/>
            <w:shd w:fill="FFF6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9A6700"/>
                <w:sz w:val="20"/>
              </w:rPr>
              <w:t xml:space="preserve">Recálculo: </w:t>
            </w:r>
            <w:r>
              <w:rPr>
                <w:rFonts w:ascii="Aptos" w:hAnsi="Aptos"/>
                <w:b w:val="0"/>
                <w:i w:val="0"/>
                <w:color w:val="252A34"/>
                <w:sz w:val="20"/>
              </w:rPr>
              <w:t>Cualquier cambio puede alterar el orden, el ahorro y los totales. Selecciona Recalcular ofertas y repite la comparación antes de compartir.</w:t>
            </w:r>
          </w:p>
        </w:tc>
      </w:tr>
    </w:tbl>
    <w:p>
      <w:pPr>
        <w:spacing w:after="20"/>
      </w:pPr>
    </w:p>
    <w:p>
      <w:pPr>
        <w:pStyle w:val="Heading2"/>
      </w:pPr>
      <w:r>
        <w:t>5.2 Comparar ofertas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856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-result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85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Filtra productos fijos, indexados y personalizados y compara total AXPO, ahorro mensual, diferencia porcentual y ahorro anual.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La marca Mejor oferta identifica el menor total calculado; no es una recomendación automática.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Aunque exista ahorro, comprueba condiciones, mes de facturación y todas las hipótesis.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Selecciona un único producto tras confirmar que sus condiciones encajan con el cliente.</w:t>
      </w:r>
    </w:p>
    <w:p>
      <w:pPr>
        <w:pStyle w:val="Heading2"/>
      </w:pPr>
      <w:r>
        <w:t>5.3 Seleccionar y compartir una oferta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Selecciona la oferta adecuada tras comprobar importes, hipótesis y ahorro.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Abre Compartir y elige descargar PDF o enviar por correo, según tus permisos.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Selecciona idioma y plantilla. Revisa cliente, producto, valores y marca.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Descarga o envía únicamente cuando la vista previa sea correcta. Compartir cambia el estado de la simulación.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5"/>
      </w:tblGrid>
      <w:tr>
        <w:tc>
          <w:tcPr>
            <w:tcW w:type="dxa" w:w="9360"/>
            <w:shd w:fill="FFF6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9A6700"/>
                <w:sz w:val="20"/>
              </w:rPr>
              <w:t xml:space="preserve">Antes de compartir: </w:t>
            </w:r>
            <w:r>
              <w:rPr>
                <w:rFonts w:ascii="Aptos" w:hAnsi="Aptos"/>
                <w:b w:val="0"/>
                <w:i w:val="0"/>
                <w:color w:val="252A34"/>
                <w:sz w:val="20"/>
              </w:rPr>
              <w:t>Confirma cliente, producto, idioma, destinatario, importes, ahorro y caducidad. Las acciones de correo y enlace afectan a destinatarios externos.</w:t>
            </w:r>
          </w:p>
        </w:tc>
      </w:tr>
    </w:tbl>
    <w:p>
      <w:pPr>
        <w:spacing w:after="20"/>
      </w:pPr>
    </w:p>
    <w:p>
      <w:pPr>
        <w:pStyle w:val="Heading1"/>
      </w:pPr>
      <w:r>
        <w:t>6. Límites del rol Comercial</w:t>
      </w:r>
    </w:p>
    <w:p>
      <w:r>
        <w:rPr>
          <w:rFonts w:ascii="Aptos" w:hAnsi="Aptos"/>
          <w:b w:val="0"/>
          <w:i w:val="0"/>
          <w:color w:val="252A34"/>
          <w:sz w:val="21"/>
        </w:rPr>
        <w:t>Los usuarios Comerciales se centran en el ciclo completo de la simulación. La administración de clientes, valores base, analíticas y plataforma no aparece en la barra lateral.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Utiliza un cliente existente al crear una simulación; solicita correcciones a un Agente o Administrador.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Duplica cuando necesites una oferta similar sin modificar el original.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Archiva borradores obsoletos en lugar de eliminar historial auditable.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Escala valores de referencia, configuración o accesos al Administrador.</w:t>
      </w:r>
    </w:p>
    <w:p>
      <w:pPr>
        <w:pStyle w:val="Heading1"/>
      </w:pPr>
      <w:r>
        <w:t>7. Perfil, idioma y ayuda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Abre Mi perfil para revisar tus datos y valores personales.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Utiliza el selector de idioma del menú de perfil para cambiar la interfaz.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Consulta Notificaciones para avisos que requieran atención.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Abre Ayuda y tutoriales para repetir recorridos guiados cuando lo necesites.</w:t>
      </w:r>
    </w:p>
    <w:p>
      <w:pPr>
        <w:pStyle w:val="Heading1"/>
      </w:pPr>
      <w:r>
        <w:t>8. Solución de problemas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No llega el OTP: espera un minuto, revisa spam y utiliza Reenviar cuando esté disponible. Solo vale el último código.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El botón Crear está desactivado: revisa los campos obligatorios y completa la validación.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Valor OCR incorrecto: corrígelo antes de validar e informa de la incidencia si debe investigarse.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Falta una acción o sección: puede no estar concedida a tu rol. Contacta con un administrador.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Pantalla desactualizada: actualiza la página. Si continúa, cierra la sesión y vuelve a entrar.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5"/>
      </w:tblGrid>
      <w:tr>
        <w:tc>
          <w:tcPr>
            <w:tcW w:type="dxa" w:w="9360"/>
            <w:shd w:fill="FFF1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EE2B5B"/>
                <w:sz w:val="20"/>
              </w:rPr>
              <w:t xml:space="preserve">Solicitud de soporte: </w:t>
            </w:r>
            <w:r>
              <w:rPr>
                <w:rFonts w:ascii="Aptos" w:hAnsi="Aptos"/>
                <w:b w:val="0"/>
                <w:i w:val="0"/>
                <w:color w:val="252A34"/>
                <w:sz w:val="20"/>
              </w:rPr>
              <w:t>Incluye página, referencia (si procede), hora, resultado esperado, resultado real y una captura sin datos sensibles. Nunca incluyas contraseñas, OTP o PIN de simulación.</w:t>
            </w:r>
          </w:p>
        </w:tc>
      </w:tr>
    </w:tbl>
    <w:p>
      <w:pPr>
        <w:spacing w:after="20"/>
      </w:pPr>
    </w:p>
    <w:p>
      <w:pPr>
        <w:pStyle w:val="Heading1"/>
      </w:pPr>
      <w:r>
        <w:t>Lista rápida antes de compartir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Cliente y CUPS correctos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Energía, periodo, consumo y potencia correctos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Precios, impuestos y totales correctos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Oferta prevista seleccionada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Idioma y plantilla correctos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Destinatario y caducidad correctos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Vista previa revisada, sin notas internas ni datos no deseados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152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8064"/>
      <w:gridCol w:w="1296"/>
    </w:tblGrid>
    <w:tr>
      <w:tc>
        <w:tcPr>
          <w:tcW w:type="dxa" w:w="4680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Aptos" w:hAnsi="Aptos"/>
              <w:b w:val="0"/>
              <w:i w:val="0"/>
              <w:color w:val="667085"/>
              <w:sz w:val="16"/>
            </w:rPr>
            <w:t>Manual de usuario | Interfaz de preproducción revisada el 17 de agosto de 2026</w:t>
          </w:r>
        </w:p>
      </w:tc>
      <w:tc>
        <w:tcPr>
          <w:tcW w:type="dxa" w:w="468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ptos" w:hAnsi="Aptos"/>
              <w:b w:val="0"/>
              <w:i w:val="0"/>
              <w:color w:val="667085"/>
              <w:sz w:val="18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EE2B5B"/>
        <w:sz w:val="17"/>
      </w:rPr>
      <w:t>AXPO SIMULATOR  |  COMERCIAL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252A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EE2B5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E2B5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EE2B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0" w:hanging="271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0" w:hanging="271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