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Comparative Opportunity Assessment — Item-Level Distribution Plots</w:t>
      </w:r>
    </w:p>
    <w:p>
      <w:r>
        <w:rPr>
          <w:i/>
          <w:sz w:val="19"/>
        </w:rPr>
        <w:t>For each of the 12 items in the Q44 / K3X1 battery, this report shows the distribution of responses for Russian and Estonian respondents in 2020 and 2023. The visual format mirrors the polarization-check figures used for Superordinate Identity (fig_polarization_density.jpg) and Belief in Inevitable Conflict (fig_bic_density.jpg).</w:t>
      </w:r>
    </w:p>
    <w:p/>
    <w:p>
      <w:r>
        <w:rPr>
          <w:b/>
          <w:sz w:val="20"/>
        </w:rPr>
        <w:t xml:space="preserve">Scale interpretation. </w:t>
      </w:r>
      <w:r>
        <w:rPr>
          <w:sz w:val="20"/>
        </w:rPr>
        <w:t>All Q44 / K3X1 items use the same 1–5 response scale: 1 = "much better for Estonians," 3 = "equal," 5 = "much better for people of other nationalities." Lower scores indicate that the respondent perceives an Estonian structural advantage in that domain. The vertical light-grey line at 3 in each panel marks the "equal opportunity" midpoint.</w:t>
      </w:r>
    </w:p>
    <w:p/>
    <w:p>
      <w:r>
        <w:rPr>
          <w:b/>
          <w:sz w:val="20"/>
        </w:rPr>
        <w:t xml:space="preserve">Statistical annotations. </w:t>
      </w:r>
      <w:r>
        <w:rPr>
          <w:sz w:val="20"/>
        </w:rPr>
        <w:t>Each chart's footer reports the within-group t-test p (whether the mean changed 2020 → 2023) and Levene's test p (whether the variance changed 2020 → 2023). A significant Levene's test with a non-significant t-test indicates polarization without mean shift — a finding the composite-level analysis does not surface.</w:t>
      </w:r>
    </w:p>
    <w:p/>
    <w:p>
      <w:r>
        <w:rPr>
          <w:b/>
          <w:color w:val="1F2937"/>
          <w:sz w:val="24"/>
        </w:rPr>
        <w:t>Item 1: Material well-being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1_material_well-be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variance change (Levene's p = 0.006); Estonian respondents: significant variance change (Levene's p = 0.000).</w:t>
      </w:r>
    </w:p>
    <w:p/>
    <w:p>
      <w:r>
        <w:rPr>
          <w:b/>
          <w:color w:val="1F2937"/>
          <w:sz w:val="24"/>
        </w:rPr>
        <w:t>Item 2: Cultural participation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2_cultural_particip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Estonian respondents: significant mean shift (p = 0.001); Estonian respondents: significant variance change (Levene's p = 0.002).</w:t>
      </w:r>
    </w:p>
    <w:p/>
    <w:p>
      <w:r>
        <w:rPr>
          <w:b/>
          <w:color w:val="1F2937"/>
          <w:sz w:val="24"/>
        </w:rPr>
        <w:t>Item 3: Education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3_educ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0.001); Russian respondents: significant variance change (Levene's p = 0.029); Estonian respondents: significant variance change (Levene's p = 0.015).</w:t>
      </w:r>
    </w:p>
    <w:p/>
    <w:p>
      <w:r>
        <w:rPr>
          <w:b/>
          <w:color w:val="1F2937"/>
          <w:sz w:val="24"/>
        </w:rPr>
        <w:t>Item 4: Social/political rights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4_social_political_righ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Estonian respondents: significant variance change (Levene's p = 0.042).</w:t>
      </w:r>
    </w:p>
    <w:p/>
    <w:p>
      <w:r>
        <w:rPr>
          <w:b/>
          <w:color w:val="1F2937"/>
          <w:sz w:val="24"/>
        </w:rPr>
        <w:t>Item 5: Entrepreneurship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5_entrepreneurshi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variance change (Levene's p = 0.022); Estonian respondents: significant mean shift (p = 0.000); Estonian respondents: significant variance change (Levene's p = 0.000).</w:t>
      </w:r>
    </w:p>
    <w:p/>
    <w:p>
      <w:r>
        <w:rPr>
          <w:b/>
          <w:color w:val="1F2937"/>
          <w:sz w:val="24"/>
        </w:rPr>
        <w:t>Item 6: Career &amp; jobs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6_career_and_job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variance change (Levene's p = 0.005); Estonian respondents: significant variance change (Levene's p = 0.044).</w:t>
      </w:r>
    </w:p>
    <w:p/>
    <w:p>
      <w:r>
        <w:rPr>
          <w:b/>
          <w:color w:val="1F2937"/>
          <w:sz w:val="24"/>
        </w:rPr>
        <w:t>Item 7: Medical care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7_medical_ca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0.000); Russian respondents: significant variance change (Levene's p = 0.000); Estonian respondents: significant mean shift (p = 0.000); Estonian respondents: significant variance change (Levene's p = 0.000).</w:t>
      </w:r>
    </w:p>
    <w:p/>
    <w:p>
      <w:r>
        <w:rPr>
          <w:b/>
          <w:color w:val="1F2937"/>
          <w:sz w:val="24"/>
        </w:rPr>
        <w:t>Item 8: Housing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8_housi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0.000); Russian respondents: significant variance change (Levene's p = 0.000); Estonian respondents: significant variance change (Levene's p = 0.045).</w:t>
      </w:r>
    </w:p>
    <w:p/>
    <w:p>
      <w:r>
        <w:rPr>
          <w:b/>
          <w:color w:val="1F2937"/>
          <w:sz w:val="24"/>
        </w:rPr>
        <w:t>Item 9: Leisure &amp; holidays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09_leisure_and_holiday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0.000); Russian respondents: significant variance change (Levene's p = 0.000); Estonian respondents: significant mean shift (p = 0.000); Estonian respondents: significant variance change (Levene's p = 0.000).</w:t>
      </w:r>
    </w:p>
    <w:p/>
    <w:p>
      <w:r>
        <w:rPr>
          <w:b/>
          <w:color w:val="1F2937"/>
          <w:sz w:val="24"/>
        </w:rPr>
        <w:t>Item 10: Children &amp; youth opportunities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10_children_and_youth_opportunitie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0.000); Russian respondents: significant variance change (Levene's p = 0.000); Estonian respondents: significant mean shift (p = 0.012).</w:t>
      </w:r>
    </w:p>
    <w:p/>
    <w:p>
      <w:r>
        <w:rPr>
          <w:b/>
          <w:color w:val="1F2937"/>
          <w:sz w:val="24"/>
        </w:rPr>
        <w:t>Item 11: Sports &amp; exercise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11_sports_and_exercis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Russian respondents: significant mean shift (p = 0.000); Russian respondents: significant variance change (Levene's p = 0.000); Estonian respondents: significant mean shift (p = 0.000); Estonian respondents: significant variance change (Levene's p = 0.000).</w:t>
      </w:r>
    </w:p>
    <w:p/>
    <w:p>
      <w:r>
        <w:rPr>
          <w:b/>
          <w:color w:val="1F2937"/>
          <w:sz w:val="24"/>
        </w:rPr>
        <w:t>Item 12: State benefits/services</w:t>
      </w:r>
    </w:p>
    <w:p>
      <w:r>
        <w:drawing>
          <wp:inline xmlns:a="http://schemas.openxmlformats.org/drawingml/2006/main" xmlns:pic="http://schemas.openxmlformats.org/drawingml/2006/picture">
            <wp:extent cx="5943600" cy="26571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opp_item_12_state_benefits_servic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Notable: Estonian respondents: significant mean shift (p = 0.000); Estonian respondents: significant variance change (Levene's p = 0.001).</w:t>
      </w:r>
    </w:p>
    <w:p/>
    <w:p>
      <w:r>
        <w:rPr>
          <w:i/>
          <w:sz w:val="16"/>
        </w:rPr>
        <w:t>Notes. Means are reported on the raw 1–5 Q44 scale (NOT the inverted scale used in the composite-level analysis). All t-tests are independent-samples Welch's t. Levene's tests use the median-centered version, which is robust to non-normality. Significance: *** p&lt;.001, ** p&lt;.01, * p&lt;.05, ns = not significant. Code 9 ("Don't know") was recoded to NA before computing distributions.</w:t>
      </w: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