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 — Belief in Inevitable Conflict</w:t>
      </w:r>
    </w:p>
    <w:p>
      <w:r>
        <w:rPr>
          <w:i/>
          <w:sz w:val="20"/>
        </w:rPr>
        <w:t>Targeted bivariate regression of Belief in Inevitable Conflict on frequency of contact with the primary out-group, run separately for each group × year cell. Companion to the SD: Primary Out-group regression (Contact_Theory_Regression.docx) and the Minority Inclusion Support regression (Contact_Theory_Regression_MIS.docx). Tests whether more contact predicts weaker belief that ethnic conflict is inevitable.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599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+0.0214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0.0207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[−0.0192, +0.0620]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+1.03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.301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−0.0026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0.0238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[−0.0494, +0.0442]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.915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695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−0.0772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0.0203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[−0.1170, −0.0374]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−3.81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0.021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852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−0.0777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0.0208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[−0.1186, −0.0368]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−3.73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0.016</w:t>
            </w:r>
          </w:p>
        </w:tc>
      </w:tr>
    </w:tbl>
    <w:p/>
    <w:p>
      <w:r>
        <w:rPr>
          <w:i/>
          <w:sz w:val="16"/>
        </w:rPr>
        <w:t>Note. Each row reports an OLS regression of the Belief in Inevitable Conflict composite (Option B recoding per SESSION_LOG §31e: Q63_1 and Q63_2 reverse-coded via 5 − raw; Q63_3 and Q63_4 kept raw; higher composite = stronger belief in inevitable conflict) on the Contact composite (inverted via 6 − raw, so higher = more frequent contact). For Russian respondents, contact is with Estonian-speakers (Q51 / K4X1); for Estonian respondents, with Russian-speakers (Q52 / K4X2). Contact theory predicts a NEGATIVE slope (more contact → less belief in conflict). Listwise deletion. Cross-sectional design;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