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Full Three-way Moderation: Year × Out-group Contact × Out-group Language</w:t>
      </w:r>
    </w:p>
    <w:p>
      <w:r>
        <w:rPr>
          <w:i/>
          <w:sz w:val="20"/>
        </w:rPr>
        <w:t>For each composite × ethnic group, fits the full regression with year, out-group contact, out-group language ability, all three pairwise interactions, and the three-way interaction. This is the saturated linear-additive moderation model for these three predictors.</w:t>
      </w:r>
    </w:p>
    <w:p>
      <w:pPr>
        <w:jc w:val="center"/>
      </w:pPr>
      <w:r>
        <w:rPr>
          <w:i/>
          <w:sz w:val="20"/>
        </w:rPr>
        <w:t>composite = B₀ + B₁·Year + B₂·Contact_c + B₃·Language_c + B₄·(Year×Contact) + B₅·(Year×Language) + B₆·(Contact×Language) + B₇·(Year×Contact×Language) + ε</w:t>
      </w:r>
    </w:p>
    <w:p>
      <w:r>
        <w:rPr>
          <w:i/>
          <w:sz w:val="18"/>
        </w:rPr>
        <w:t>Contact and language are mean-centered within each group. Year is binary (0 = 2020, 1 = 2023). HC3 robust standard errors. Key coefficients for the substantive questions:</w:t>
      </w:r>
    </w:p>
    <w:p>
      <w:r>
        <w:rPr>
          <w:i/>
          <w:sz w:val="18"/>
        </w:rPr>
        <w:t>B₆ (Contact × Language). Does the contact–attitude slope DEPEND on language level? A positive B₆ on a 'positive-attitude' composite means contact's protective effect strengthens at higher language levels. B₆ ≈ 0 means contact's effect is uniform regardless of language proficiency.</w:t>
      </w:r>
    </w:p>
    <w:p>
      <w:r>
        <w:rPr>
          <w:i/>
          <w:sz w:val="18"/>
        </w:rPr>
        <w:t>B₇ (Year × Contact × Language). Does the Year × Contact moderation ITSELF depend on language level? A non-zero B₇ means the asymmetric shifts documented in Tables 6/7 differ between high-language and low-language respondents — language qualifies the contact-moderation story.</w:t>
      </w:r>
    </w:p>
    <w:p/>
    <w:p>
      <w:r>
        <w:rPr>
          <w:b/>
          <w:sz w:val="24"/>
        </w:rPr>
        <w:t>Table 8. Two-way and three-way interaction coefficients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Group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B₄ Year×Contact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B₅ Year×Lang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B₆ Contact×Lang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B₇ 3-way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p (B₆)</w:t>
            </w:r>
          </w:p>
        </w:tc>
        <w:tc>
          <w:tcPr>
            <w:tcW w:type="dxa" w:w="1171"/>
          </w:tcPr>
          <w:p>
            <w:r/>
            <w:r>
              <w:rPr>
                <w:b/>
                <w:sz w:val="17"/>
              </w:rPr>
              <w:t>p (B₇)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1559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+0.0452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+0.0418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-0.0060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-0.0057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.706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.802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1113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+0.0819 ⁺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-0.0212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+0.0159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+0.0126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.440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.714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1468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-0.0062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-0.0352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-0.0161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+0.0091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.590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.815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1057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+0.1117 *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-0.0078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+0.0288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-0.0322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.286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.475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1527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+0.0883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-0.0848 *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-0.0122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-0.0078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.682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.830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1088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+0.1048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-0.0437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-0.0172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+0.0303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.637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.543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1520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+0.0682 *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+0.0073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+0.0419 *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-0.0313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.013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.178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1114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-0.0438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+0.0631 ⁺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-0.0211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+0.0253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.322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.389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1546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+0.0079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+0.0210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+0.0116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-0.0283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.465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.191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1101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+0.0024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-0.0288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+0.0283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-0.0395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.132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.196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1515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+0.0081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-0.0072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-0.0080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+0.0425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.684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.127</w:t>
            </w:r>
          </w:p>
        </w:tc>
      </w:tr>
      <w:tr>
        <w:tc>
          <w:tcPr>
            <w:tcW w:type="dxa" w:w="1171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171"/>
          </w:tcPr>
          <w:p>
            <w:r/>
            <w:r>
              <w:rPr>
                <w:sz w:val="17"/>
              </w:rPr>
              <w:t>1082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-0.0171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+0.0733 ⁺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-0.0211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-0.0052 ns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.254</w:t>
            </w:r>
          </w:p>
        </w:tc>
        <w:tc>
          <w:tcPr>
            <w:tcW w:type="dxa" w:w="1171"/>
          </w:tcPr>
          <w:p>
            <w:pPr>
              <w:jc w:val="center"/>
            </w:pPr>
            <w:r/>
            <w:r>
              <w:rPr>
                <w:sz w:val="17"/>
              </w:rPr>
              <w:t>.865</w:t>
            </w:r>
          </w:p>
        </w:tc>
      </w:tr>
    </w:tbl>
    <w:p/>
    <w:p>
      <w:r>
        <w:rPr>
          <w:b/>
          <w:sz w:val="24"/>
        </w:rPr>
        <w:t>Table 9. Full coefficients (main effects + interactions)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Group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Year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B₂ Contact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B₃ Language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B₄ Y×C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B₅ Y×L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B₆ C×L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B₇ Y×C×L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R²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-0.037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-0.086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0.025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+0.097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+0.034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+0.082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+0.013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0.064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+0.402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-0.194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-0.057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+0.009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0.104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+0.034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-0.188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-0.039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+0.112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+0.029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0.059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-0.174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-0.222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+0.163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-0.085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-0.483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-0.155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+0.105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-0.044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-0.017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+0.030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0.094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-0.141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-0.009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-0.038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+0.068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+0.007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+0.042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0.040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-0.162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-0.058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-0.044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+0.063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0.059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+0.083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-0.085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0.021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-0.162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-0.003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-0.029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-0.040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0.029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-0.148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+0.081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-0.007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-0.008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+0.043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0.030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-0.022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-0.036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-0.017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+0.073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-0.021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-0.005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0.012</w:t>
            </w:r>
          </w:p>
        </w:tc>
      </w:tr>
    </w:tbl>
    <w:p/>
    <w:p>
      <w:r>
        <w:rPr>
          <w:i/>
          <w:sz w:val="16"/>
        </w:rPr>
        <w:t>Note. All centered predictors. *** p &lt; .001, ** p &lt; .01, * p &lt; .05, ⁺ p &lt; .10, ns = not significant. Cross-reference Tables 1–3 for the omnibus ANOVA and d-based effect sizes, Table 6 for the Year × Contact moderation without language control, Table 7 for the same with language as an additive covariate (no B₆ or B₇).</w:t>
      </w:r>
    </w:p>
    <w:p/>
    <w:p>
      <w:r>
        <w:rPr>
          <w:b/>
          <w:sz w:val="24"/>
        </w:rPr>
        <w:t>Interpretation</w:t>
      </w:r>
    </w:p>
    <w:p>
      <w:r>
        <w:rPr>
          <w:b/>
          <w:sz w:val="22"/>
        </w:rPr>
        <w:t xml:space="preserve">Contact × Language (B₆) — does language affect the impact of contact? </w:t>
      </w:r>
      <w:r>
        <w:rPr>
          <w:sz w:val="22"/>
        </w:rPr>
        <w:t>1 of 12 regressions show a Contact × Language interaction at p &lt; .10: Comparative Opportunity Assessment (Estonian): B₆ = +0.0419, p = .013 — language amplifies contact.</w:t>
      </w:r>
    </w:p>
    <w:p>
      <w:r>
        <w:rPr>
          <w:b/>
          <w:sz w:val="22"/>
        </w:rPr>
        <w:t xml:space="preserve">Year × Contact × Language (B₇) — does the contact-moderation pattern itself depend on language? </w:t>
      </w:r>
      <w:r>
        <w:rPr>
          <w:sz w:val="22"/>
        </w:rPr>
        <w:t>None of the 12 regressions show a three-way interaction at p &lt; .10. The Year × Contact moderation pattern documented in Table 6 holds uniformly across high-language and low-language respondents. The contact-moderation story is robust to language qualifications.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