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32"/>
        </w:rPr>
        <w:t>Master Regression Results — All 10 Variables</w:t>
      </w:r>
    </w:p>
    <w:p>
      <w:r>
        <w:rPr>
          <w:rFonts w:ascii="Times New Roman" w:hAnsi="Times New Roman"/>
          <w:i/>
          <w:sz w:val="20"/>
        </w:rPr>
        <w:t>Within-group OLS regressions for all 10 outcome variables: six multi-item attitudinal composites, two contact composites (behavioral indicators), and two single-item variables (Group ID Patterns and Territorial Attachment). Same three-model hierarchical structure as Master_Regression_APA.docx; β reported for continuous main effects (Contact in Tables 2 and 3; Language in Table 3). APA-7 formatting.</w:t>
      </w:r>
    </w:p>
    <w:p/>
    <w:p>
      <w:r>
        <w:rPr>
          <w:rFonts w:ascii="Times New Roman" w:hAnsi="Times New Roman"/>
          <w:b/>
          <w:sz w:val="22"/>
        </w:rPr>
        <w:t>Table 1</w:t>
      </w:r>
    </w:p>
    <w:p>
      <w:r>
        <w:rPr>
          <w:rFonts w:ascii="Times New Roman" w:hAnsi="Times New Roman"/>
          <w:i/>
          <w:sz w:val="22"/>
        </w:rPr>
        <w:t>Within-group year-only regressions (Model 1: composite = B₀ + B₁ × Year + 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Group</w:t>
            </w:r>
          </w:p>
        </w:tc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n</w:t>
            </w:r>
          </w:p>
        </w:tc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B₀ (SE)</w:t>
            </w:r>
          </w:p>
        </w:tc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B₁ (SE)</w:t>
            </w:r>
          </w:p>
        </w:tc>
        <w:tc>
          <w:tcPr>
            <w:tcW w:type="dxa" w:w="2523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/>
                <w:b/>
                <w:i w:val="0"/>
                <w:sz w:val="20"/>
              </w:rPr>
              <w:t>²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1559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+3.553 (0.021)***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-0.055 (0.029)⁺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0.002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1113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+2.919 (0.030)***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+0.025 (0.043)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0.000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1468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+2.511 (0.038)***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+0.402 (0.051)***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0.041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1057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+1.895 (0.032)***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-0.066 (0.049)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0.002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1527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+2.913 (0.036)***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-0.217 (0.049)***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0.013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1088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+3.120 (0.038)***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-0.520 (0.056)***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0.073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1520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+3.445 (0.019)***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-0.151 (0.026)***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0.022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1114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+3.866 (0.022)***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-0.184 (0.033)***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0.027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1546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+2.224 (0.024)***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+0.055 (0.032)⁺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0.002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1101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+1.973 (0.024)***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-0.190 (0.035)***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0.026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1515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+2.786 (0.028)***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-0.111 (0.038)**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0.006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1082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+3.433 (0.025)***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+0.024 (0.036)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0.000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1561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+4.144 (0.035)***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+0.117 (0.047)*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0.004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1123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+2.138 (0.045)***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+0.562 (0.067)***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0.059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1564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+2.019 (0.041)***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+0.112 (0.055)*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0.003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1121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+4.216 (0.034)***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+0.072 (0.051)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0.002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Group ID Patterns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1413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+2.954 (0.038)***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-0.015 (0.051)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0.000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Group ID Patterns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1083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+2.695 (0.034)***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+0.110 (0.050)*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0.004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Territorial Attachment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1537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+3.761 (0.019)***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+0.011 (0.026)</w:t>
            </w:r>
          </w:p>
        </w:tc>
        <w:tc>
          <w:tcPr>
            <w:tcW w:type="dxa" w:w="252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0.000</w:t>
            </w:r>
          </w:p>
        </w:tc>
      </w:tr>
      <w:tr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Territorial Attachment</w:t>
            </w:r>
          </w:p>
        </w:tc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1100</w:t>
            </w:r>
          </w:p>
        </w:tc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+3.575 (0.023)***</w:t>
            </w:r>
          </w:p>
        </w:tc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+0.156 (0.034)***</w:t>
            </w:r>
          </w:p>
        </w:tc>
        <w:tc>
          <w:tcPr>
            <w:tcW w:type="dxa" w:w="2523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0.019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 xml:space="preserve">Year coded 0 = 2020, 1 = 2023.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₀ = implied 2020 mean composite (or single-item) value;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₁ = within-group mean shift from 2020 to 2023. ***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.001, **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.01, *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.05, ⁺ </w:t>
      </w:r>
      <w:r>
        <w:rPr>
          <w:rFonts w:ascii="Times New Roman" w:hAnsi="Times New Roman"/>
          <w:b w:val="0"/>
          <w:i/>
          <w:sz w:val="18"/>
        </w:rPr>
        <w:t>p</w:t>
      </w:r>
      <w:r>
        <w:rPr>
          <w:rFonts w:ascii="Times New Roman" w:hAnsi="Times New Roman"/>
          <w:b w:val="0"/>
          <w:i w:val="0"/>
          <w:sz w:val="18"/>
        </w:rPr>
        <w:t xml:space="preserve"> &lt; .10.</w:t>
      </w:r>
    </w:p>
    <w:p/>
    <w:p>
      <w:r>
        <w:br w:type="page"/>
      </w:r>
    </w:p>
    <w:p>
      <w:r>
        <w:rPr>
          <w:rFonts w:ascii="Times New Roman" w:hAnsi="Times New Roman"/>
          <w:b/>
          <w:sz w:val="22"/>
        </w:rPr>
        <w:t>Table 2</w:t>
      </w:r>
    </w:p>
    <w:p>
      <w:r>
        <w:rPr>
          <w:rFonts w:ascii="Times New Roman" w:hAnsi="Times New Roman"/>
          <w:i/>
          <w:sz w:val="22"/>
        </w:rPr>
        <w:t>Within-group year × contact moderation regressions (Model 2: composite = B₀ + B₁ × Year + B₂ × Contact_c + B₃ × (Year × Contact_c) + ε).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Variable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Group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n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B₁ Year (SE)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B₂ Contact (SE)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</w:r>
            <w:r>
              <w:rPr>
                <w:rFonts w:ascii="Times New Roman" w:hAnsi="Times New Roman"/>
                <w:b/>
                <w:i/>
                <w:sz w:val="20"/>
              </w:rPr>
              <w:t>β</w:t>
            </w:r>
            <w:r>
              <w:rPr>
                <w:rFonts w:ascii="Times New Roman" w:hAnsi="Times New Roman"/>
                <w:b/>
                <w:i w:val="0"/>
                <w:sz w:val="20"/>
              </w:rPr>
              <w:t xml:space="preserve"> Contact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B₃ Year × Contact (SE)</w:t>
            </w:r>
          </w:p>
        </w:tc>
        <w:tc>
          <w:tcPr>
            <w:tcW w:type="dxa" w:w="1892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20"/>
              </w:rPr>
              <w:t>R</w:t>
            </w:r>
            <w:r>
              <w:rPr>
                <w:rFonts w:ascii="Times New Roman" w:hAnsi="Times New Roman"/>
                <w:b/>
                <w:i w:val="0"/>
                <w:sz w:val="20"/>
              </w:rPr>
              <w:t>²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1559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-0.049 (0.028)⁺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-0.075 (0.020)***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-0.145***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+0.065 (0.029)*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0.012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Superordinate Identity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1113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-0.067 (0.045)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+0.122 (0.023)***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+0.195***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+0.076 (0.038)*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0.062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1468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+0.422 (0.049)***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-0.231 (0.033)***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-0.228***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-0.010 (0.048)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0.096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Primary Out-group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1057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+0.004 (0.048)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-0.208 (0.027)***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-0.287***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+0.115 (0.046)*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0.055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1527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-0.201 (0.049)***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-0.140 (0.038)***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-0.159***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+0.036 (0.048)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0.031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SD: General Out-group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1088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-0.464 (0.057)***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-0.151 (0.039)***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-0.181***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+0.092 (0.052)⁺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0.093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1520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-0.154 (0.026)***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+0.001 (0.019)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+0.003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+0.048 (0.026)⁺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0.028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Comparative Opportunity Assessment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1114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-0.137 (0.034)***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-0.082 (0.021)***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-0.169***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-0.004 (0.030)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0.056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1546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+0.064 (0.031)*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-0.077 (0.021)***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-0.133***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-0.001 (0.030)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0.020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Belief in Inevitable Conflict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1101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-0.193 (0.037)***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+0.021 (0.021)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+0.042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-0.027 (0.033)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0.027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1515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-0.122 (0.037)**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+0.079 (0.026)**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+0.116**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+0.034 (0.037)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0.027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Minority Inclusion Support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1082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+0.047 (0.037)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-0.049 (0.021)*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-0.096*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+0.014 (0.033)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0.007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1561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+0.117 (0.047)*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+0.038 (0.043)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+0.045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-0.085 (0.054)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0.007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Estonian Speakers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1123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+0.000 (0.000)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+1.000 (0.000)***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+1.000***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+0.000 (0.000)*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1.000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1564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+0.000 (0.000)***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+1.000 (0.000)***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+1.000***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-0.000 (0.000)***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1.000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Contact: Russian Speakers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1121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-0.005 (0.052)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+0.164 (0.030)***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+0.223***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-0.050 (0.046)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0.038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Group ID Patterns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1413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-0.026 (0.050)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+0.048 (0.034)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+0.056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+0.065 (0.047)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0.011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Group ID Patterns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1083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+0.016 (0.050)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+0.146 (0.028)***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+0.204***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+0.050 (0.044)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0.057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Territorial Attachment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Estonian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1537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+0.015 (0.026)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-0.050 (0.020)*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-0.106*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+0.039 (0.027)</w:t>
            </w:r>
          </w:p>
        </w:tc>
        <w:tc>
          <w:tcPr>
            <w:tcW w:type="dxa" w:w="1892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0.005</w:t>
            </w:r>
          </w:p>
        </w:tc>
      </w:tr>
      <w:tr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Territorial Attachment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Russian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1100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+0.131 (0.035)***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+0.053 (0.021)*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+0.108*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-0.018 (0.029)</w:t>
            </w:r>
          </w:p>
        </w:tc>
        <w:tc>
          <w:tcPr>
            <w:tcW w:type="dxa" w:w="1892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0.027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 xml:space="preserve">Contact mean-centered within group; inverted so higher = more frequent contact. </w:t>
      </w:r>
      <w:r>
        <w:rPr>
          <w:rFonts w:ascii="Times New Roman" w:hAnsi="Times New Roman"/>
          <w:b w:val="0"/>
          <w:i/>
          <w:sz w:val="18"/>
        </w:rPr>
        <w:t>B</w:t>
      </w:r>
      <w:r>
        <w:rPr>
          <w:rFonts w:ascii="Times New Roman" w:hAnsi="Times New Roman"/>
          <w:b w:val="0"/>
          <w:i w:val="0"/>
          <w:sz w:val="18"/>
        </w:rPr>
        <w:t xml:space="preserve">₁ = year effect at average contact level. </w:t>
      </w:r>
      <w:r>
        <w:rPr>
          <w:rFonts w:ascii="Times New Roman" w:hAnsi="Times New Roman"/>
          <w:b w:val="0"/>
          <w:i/>
          <w:sz w:val="18"/>
        </w:rPr>
        <w:t>β</w:t>
      </w:r>
      <w:r>
        <w:rPr>
          <w:rFonts w:ascii="Times New Roman" w:hAnsi="Times New Roman"/>
          <w:b w:val="0"/>
          <w:i w:val="0"/>
          <w:sz w:val="18"/>
        </w:rPr>
        <w:t xml:space="preserve"> Contact = standardized regression coefficient for the contact main effect. HC3 robust SEs. Significance as above.</w:t>
      </w:r>
    </w:p>
    <w:p/>
    <w:p>
      <w:r>
        <w:br w:type="page"/>
      </w:r>
    </w:p>
    <w:p>
      <w:r>
        <w:rPr>
          <w:rFonts w:ascii="Times New Roman" w:hAnsi="Times New Roman"/>
          <w:b/>
          <w:sz w:val="22"/>
        </w:rPr>
        <w:t>Table 3</w:t>
      </w:r>
    </w:p>
    <w:p>
      <w:r>
        <w:rPr>
          <w:rFonts w:ascii="Times New Roman" w:hAnsi="Times New Roman"/>
          <w:i/>
          <w:sz w:val="22"/>
        </w:rPr>
        <w:t>Full three-way Year × Contact × Language moderation regressions (Model 3, saturated).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  <w:gridCol w:w="1164"/>
      </w:tblGrid>
      <w:tr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Variable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Group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n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B₁ Year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B₂ Contact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  <w:r>
              <w:rPr>
                <w:rFonts w:ascii="Times New Roman" w:hAnsi="Times New Roman"/>
                <w:b/>
                <w:i/>
                <w:sz w:val="18"/>
              </w:rPr>
              <w:t>β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Cont.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B₃ Lang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</w:r>
            <w:r>
              <w:rPr>
                <w:rFonts w:ascii="Times New Roman" w:hAnsi="Times New Roman"/>
                <w:b/>
                <w:i/>
                <w:sz w:val="18"/>
              </w:rPr>
              <w:t>β</w:t>
            </w:r>
            <w:r>
              <w:rPr>
                <w:rFonts w:ascii="Times New Roman" w:hAnsi="Times New Roman"/>
                <w:b/>
                <w:i w:val="0"/>
                <w:sz w:val="18"/>
              </w:rPr>
              <w:t xml:space="preserve"> Lang.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B₄ Y×C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B₅ Y×L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B₆ C×L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B₇ Y×C×L (SE)</w:t>
            </w:r>
          </w:p>
        </w:tc>
        <w:tc>
          <w:tcPr>
            <w:tcW w:type="dxa" w:w="1164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/>
                <w:sz w:val="18"/>
              </w:rPr>
              <w:t>R</w:t>
            </w:r>
            <w:r>
              <w:rPr>
                <w:rFonts w:ascii="Times New Roman" w:hAnsi="Times New Roman"/>
                <w:b/>
                <w:i w:val="0"/>
                <w:sz w:val="18"/>
              </w:rPr>
              <w:t>²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Superordinate Identity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1559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 (0.032)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-0.086 (0.026)***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-0.166***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+0.028 (0.019)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+0.065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+0.045 (0.037)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+0.042 (0.026)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 (0.016)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 (0.023)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Superordinate Identity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1113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-0.065 (0.049)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+0.097 (0.031)**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+0.155**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+0.034 (0.030)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+0.056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+0.082 (0.046)⁺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 (0.047)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+0.016 (0.021)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+0.013 (0.034)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0.064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Primary Out-group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1468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+0.402 (0.052)***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-0.194 (0.043)***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-0.191***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-0.057 (0.032)⁺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-0.071⁺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 (0.056)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-0.035 (0.044)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-0.016 (0.030)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+0.009 (0.039)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0.104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Primary Out-group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1057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+0.034 (0.053)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-0.188 (0.036)***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-0.259***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-0.039 (0.038)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-0.057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+0.112 (0.052)*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-0.008 (0.055)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+0.029 (0.027)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-0.032 (0.045)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0.059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General Out-group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1527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-0.174 (0.053)**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-0.222 (0.046)***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-0.251***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+0.163 (0.033)***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+0.225***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+0.088 (0.056)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-0.085 (0.042)*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-0.012 (0.030)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-0.008 (0.036)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0.054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SD: General Out-group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1088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-0.483 (0.068)***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-0.155 (0.055)**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-0.186**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+0.008 (0.051)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+0.010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+0.105 (0.065)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-0.044 (0.065)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-0.017 (0.036)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+0.030 (0.050)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0.094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Comparative Opportunity Assessment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1520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-0.141 (0.029)***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-0.009 (0.024)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-0.019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-0.038 (0.020)⁺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-0.097⁺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+0.068 (0.034)*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+0.007 (0.025)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+0.042 (0.017)*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-0.031 (0.023)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0.040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Comparative Opportunity Assessment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1114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-0.162 (0.039)***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-0.058 (0.029)*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-0.120*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-0.031 (0.027)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-0.065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-0.044 (0.038)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+0.063 (0.038)⁺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 (0.021)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+0.025 (0.029)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0.059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Belief in Inevitable Conflict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1546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+0.083 (0.034)*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-0.085 (0.025)***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-0.147***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 (0.019)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-0.002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+0.008 (0.035)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+0.021 (0.028)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+0.012 (0.016)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-0.028 (0.022)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0.021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Belief in Inevitable Conflict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1101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-0.162 (0.041)***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-0.003 (0.027)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+0.031 (0.026)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+0.062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+0.002 (0.040)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-0.029 (0.039)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+0.028 (0.019)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-0.040 (0.031)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0.029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Minority Inclusion Support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1515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-0.148 (0.040)***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+0.081 (0.029)**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+0.119**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+0.008 (0.023)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+0.008 (0.043)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-0.007 (0.032)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-0.008 (0.020)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+0.043 (0.028)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Minority Inclusion Support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1082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+0.035 (0.042)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-0.022 (0.029)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-0.036 (0.029)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-0.072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-0.017 (0.041)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+0.073 (0.039)⁺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-0.021 (0.018)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 (0.031)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Contact: Estonian Speakers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1561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+0.099 (0.047)*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+0.225 (0.043)***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+0.266***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-0.202 (0.032)***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-0.289***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-0.121 (0.052)*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+0.087 (0.040)*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-0.099 (0.030)***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-0.027 (0.037)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0.083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Contact: Estonian Speakers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1123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+1.000***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-0.000 (0.000)**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Contact: Russian Speakers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1564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+1.000***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-0.000 (0.000)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 (0.000)⁺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-0.000 (0.000)***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1.000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Contact: Russian Speakers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1121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+0.016 (0.054)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+0.191 (0.039)***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+0.261***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-0.036 (0.040)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-0.050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-0.025 (0.052)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+0.038 (0.055)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-0.027 (0.026)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-0.085 (0.044)⁺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0.052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Group ID Patterns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-0.041 (0.057)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+0.037 (0.047)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-0.018 (0.033)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-0.025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+0.044 (0.060)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+0.011 (0.043)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+0.029 (0.026)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+0.022 (0.035)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0.016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Group ID Patterns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1083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-0.073 (0.057)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+0.123 (0.036)***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+0.172***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+0.044 (0.037)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+0.064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+0.024 (0.055)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-0.026 (0.053)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-0.054 (0.027)*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+0.135 (0.040)***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0.072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Territorial Attachment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Estonian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1537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+0.031 (0.032)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-0.103 (0.033)**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-0.219**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+0.069 (0.021)***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+0.177***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+0.025 (0.041)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+0.029 (0.026)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+0.020 (0.019)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+0.001 (0.024)</w:t>
            </w:r>
          </w:p>
        </w:tc>
        <w:tc>
          <w:tcPr>
            <w:tcW w:type="dxa" w:w="116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0.049</w:t>
            </w:r>
          </w:p>
        </w:tc>
      </w:tr>
      <w:tr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Territorial Attachment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Russian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1100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+0.124 (0.039)**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+0.013 (0.028)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+0.026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+0.060 (0.027)*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+0.125*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+0.013 (0.037)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 (0.035)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 (0.019)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+0.005 (0.026)</w:t>
            </w:r>
          </w:p>
        </w:tc>
        <w:tc>
          <w:tcPr>
            <w:tcW w:type="dxa" w:w="1164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0.033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 xml:space="preserve">Note. </w:t>
      </w:r>
      <w:r>
        <w:rPr>
          <w:rFonts w:ascii="Times New Roman" w:hAnsi="Times New Roman"/>
          <w:b w:val="0"/>
          <w:i w:val="0"/>
          <w:sz w:val="18"/>
        </w:rPr>
        <w:t>Saturated linear-additive moderation model. All centered predictors. HC3 robust SEs. Significance as above.</w:t>
      </w:r>
    </w:p>
    <w:sectPr w:rsidR="00FC693F" w:rsidRPr="0006063C" w:rsidSect="00034616">
      <w:pgSz w:w="16838" w:h="11906" w:orient="landscape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