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A9F5" w14:textId="77777777" w:rsidR="00C2127F" w:rsidRDefault="00000000">
      <w:r>
        <w:rPr>
          <w:b/>
          <w:sz w:val="32"/>
        </w:rPr>
        <w:t>PCA &amp; Reliability Validation Summary</w:t>
      </w:r>
    </w:p>
    <w:p w14:paraId="7EAAF34B" w14:textId="77777777" w:rsidR="00C2127F" w:rsidRDefault="00000000">
      <w:r>
        <w:rPr>
          <w:i/>
          <w:sz w:val="18"/>
        </w:rPr>
        <w:t>Sampling adequacy (KMO), sphericity (Bartlett), internal consistency (Cronbach's α), and dimensionality diagnostics (PCA: PC1 variance, Kaiser components, PC1 loading range) for every multi-item composite × year × group. All values computed on the listwise-complete sample. Reverse-coding (Q67_4 / K6X5_3 for Superordinate Identity; Q63_1, Q63_2 / K6X1_1, K6X1_2 for Belief in Inevitable Conflict) is applied before all computations.</w:t>
      </w:r>
    </w:p>
    <w:p w14:paraId="7F447589" w14:textId="77777777" w:rsidR="00C2127F" w:rsidRDefault="00C2127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78"/>
        <w:gridCol w:w="631"/>
        <w:gridCol w:w="851"/>
        <w:gridCol w:w="567"/>
        <w:gridCol w:w="709"/>
        <w:gridCol w:w="708"/>
        <w:gridCol w:w="1276"/>
        <w:gridCol w:w="584"/>
        <w:gridCol w:w="975"/>
        <w:gridCol w:w="851"/>
        <w:gridCol w:w="1276"/>
        <w:gridCol w:w="1134"/>
      </w:tblGrid>
      <w:tr w:rsidR="00C2127F" w14:paraId="16B44541" w14:textId="77777777" w:rsidTr="00E27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  <w:vAlign w:val="center"/>
          </w:tcPr>
          <w:p w14:paraId="005DFB30" w14:textId="77777777" w:rsidR="00C2127F" w:rsidRDefault="00000000">
            <w:r>
              <w:rPr>
                <w:sz w:val="17"/>
              </w:rPr>
              <w:t>Variable</w:t>
            </w:r>
          </w:p>
        </w:tc>
        <w:tc>
          <w:tcPr>
            <w:tcW w:w="631" w:type="dxa"/>
            <w:vAlign w:val="center"/>
          </w:tcPr>
          <w:p w14:paraId="307A2200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Year</w:t>
            </w:r>
          </w:p>
        </w:tc>
        <w:tc>
          <w:tcPr>
            <w:tcW w:w="851" w:type="dxa"/>
            <w:vAlign w:val="center"/>
          </w:tcPr>
          <w:p w14:paraId="5877315E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Group</w:t>
            </w:r>
          </w:p>
        </w:tc>
        <w:tc>
          <w:tcPr>
            <w:tcW w:w="567" w:type="dxa"/>
            <w:vAlign w:val="center"/>
          </w:tcPr>
          <w:p w14:paraId="6FADC36E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  <w:tc>
          <w:tcPr>
            <w:tcW w:w="709" w:type="dxa"/>
            <w:vAlign w:val="center"/>
          </w:tcPr>
          <w:p w14:paraId="782F3C75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Items</w:t>
            </w:r>
          </w:p>
        </w:tc>
        <w:tc>
          <w:tcPr>
            <w:tcW w:w="708" w:type="dxa"/>
            <w:vAlign w:val="center"/>
          </w:tcPr>
          <w:p w14:paraId="472F4B1E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KMO</w:t>
            </w:r>
          </w:p>
        </w:tc>
        <w:tc>
          <w:tcPr>
            <w:tcW w:w="1276" w:type="dxa"/>
            <w:vAlign w:val="center"/>
          </w:tcPr>
          <w:p w14:paraId="7C61860D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Bartlett χ² (p)</w:t>
            </w:r>
          </w:p>
        </w:tc>
        <w:tc>
          <w:tcPr>
            <w:tcW w:w="584" w:type="dxa"/>
            <w:vAlign w:val="center"/>
          </w:tcPr>
          <w:p w14:paraId="44609DDA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α</w:t>
            </w:r>
          </w:p>
        </w:tc>
        <w:tc>
          <w:tcPr>
            <w:tcW w:w="975" w:type="dxa"/>
            <w:vAlign w:val="center"/>
          </w:tcPr>
          <w:p w14:paraId="49949B12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PC1 Var %</w:t>
            </w:r>
          </w:p>
        </w:tc>
        <w:tc>
          <w:tcPr>
            <w:tcW w:w="851" w:type="dxa"/>
            <w:vAlign w:val="center"/>
          </w:tcPr>
          <w:p w14:paraId="650DEA70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Kaiser k</w:t>
            </w:r>
          </w:p>
        </w:tc>
        <w:tc>
          <w:tcPr>
            <w:tcW w:w="1276" w:type="dxa"/>
            <w:vAlign w:val="center"/>
          </w:tcPr>
          <w:p w14:paraId="61E7AFEA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PC1 Loadings |min–max|</w:t>
            </w:r>
          </w:p>
        </w:tc>
        <w:tc>
          <w:tcPr>
            <w:tcW w:w="1134" w:type="dxa"/>
            <w:vAlign w:val="center"/>
          </w:tcPr>
          <w:p w14:paraId="10548D0F" w14:textId="77777777" w:rsidR="00C21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Assessment</w:t>
            </w:r>
          </w:p>
        </w:tc>
      </w:tr>
      <w:tr w:rsidR="00C2127F" w14:paraId="2CA7BA17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1CD1890F" w14:textId="77777777" w:rsidR="00C2127F" w:rsidRDefault="00000000">
            <w:r>
              <w:rPr>
                <w:sz w:val="16"/>
              </w:rPr>
              <w:t>Superordinate Identity</w:t>
            </w:r>
          </w:p>
        </w:tc>
        <w:tc>
          <w:tcPr>
            <w:tcW w:w="631" w:type="dxa"/>
          </w:tcPr>
          <w:p w14:paraId="2D83D200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351C23C4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1394E0E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807</w:t>
            </w:r>
          </w:p>
        </w:tc>
        <w:tc>
          <w:tcPr>
            <w:tcW w:w="709" w:type="dxa"/>
          </w:tcPr>
          <w:p w14:paraId="518501CA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76A29698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0.629</w:t>
            </w:r>
          </w:p>
        </w:tc>
        <w:tc>
          <w:tcPr>
            <w:tcW w:w="1276" w:type="dxa"/>
          </w:tcPr>
          <w:p w14:paraId="56783AD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496 (&lt;.0001)</w:t>
            </w:r>
          </w:p>
        </w:tc>
        <w:tc>
          <w:tcPr>
            <w:tcW w:w="584" w:type="dxa"/>
          </w:tcPr>
          <w:p w14:paraId="5D76C424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0.698</w:t>
            </w:r>
          </w:p>
        </w:tc>
        <w:tc>
          <w:tcPr>
            <w:tcW w:w="975" w:type="dxa"/>
          </w:tcPr>
          <w:p w14:paraId="304F781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63.1%</w:t>
            </w:r>
          </w:p>
        </w:tc>
        <w:tc>
          <w:tcPr>
            <w:tcW w:w="851" w:type="dxa"/>
          </w:tcPr>
          <w:p w14:paraId="73BECA1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95CD0D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.70–.86</w:t>
            </w:r>
          </w:p>
        </w:tc>
        <w:tc>
          <w:tcPr>
            <w:tcW w:w="1134" w:type="dxa"/>
          </w:tcPr>
          <w:p w14:paraId="78C4B02D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Borderline</w:t>
            </w:r>
          </w:p>
        </w:tc>
      </w:tr>
      <w:tr w:rsidR="00C2127F" w14:paraId="551C2FF3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399AD50E" w14:textId="77777777" w:rsidR="00C2127F" w:rsidRDefault="00000000">
            <w:r>
              <w:rPr>
                <w:sz w:val="16"/>
              </w:rPr>
              <w:t>Superordinate Identity</w:t>
            </w:r>
          </w:p>
        </w:tc>
        <w:tc>
          <w:tcPr>
            <w:tcW w:w="631" w:type="dxa"/>
          </w:tcPr>
          <w:p w14:paraId="03EC459E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1A377579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5CA269D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423</w:t>
            </w:r>
          </w:p>
        </w:tc>
        <w:tc>
          <w:tcPr>
            <w:tcW w:w="709" w:type="dxa"/>
          </w:tcPr>
          <w:p w14:paraId="5DC3308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24287EB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0.658</w:t>
            </w:r>
          </w:p>
        </w:tc>
        <w:tc>
          <w:tcPr>
            <w:tcW w:w="1276" w:type="dxa"/>
          </w:tcPr>
          <w:p w14:paraId="4091C84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353 (&lt;.0001)</w:t>
            </w:r>
          </w:p>
        </w:tc>
        <w:tc>
          <w:tcPr>
            <w:tcW w:w="584" w:type="dxa"/>
          </w:tcPr>
          <w:p w14:paraId="33BD6CE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0.760</w:t>
            </w:r>
          </w:p>
        </w:tc>
        <w:tc>
          <w:tcPr>
            <w:tcW w:w="975" w:type="dxa"/>
          </w:tcPr>
          <w:p w14:paraId="05072E8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68.4%</w:t>
            </w:r>
          </w:p>
        </w:tc>
        <w:tc>
          <w:tcPr>
            <w:tcW w:w="851" w:type="dxa"/>
          </w:tcPr>
          <w:p w14:paraId="7F91111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B497897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.78–.88</w:t>
            </w:r>
          </w:p>
        </w:tc>
        <w:tc>
          <w:tcPr>
            <w:tcW w:w="1134" w:type="dxa"/>
          </w:tcPr>
          <w:p w14:paraId="4CA445F2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  <w:tr w:rsidR="00C2127F" w14:paraId="6997BDEB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356871B8" w14:textId="77777777" w:rsidR="00C2127F" w:rsidRDefault="00000000">
            <w:r>
              <w:rPr>
                <w:sz w:val="16"/>
              </w:rPr>
              <w:t>Superordinate Identity</w:t>
            </w:r>
          </w:p>
        </w:tc>
        <w:tc>
          <w:tcPr>
            <w:tcW w:w="631" w:type="dxa"/>
          </w:tcPr>
          <w:p w14:paraId="02DF5DAA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4E18F09D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2DD3972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669</w:t>
            </w:r>
          </w:p>
        </w:tc>
        <w:tc>
          <w:tcPr>
            <w:tcW w:w="709" w:type="dxa"/>
          </w:tcPr>
          <w:p w14:paraId="295B3F3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2C93E3D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0.619</w:t>
            </w:r>
          </w:p>
        </w:tc>
        <w:tc>
          <w:tcPr>
            <w:tcW w:w="1276" w:type="dxa"/>
          </w:tcPr>
          <w:p w14:paraId="40995D7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285 (&lt;.0001)</w:t>
            </w:r>
          </w:p>
        </w:tc>
        <w:tc>
          <w:tcPr>
            <w:tcW w:w="584" w:type="dxa"/>
          </w:tcPr>
          <w:p w14:paraId="56A28ED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0.614</w:t>
            </w:r>
          </w:p>
        </w:tc>
        <w:tc>
          <w:tcPr>
            <w:tcW w:w="975" w:type="dxa"/>
          </w:tcPr>
          <w:p w14:paraId="354DCEC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58.6%</w:t>
            </w:r>
          </w:p>
        </w:tc>
        <w:tc>
          <w:tcPr>
            <w:tcW w:w="851" w:type="dxa"/>
          </w:tcPr>
          <w:p w14:paraId="0503776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1075CB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.68–.83</w:t>
            </w:r>
          </w:p>
        </w:tc>
        <w:tc>
          <w:tcPr>
            <w:tcW w:w="1134" w:type="dxa"/>
          </w:tcPr>
          <w:p w14:paraId="427DA7B6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Weak</w:t>
            </w:r>
          </w:p>
        </w:tc>
      </w:tr>
      <w:tr w:rsidR="00C2127F" w14:paraId="4542AD41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7D5DC12D" w14:textId="77777777" w:rsidR="00C2127F" w:rsidRDefault="00000000">
            <w:r>
              <w:rPr>
                <w:sz w:val="16"/>
              </w:rPr>
              <w:t>Superordinate Identity</w:t>
            </w:r>
          </w:p>
        </w:tc>
        <w:tc>
          <w:tcPr>
            <w:tcW w:w="631" w:type="dxa"/>
          </w:tcPr>
          <w:p w14:paraId="10C8CF44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02C4172F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37BA1162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497</w:t>
            </w:r>
          </w:p>
        </w:tc>
        <w:tc>
          <w:tcPr>
            <w:tcW w:w="709" w:type="dxa"/>
          </w:tcPr>
          <w:p w14:paraId="7839B5F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5907B68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0.585</w:t>
            </w:r>
          </w:p>
        </w:tc>
        <w:tc>
          <w:tcPr>
            <w:tcW w:w="1276" w:type="dxa"/>
          </w:tcPr>
          <w:p w14:paraId="17F135A1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214 (&lt;.0001)</w:t>
            </w:r>
          </w:p>
        </w:tc>
        <w:tc>
          <w:tcPr>
            <w:tcW w:w="584" w:type="dxa"/>
          </w:tcPr>
          <w:p w14:paraId="1BA30EE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0.618</w:t>
            </w:r>
          </w:p>
        </w:tc>
        <w:tc>
          <w:tcPr>
            <w:tcW w:w="975" w:type="dxa"/>
          </w:tcPr>
          <w:p w14:paraId="597F43E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58.0%</w:t>
            </w:r>
          </w:p>
        </w:tc>
        <w:tc>
          <w:tcPr>
            <w:tcW w:w="851" w:type="dxa"/>
          </w:tcPr>
          <w:p w14:paraId="025BDCAB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192D3C01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.70–.85</w:t>
            </w:r>
          </w:p>
        </w:tc>
        <w:tc>
          <w:tcPr>
            <w:tcW w:w="1134" w:type="dxa"/>
          </w:tcPr>
          <w:p w14:paraId="7763A876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Weak</w:t>
            </w:r>
          </w:p>
        </w:tc>
      </w:tr>
      <w:tr w:rsidR="00C2127F" w14:paraId="5A2C291B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29FD7027" w14:textId="77777777" w:rsidR="00C2127F" w:rsidRDefault="00000000">
            <w:r>
              <w:rPr>
                <w:sz w:val="16"/>
              </w:rPr>
              <w:t>SD: Primary Out-group</w:t>
            </w:r>
          </w:p>
        </w:tc>
        <w:tc>
          <w:tcPr>
            <w:tcW w:w="631" w:type="dxa"/>
          </w:tcPr>
          <w:p w14:paraId="7AC46454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5B49D463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3A65CD2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699</w:t>
            </w:r>
          </w:p>
        </w:tc>
        <w:tc>
          <w:tcPr>
            <w:tcW w:w="709" w:type="dxa"/>
          </w:tcPr>
          <w:p w14:paraId="6E7B4BC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0B179EAA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0.701</w:t>
            </w:r>
          </w:p>
        </w:tc>
        <w:tc>
          <w:tcPr>
            <w:tcW w:w="1276" w:type="dxa"/>
          </w:tcPr>
          <w:p w14:paraId="242E933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817 (&lt;.0001)</w:t>
            </w:r>
          </w:p>
        </w:tc>
        <w:tc>
          <w:tcPr>
            <w:tcW w:w="584" w:type="dxa"/>
          </w:tcPr>
          <w:p w14:paraId="29D33678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0.827</w:t>
            </w:r>
          </w:p>
        </w:tc>
        <w:tc>
          <w:tcPr>
            <w:tcW w:w="975" w:type="dxa"/>
          </w:tcPr>
          <w:p w14:paraId="26DD72F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74.4%</w:t>
            </w:r>
          </w:p>
        </w:tc>
        <w:tc>
          <w:tcPr>
            <w:tcW w:w="851" w:type="dxa"/>
          </w:tcPr>
          <w:p w14:paraId="1890FBC6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0D17A6B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.81–.89</w:t>
            </w:r>
          </w:p>
        </w:tc>
        <w:tc>
          <w:tcPr>
            <w:tcW w:w="1134" w:type="dxa"/>
          </w:tcPr>
          <w:p w14:paraId="5F62538D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4F738C48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6B31C553" w14:textId="77777777" w:rsidR="00C2127F" w:rsidRDefault="00000000">
            <w:r>
              <w:rPr>
                <w:sz w:val="16"/>
              </w:rPr>
              <w:t>SD: Primary Out-group</w:t>
            </w:r>
          </w:p>
        </w:tc>
        <w:tc>
          <w:tcPr>
            <w:tcW w:w="631" w:type="dxa"/>
          </w:tcPr>
          <w:p w14:paraId="6F6BFD28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1CDBD90D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3922826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436</w:t>
            </w:r>
          </w:p>
        </w:tc>
        <w:tc>
          <w:tcPr>
            <w:tcW w:w="709" w:type="dxa"/>
          </w:tcPr>
          <w:p w14:paraId="7BF118C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6B50A46B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0.698</w:t>
            </w:r>
          </w:p>
        </w:tc>
        <w:tc>
          <w:tcPr>
            <w:tcW w:w="1276" w:type="dxa"/>
          </w:tcPr>
          <w:p w14:paraId="0FC08F2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344 (&lt;.0001)</w:t>
            </w:r>
          </w:p>
        </w:tc>
        <w:tc>
          <w:tcPr>
            <w:tcW w:w="584" w:type="dxa"/>
          </w:tcPr>
          <w:p w14:paraId="69400BB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0.772</w:t>
            </w:r>
          </w:p>
        </w:tc>
        <w:tc>
          <w:tcPr>
            <w:tcW w:w="975" w:type="dxa"/>
          </w:tcPr>
          <w:p w14:paraId="590DD7F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68.7%</w:t>
            </w:r>
          </w:p>
        </w:tc>
        <w:tc>
          <w:tcPr>
            <w:tcW w:w="851" w:type="dxa"/>
          </w:tcPr>
          <w:p w14:paraId="03244927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221705C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.82–.85</w:t>
            </w:r>
          </w:p>
        </w:tc>
        <w:tc>
          <w:tcPr>
            <w:tcW w:w="1134" w:type="dxa"/>
          </w:tcPr>
          <w:p w14:paraId="68458E5E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  <w:tr w:rsidR="00C2127F" w14:paraId="0D564EF0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1ED981B9" w14:textId="77777777" w:rsidR="00C2127F" w:rsidRDefault="00000000">
            <w:r>
              <w:rPr>
                <w:sz w:val="16"/>
              </w:rPr>
              <w:t>SD: Primary Out-group</w:t>
            </w:r>
          </w:p>
        </w:tc>
        <w:tc>
          <w:tcPr>
            <w:tcW w:w="631" w:type="dxa"/>
          </w:tcPr>
          <w:p w14:paraId="19524856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04ADD294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1B74283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600</w:t>
            </w:r>
          </w:p>
        </w:tc>
        <w:tc>
          <w:tcPr>
            <w:tcW w:w="709" w:type="dxa"/>
          </w:tcPr>
          <w:p w14:paraId="5238C05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6638BAE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0.669</w:t>
            </w:r>
          </w:p>
        </w:tc>
        <w:tc>
          <w:tcPr>
            <w:tcW w:w="1276" w:type="dxa"/>
          </w:tcPr>
          <w:p w14:paraId="2967FBB4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548 (&lt;.0001)</w:t>
            </w:r>
          </w:p>
        </w:tc>
        <w:tc>
          <w:tcPr>
            <w:tcW w:w="584" w:type="dxa"/>
          </w:tcPr>
          <w:p w14:paraId="152FE78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0.782</w:t>
            </w:r>
          </w:p>
        </w:tc>
        <w:tc>
          <w:tcPr>
            <w:tcW w:w="975" w:type="dxa"/>
          </w:tcPr>
          <w:p w14:paraId="69D31125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69.6%</w:t>
            </w:r>
          </w:p>
        </w:tc>
        <w:tc>
          <w:tcPr>
            <w:tcW w:w="851" w:type="dxa"/>
          </w:tcPr>
          <w:p w14:paraId="61459B1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465CD69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.76–.88</w:t>
            </w:r>
          </w:p>
        </w:tc>
        <w:tc>
          <w:tcPr>
            <w:tcW w:w="1134" w:type="dxa"/>
          </w:tcPr>
          <w:p w14:paraId="72A05E80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  <w:tr w:rsidR="00C2127F" w14:paraId="636C48B3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431EF905" w14:textId="77777777" w:rsidR="00C2127F" w:rsidRDefault="00000000">
            <w:r>
              <w:rPr>
                <w:sz w:val="16"/>
              </w:rPr>
              <w:t>SD: Primary Out-group</w:t>
            </w:r>
          </w:p>
        </w:tc>
        <w:tc>
          <w:tcPr>
            <w:tcW w:w="631" w:type="dxa"/>
          </w:tcPr>
          <w:p w14:paraId="164418A0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4D716381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12031A3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529</w:t>
            </w:r>
          </w:p>
        </w:tc>
        <w:tc>
          <w:tcPr>
            <w:tcW w:w="709" w:type="dxa"/>
          </w:tcPr>
          <w:p w14:paraId="1C126FD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0A59C1E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0.701</w:t>
            </w:r>
          </w:p>
        </w:tc>
        <w:tc>
          <w:tcPr>
            <w:tcW w:w="1276" w:type="dxa"/>
          </w:tcPr>
          <w:p w14:paraId="3071A91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645 (&lt;.0001)</w:t>
            </w:r>
          </w:p>
        </w:tc>
        <w:tc>
          <w:tcPr>
            <w:tcW w:w="584" w:type="dxa"/>
          </w:tcPr>
          <w:p w14:paraId="1370CB3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0.833</w:t>
            </w:r>
          </w:p>
        </w:tc>
        <w:tc>
          <w:tcPr>
            <w:tcW w:w="975" w:type="dxa"/>
          </w:tcPr>
          <w:p w14:paraId="69300FF5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75.1%</w:t>
            </w:r>
          </w:p>
        </w:tc>
        <w:tc>
          <w:tcPr>
            <w:tcW w:w="851" w:type="dxa"/>
          </w:tcPr>
          <w:p w14:paraId="73E11F3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1E7677F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.82–.90</w:t>
            </w:r>
          </w:p>
        </w:tc>
        <w:tc>
          <w:tcPr>
            <w:tcW w:w="1134" w:type="dxa"/>
          </w:tcPr>
          <w:p w14:paraId="41E403A2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3F7B22AB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4C2DD59D" w14:textId="77777777" w:rsidR="00C2127F" w:rsidRDefault="00000000">
            <w:r>
              <w:rPr>
                <w:sz w:val="16"/>
              </w:rPr>
              <w:t>SD: General Out-group</w:t>
            </w:r>
          </w:p>
        </w:tc>
        <w:tc>
          <w:tcPr>
            <w:tcW w:w="631" w:type="dxa"/>
          </w:tcPr>
          <w:p w14:paraId="1568D908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725AB815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1D54F5F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668</w:t>
            </w:r>
          </w:p>
        </w:tc>
        <w:tc>
          <w:tcPr>
            <w:tcW w:w="709" w:type="dxa"/>
          </w:tcPr>
          <w:p w14:paraId="5F6CD3A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6CFFAB9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0.717</w:t>
            </w:r>
          </w:p>
        </w:tc>
        <w:tc>
          <w:tcPr>
            <w:tcW w:w="1276" w:type="dxa"/>
          </w:tcPr>
          <w:p w14:paraId="2766B37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3337 (&lt;.0001)</w:t>
            </w:r>
          </w:p>
        </w:tc>
        <w:tc>
          <w:tcPr>
            <w:tcW w:w="584" w:type="dxa"/>
          </w:tcPr>
          <w:p w14:paraId="29FFE6E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0.911</w:t>
            </w:r>
          </w:p>
        </w:tc>
        <w:tc>
          <w:tcPr>
            <w:tcW w:w="975" w:type="dxa"/>
          </w:tcPr>
          <w:p w14:paraId="594ACDE4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69.3%</w:t>
            </w:r>
          </w:p>
        </w:tc>
        <w:tc>
          <w:tcPr>
            <w:tcW w:w="851" w:type="dxa"/>
          </w:tcPr>
          <w:p w14:paraId="25C97BB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3D9C1E28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.79–.89</w:t>
            </w:r>
          </w:p>
        </w:tc>
        <w:tc>
          <w:tcPr>
            <w:tcW w:w="1134" w:type="dxa"/>
          </w:tcPr>
          <w:p w14:paraId="293DB5FB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Excellent</w:t>
            </w:r>
          </w:p>
        </w:tc>
      </w:tr>
      <w:tr w:rsidR="00C2127F" w14:paraId="0971A95C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71EDD4B5" w14:textId="77777777" w:rsidR="00C2127F" w:rsidRDefault="00000000">
            <w:r>
              <w:rPr>
                <w:sz w:val="16"/>
              </w:rPr>
              <w:t>SD: General Out-group</w:t>
            </w:r>
          </w:p>
        </w:tc>
        <w:tc>
          <w:tcPr>
            <w:tcW w:w="631" w:type="dxa"/>
          </w:tcPr>
          <w:p w14:paraId="4C0614BF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2056B9EE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3A27B16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397</w:t>
            </w:r>
          </w:p>
        </w:tc>
        <w:tc>
          <w:tcPr>
            <w:tcW w:w="709" w:type="dxa"/>
          </w:tcPr>
          <w:p w14:paraId="1FCEBE3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596474C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0.749</w:t>
            </w:r>
          </w:p>
        </w:tc>
        <w:tc>
          <w:tcPr>
            <w:tcW w:w="1276" w:type="dxa"/>
          </w:tcPr>
          <w:p w14:paraId="7DE21CC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1670 (&lt;.0001)</w:t>
            </w:r>
          </w:p>
        </w:tc>
        <w:tc>
          <w:tcPr>
            <w:tcW w:w="584" w:type="dxa"/>
          </w:tcPr>
          <w:p w14:paraId="66783BD1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0.902</w:t>
            </w:r>
          </w:p>
        </w:tc>
        <w:tc>
          <w:tcPr>
            <w:tcW w:w="975" w:type="dxa"/>
          </w:tcPr>
          <w:p w14:paraId="2D9B9C1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67.4%</w:t>
            </w:r>
          </w:p>
        </w:tc>
        <w:tc>
          <w:tcPr>
            <w:tcW w:w="851" w:type="dxa"/>
          </w:tcPr>
          <w:p w14:paraId="45C0E08C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137336C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.78–.86</w:t>
            </w:r>
          </w:p>
        </w:tc>
        <w:tc>
          <w:tcPr>
            <w:tcW w:w="1134" w:type="dxa"/>
          </w:tcPr>
          <w:p w14:paraId="460A0514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Excellent</w:t>
            </w:r>
          </w:p>
        </w:tc>
      </w:tr>
      <w:tr w:rsidR="00C2127F" w14:paraId="28DA81FA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687AE0C6" w14:textId="77777777" w:rsidR="00C2127F" w:rsidRDefault="00000000">
            <w:r>
              <w:rPr>
                <w:sz w:val="16"/>
              </w:rPr>
              <w:t>SD: General Out-group</w:t>
            </w:r>
          </w:p>
        </w:tc>
        <w:tc>
          <w:tcPr>
            <w:tcW w:w="631" w:type="dxa"/>
          </w:tcPr>
          <w:p w14:paraId="4D0DE82A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2990841A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2828A20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551</w:t>
            </w:r>
          </w:p>
        </w:tc>
        <w:tc>
          <w:tcPr>
            <w:tcW w:w="709" w:type="dxa"/>
          </w:tcPr>
          <w:p w14:paraId="39DDA6F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075A135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0.719</w:t>
            </w:r>
          </w:p>
        </w:tc>
        <w:tc>
          <w:tcPr>
            <w:tcW w:w="1276" w:type="dxa"/>
          </w:tcPr>
          <w:p w14:paraId="25A4B564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831 (&lt;.0001)</w:t>
            </w:r>
          </w:p>
        </w:tc>
        <w:tc>
          <w:tcPr>
            <w:tcW w:w="584" w:type="dxa"/>
          </w:tcPr>
          <w:p w14:paraId="3ACF8D6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0.865</w:t>
            </w:r>
          </w:p>
        </w:tc>
        <w:tc>
          <w:tcPr>
            <w:tcW w:w="975" w:type="dxa"/>
          </w:tcPr>
          <w:p w14:paraId="47716F1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78.9%</w:t>
            </w:r>
          </w:p>
        </w:tc>
        <w:tc>
          <w:tcPr>
            <w:tcW w:w="851" w:type="dxa"/>
          </w:tcPr>
          <w:p w14:paraId="65C036D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1A050D15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.85–.91</w:t>
            </w:r>
          </w:p>
        </w:tc>
        <w:tc>
          <w:tcPr>
            <w:tcW w:w="1134" w:type="dxa"/>
          </w:tcPr>
          <w:p w14:paraId="4ED3A7D5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75EBE374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61B9275D" w14:textId="77777777" w:rsidR="00C2127F" w:rsidRDefault="00000000">
            <w:r>
              <w:rPr>
                <w:sz w:val="16"/>
              </w:rPr>
              <w:t>SD: General Out-group</w:t>
            </w:r>
          </w:p>
        </w:tc>
        <w:tc>
          <w:tcPr>
            <w:tcW w:w="631" w:type="dxa"/>
          </w:tcPr>
          <w:p w14:paraId="172808EF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75EB6CBF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63B7D6D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471</w:t>
            </w:r>
          </w:p>
        </w:tc>
        <w:tc>
          <w:tcPr>
            <w:tcW w:w="709" w:type="dxa"/>
          </w:tcPr>
          <w:p w14:paraId="1EBAE9A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03A3625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0.727</w:t>
            </w:r>
          </w:p>
        </w:tc>
        <w:tc>
          <w:tcPr>
            <w:tcW w:w="1276" w:type="dxa"/>
          </w:tcPr>
          <w:p w14:paraId="2DFFC0C7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822 (&lt;.0001)</w:t>
            </w:r>
          </w:p>
        </w:tc>
        <w:tc>
          <w:tcPr>
            <w:tcW w:w="584" w:type="dxa"/>
          </w:tcPr>
          <w:p w14:paraId="479355B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0.885</w:t>
            </w:r>
          </w:p>
        </w:tc>
        <w:tc>
          <w:tcPr>
            <w:tcW w:w="975" w:type="dxa"/>
          </w:tcPr>
          <w:p w14:paraId="7A4CACB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81.5%</w:t>
            </w:r>
          </w:p>
        </w:tc>
        <w:tc>
          <w:tcPr>
            <w:tcW w:w="851" w:type="dxa"/>
          </w:tcPr>
          <w:p w14:paraId="6A89E042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466D3BA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.87–.93</w:t>
            </w:r>
          </w:p>
        </w:tc>
        <w:tc>
          <w:tcPr>
            <w:tcW w:w="1134" w:type="dxa"/>
          </w:tcPr>
          <w:p w14:paraId="6795B920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4F99778D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7581C961" w14:textId="77777777" w:rsidR="00C2127F" w:rsidRDefault="00000000">
            <w:r>
              <w:rPr>
                <w:sz w:val="16"/>
              </w:rPr>
              <w:t>Comparative Opportunity Assessment</w:t>
            </w:r>
          </w:p>
        </w:tc>
        <w:tc>
          <w:tcPr>
            <w:tcW w:w="631" w:type="dxa"/>
          </w:tcPr>
          <w:p w14:paraId="0F179231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16501056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188F5F0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528</w:t>
            </w:r>
          </w:p>
        </w:tc>
        <w:tc>
          <w:tcPr>
            <w:tcW w:w="709" w:type="dxa"/>
          </w:tcPr>
          <w:p w14:paraId="4F3C5FD6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708" w:type="dxa"/>
          </w:tcPr>
          <w:p w14:paraId="5A35709A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0.928</w:t>
            </w:r>
          </w:p>
        </w:tc>
        <w:tc>
          <w:tcPr>
            <w:tcW w:w="1276" w:type="dxa"/>
          </w:tcPr>
          <w:p w14:paraId="4F2DB84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2852 (&lt;.0001)</w:t>
            </w:r>
          </w:p>
        </w:tc>
        <w:tc>
          <w:tcPr>
            <w:tcW w:w="584" w:type="dxa"/>
          </w:tcPr>
          <w:p w14:paraId="28048BE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0.901</w:t>
            </w:r>
          </w:p>
        </w:tc>
        <w:tc>
          <w:tcPr>
            <w:tcW w:w="975" w:type="dxa"/>
          </w:tcPr>
          <w:p w14:paraId="517841F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49.1%</w:t>
            </w:r>
          </w:p>
        </w:tc>
        <w:tc>
          <w:tcPr>
            <w:tcW w:w="851" w:type="dxa"/>
          </w:tcPr>
          <w:p w14:paraId="0D88404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276" w:type="dxa"/>
          </w:tcPr>
          <w:p w14:paraId="3F17CF6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.60–.74</w:t>
            </w:r>
          </w:p>
        </w:tc>
        <w:tc>
          <w:tcPr>
            <w:tcW w:w="1134" w:type="dxa"/>
          </w:tcPr>
          <w:p w14:paraId="0F7D28F8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Excellent</w:t>
            </w:r>
          </w:p>
        </w:tc>
      </w:tr>
      <w:tr w:rsidR="00C2127F" w14:paraId="655727FA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4D8C44AC" w14:textId="77777777" w:rsidR="00C2127F" w:rsidRDefault="00000000">
            <w:r>
              <w:rPr>
                <w:sz w:val="16"/>
              </w:rPr>
              <w:t>Comparative Opportunity Assessment</w:t>
            </w:r>
          </w:p>
        </w:tc>
        <w:tc>
          <w:tcPr>
            <w:tcW w:w="631" w:type="dxa"/>
          </w:tcPr>
          <w:p w14:paraId="19335C45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6267781D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3677E17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317</w:t>
            </w:r>
          </w:p>
        </w:tc>
        <w:tc>
          <w:tcPr>
            <w:tcW w:w="709" w:type="dxa"/>
          </w:tcPr>
          <w:p w14:paraId="3010EEB7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708" w:type="dxa"/>
          </w:tcPr>
          <w:p w14:paraId="14A2B89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0.913</w:t>
            </w:r>
          </w:p>
        </w:tc>
        <w:tc>
          <w:tcPr>
            <w:tcW w:w="1276" w:type="dxa"/>
          </w:tcPr>
          <w:p w14:paraId="418FADE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1754 (&lt;.0001)</w:t>
            </w:r>
          </w:p>
        </w:tc>
        <w:tc>
          <w:tcPr>
            <w:tcW w:w="584" w:type="dxa"/>
          </w:tcPr>
          <w:p w14:paraId="401044B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0.900</w:t>
            </w:r>
          </w:p>
        </w:tc>
        <w:tc>
          <w:tcPr>
            <w:tcW w:w="975" w:type="dxa"/>
          </w:tcPr>
          <w:p w14:paraId="4B294F1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48.0%</w:t>
            </w:r>
          </w:p>
        </w:tc>
        <w:tc>
          <w:tcPr>
            <w:tcW w:w="851" w:type="dxa"/>
          </w:tcPr>
          <w:p w14:paraId="0ACAFB32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276" w:type="dxa"/>
          </w:tcPr>
          <w:p w14:paraId="2813739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.54–.77</w:t>
            </w:r>
          </w:p>
        </w:tc>
        <w:tc>
          <w:tcPr>
            <w:tcW w:w="1134" w:type="dxa"/>
          </w:tcPr>
          <w:p w14:paraId="0D468489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1AF825B0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5BA5821A" w14:textId="77777777" w:rsidR="00C2127F" w:rsidRDefault="00000000">
            <w:r>
              <w:rPr>
                <w:sz w:val="16"/>
              </w:rPr>
              <w:t>Comparative Opportunity Assessment</w:t>
            </w:r>
          </w:p>
        </w:tc>
        <w:tc>
          <w:tcPr>
            <w:tcW w:w="631" w:type="dxa"/>
          </w:tcPr>
          <w:p w14:paraId="777D08F1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12CCFC2A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5CF29F6A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481</w:t>
            </w:r>
          </w:p>
        </w:tc>
        <w:tc>
          <w:tcPr>
            <w:tcW w:w="709" w:type="dxa"/>
          </w:tcPr>
          <w:p w14:paraId="62DA7C46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708" w:type="dxa"/>
          </w:tcPr>
          <w:p w14:paraId="72DE704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0.920</w:t>
            </w:r>
          </w:p>
        </w:tc>
        <w:tc>
          <w:tcPr>
            <w:tcW w:w="1276" w:type="dxa"/>
          </w:tcPr>
          <w:p w14:paraId="5A87493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2283 (&lt;.0001)</w:t>
            </w:r>
          </w:p>
        </w:tc>
        <w:tc>
          <w:tcPr>
            <w:tcW w:w="584" w:type="dxa"/>
          </w:tcPr>
          <w:p w14:paraId="1311680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0.893</w:t>
            </w:r>
          </w:p>
        </w:tc>
        <w:tc>
          <w:tcPr>
            <w:tcW w:w="975" w:type="dxa"/>
          </w:tcPr>
          <w:p w14:paraId="1DD0973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46.4%</w:t>
            </w:r>
          </w:p>
        </w:tc>
        <w:tc>
          <w:tcPr>
            <w:tcW w:w="851" w:type="dxa"/>
          </w:tcPr>
          <w:p w14:paraId="66467F3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398C019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.61–.78</w:t>
            </w:r>
          </w:p>
        </w:tc>
        <w:tc>
          <w:tcPr>
            <w:tcW w:w="1134" w:type="dxa"/>
          </w:tcPr>
          <w:p w14:paraId="4B2664DC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49863AA3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3CCA9BA4" w14:textId="77777777" w:rsidR="00C2127F" w:rsidRDefault="00000000">
            <w:r>
              <w:rPr>
                <w:sz w:val="16"/>
              </w:rPr>
              <w:t>Comparative Opportunity Assessment</w:t>
            </w:r>
          </w:p>
        </w:tc>
        <w:tc>
          <w:tcPr>
            <w:tcW w:w="631" w:type="dxa"/>
          </w:tcPr>
          <w:p w14:paraId="43C1C017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7AF30034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575BC087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413</w:t>
            </w:r>
          </w:p>
        </w:tc>
        <w:tc>
          <w:tcPr>
            <w:tcW w:w="709" w:type="dxa"/>
          </w:tcPr>
          <w:p w14:paraId="75F5DB9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708" w:type="dxa"/>
          </w:tcPr>
          <w:p w14:paraId="73F76822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0.915</w:t>
            </w:r>
          </w:p>
        </w:tc>
        <w:tc>
          <w:tcPr>
            <w:tcW w:w="1276" w:type="dxa"/>
          </w:tcPr>
          <w:p w14:paraId="7562C67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2480 (&lt;.0001)</w:t>
            </w:r>
          </w:p>
        </w:tc>
        <w:tc>
          <w:tcPr>
            <w:tcW w:w="584" w:type="dxa"/>
          </w:tcPr>
          <w:p w14:paraId="6965265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0.906</w:t>
            </w:r>
          </w:p>
        </w:tc>
        <w:tc>
          <w:tcPr>
            <w:tcW w:w="975" w:type="dxa"/>
          </w:tcPr>
          <w:p w14:paraId="687CA05C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49.7%</w:t>
            </w:r>
          </w:p>
        </w:tc>
        <w:tc>
          <w:tcPr>
            <w:tcW w:w="851" w:type="dxa"/>
          </w:tcPr>
          <w:p w14:paraId="1020D19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276" w:type="dxa"/>
          </w:tcPr>
          <w:p w14:paraId="5614BA4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.62–.80</w:t>
            </w:r>
          </w:p>
        </w:tc>
        <w:tc>
          <w:tcPr>
            <w:tcW w:w="1134" w:type="dxa"/>
          </w:tcPr>
          <w:p w14:paraId="743C5498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Excellent</w:t>
            </w:r>
          </w:p>
        </w:tc>
      </w:tr>
      <w:tr w:rsidR="00C2127F" w14:paraId="1EE52E72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3D845CF3" w14:textId="77777777" w:rsidR="00C2127F" w:rsidRDefault="00000000">
            <w:r>
              <w:rPr>
                <w:sz w:val="16"/>
              </w:rPr>
              <w:lastRenderedPageBreak/>
              <w:t>Belief in Inevitable Conflict</w:t>
            </w:r>
          </w:p>
        </w:tc>
        <w:tc>
          <w:tcPr>
            <w:tcW w:w="631" w:type="dxa"/>
          </w:tcPr>
          <w:p w14:paraId="19EEB909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763D512D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2960336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732</w:t>
            </w:r>
          </w:p>
        </w:tc>
        <w:tc>
          <w:tcPr>
            <w:tcW w:w="709" w:type="dxa"/>
          </w:tcPr>
          <w:p w14:paraId="6AA1645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08" w:type="dxa"/>
          </w:tcPr>
          <w:p w14:paraId="4C92461A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0.741</w:t>
            </w:r>
          </w:p>
        </w:tc>
        <w:tc>
          <w:tcPr>
            <w:tcW w:w="1276" w:type="dxa"/>
          </w:tcPr>
          <w:p w14:paraId="229822A6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752 (&lt;.0001)</w:t>
            </w:r>
          </w:p>
        </w:tc>
        <w:tc>
          <w:tcPr>
            <w:tcW w:w="584" w:type="dxa"/>
          </w:tcPr>
          <w:p w14:paraId="4175ED8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0.766</w:t>
            </w:r>
          </w:p>
        </w:tc>
        <w:tc>
          <w:tcPr>
            <w:tcW w:w="975" w:type="dxa"/>
          </w:tcPr>
          <w:p w14:paraId="642743B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59.0%</w:t>
            </w:r>
          </w:p>
        </w:tc>
        <w:tc>
          <w:tcPr>
            <w:tcW w:w="851" w:type="dxa"/>
          </w:tcPr>
          <w:p w14:paraId="515DA93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11322FE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.70–.80</w:t>
            </w:r>
          </w:p>
        </w:tc>
        <w:tc>
          <w:tcPr>
            <w:tcW w:w="1134" w:type="dxa"/>
          </w:tcPr>
          <w:p w14:paraId="4D6460DF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  <w:tr w:rsidR="00C2127F" w14:paraId="6D9AA82F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59338050" w14:textId="77777777" w:rsidR="00C2127F" w:rsidRDefault="00000000">
            <w:r>
              <w:rPr>
                <w:sz w:val="16"/>
              </w:rPr>
              <w:t>Belief in Inevitable Conflict</w:t>
            </w:r>
          </w:p>
        </w:tc>
        <w:tc>
          <w:tcPr>
            <w:tcW w:w="631" w:type="dxa"/>
          </w:tcPr>
          <w:p w14:paraId="27CE600B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33475DD0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53E6C9E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405</w:t>
            </w:r>
          </w:p>
        </w:tc>
        <w:tc>
          <w:tcPr>
            <w:tcW w:w="709" w:type="dxa"/>
          </w:tcPr>
          <w:p w14:paraId="57DC9ED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08" w:type="dxa"/>
          </w:tcPr>
          <w:p w14:paraId="45C6D54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0.694</w:t>
            </w:r>
          </w:p>
        </w:tc>
        <w:tc>
          <w:tcPr>
            <w:tcW w:w="1276" w:type="dxa"/>
          </w:tcPr>
          <w:p w14:paraId="77F1EF71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254 (&lt;.0001)</w:t>
            </w:r>
          </w:p>
        </w:tc>
        <w:tc>
          <w:tcPr>
            <w:tcW w:w="584" w:type="dxa"/>
          </w:tcPr>
          <w:p w14:paraId="177BC7A7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0.681</w:t>
            </w:r>
          </w:p>
        </w:tc>
        <w:tc>
          <w:tcPr>
            <w:tcW w:w="975" w:type="dxa"/>
          </w:tcPr>
          <w:p w14:paraId="02A7000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51.6%</w:t>
            </w:r>
          </w:p>
        </w:tc>
        <w:tc>
          <w:tcPr>
            <w:tcW w:w="851" w:type="dxa"/>
          </w:tcPr>
          <w:p w14:paraId="5BB9B6E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EAAC75C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.70–.74</w:t>
            </w:r>
          </w:p>
        </w:tc>
        <w:tc>
          <w:tcPr>
            <w:tcW w:w="1134" w:type="dxa"/>
          </w:tcPr>
          <w:p w14:paraId="78AF0689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Borderline</w:t>
            </w:r>
          </w:p>
        </w:tc>
      </w:tr>
      <w:tr w:rsidR="00C2127F" w14:paraId="1506755A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6132FB00" w14:textId="77777777" w:rsidR="00C2127F" w:rsidRDefault="00000000">
            <w:r>
              <w:rPr>
                <w:sz w:val="16"/>
              </w:rPr>
              <w:t>Belief in Inevitable Conflict</w:t>
            </w:r>
          </w:p>
        </w:tc>
        <w:tc>
          <w:tcPr>
            <w:tcW w:w="631" w:type="dxa"/>
          </w:tcPr>
          <w:p w14:paraId="7BD40670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1007F5EB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1C71FC2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577</w:t>
            </w:r>
          </w:p>
        </w:tc>
        <w:tc>
          <w:tcPr>
            <w:tcW w:w="709" w:type="dxa"/>
          </w:tcPr>
          <w:p w14:paraId="5BE4594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08" w:type="dxa"/>
          </w:tcPr>
          <w:p w14:paraId="62431B6A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0.650</w:t>
            </w:r>
          </w:p>
        </w:tc>
        <w:tc>
          <w:tcPr>
            <w:tcW w:w="1276" w:type="dxa"/>
          </w:tcPr>
          <w:p w14:paraId="437FAB0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362 (&lt;.0001)</w:t>
            </w:r>
          </w:p>
        </w:tc>
        <w:tc>
          <w:tcPr>
            <w:tcW w:w="584" w:type="dxa"/>
          </w:tcPr>
          <w:p w14:paraId="13D1904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0.656</w:t>
            </w:r>
          </w:p>
        </w:tc>
        <w:tc>
          <w:tcPr>
            <w:tcW w:w="975" w:type="dxa"/>
          </w:tcPr>
          <w:p w14:paraId="6999A28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49.7%</w:t>
            </w:r>
          </w:p>
        </w:tc>
        <w:tc>
          <w:tcPr>
            <w:tcW w:w="851" w:type="dxa"/>
          </w:tcPr>
          <w:p w14:paraId="45FC021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6FE9BE7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.64–.78</w:t>
            </w:r>
          </w:p>
        </w:tc>
        <w:tc>
          <w:tcPr>
            <w:tcW w:w="1134" w:type="dxa"/>
          </w:tcPr>
          <w:p w14:paraId="753BDFD2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Borderline</w:t>
            </w:r>
          </w:p>
        </w:tc>
      </w:tr>
      <w:tr w:rsidR="00C2127F" w14:paraId="7DC7410E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33D0AD20" w14:textId="77777777" w:rsidR="00C2127F" w:rsidRDefault="00000000">
            <w:r>
              <w:rPr>
                <w:sz w:val="16"/>
              </w:rPr>
              <w:t>Belief in Inevitable Conflict</w:t>
            </w:r>
          </w:p>
        </w:tc>
        <w:tc>
          <w:tcPr>
            <w:tcW w:w="631" w:type="dxa"/>
          </w:tcPr>
          <w:p w14:paraId="678E7DA3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6076CE53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48D6268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492</w:t>
            </w:r>
          </w:p>
        </w:tc>
        <w:tc>
          <w:tcPr>
            <w:tcW w:w="709" w:type="dxa"/>
          </w:tcPr>
          <w:p w14:paraId="5A9039B1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08" w:type="dxa"/>
          </w:tcPr>
          <w:p w14:paraId="6A022DC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0.617</w:t>
            </w:r>
          </w:p>
        </w:tc>
        <w:tc>
          <w:tcPr>
            <w:tcW w:w="1276" w:type="dxa"/>
          </w:tcPr>
          <w:p w14:paraId="70A38D3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331 (&lt;.0001)</w:t>
            </w:r>
          </w:p>
        </w:tc>
        <w:tc>
          <w:tcPr>
            <w:tcW w:w="584" w:type="dxa"/>
          </w:tcPr>
          <w:p w14:paraId="4D6CD02B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0.647</w:t>
            </w:r>
          </w:p>
        </w:tc>
        <w:tc>
          <w:tcPr>
            <w:tcW w:w="975" w:type="dxa"/>
          </w:tcPr>
          <w:p w14:paraId="627AD803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49.2%</w:t>
            </w:r>
          </w:p>
        </w:tc>
        <w:tc>
          <w:tcPr>
            <w:tcW w:w="851" w:type="dxa"/>
          </w:tcPr>
          <w:p w14:paraId="1DBDD57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276" w:type="dxa"/>
          </w:tcPr>
          <w:p w14:paraId="16B3F38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.59–.76</w:t>
            </w:r>
          </w:p>
        </w:tc>
        <w:tc>
          <w:tcPr>
            <w:tcW w:w="1134" w:type="dxa"/>
          </w:tcPr>
          <w:p w14:paraId="10934B95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Weak</w:t>
            </w:r>
          </w:p>
        </w:tc>
      </w:tr>
      <w:tr w:rsidR="00C2127F" w14:paraId="61695E37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6017C38D" w14:textId="77777777" w:rsidR="00C2127F" w:rsidRDefault="00000000">
            <w:r>
              <w:rPr>
                <w:sz w:val="16"/>
              </w:rPr>
              <w:t>Minority Inclusion Support</w:t>
            </w:r>
          </w:p>
        </w:tc>
        <w:tc>
          <w:tcPr>
            <w:tcW w:w="631" w:type="dxa"/>
          </w:tcPr>
          <w:p w14:paraId="0AB5CFAB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7BEC859F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3BCF0EF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715</w:t>
            </w:r>
          </w:p>
        </w:tc>
        <w:tc>
          <w:tcPr>
            <w:tcW w:w="709" w:type="dxa"/>
          </w:tcPr>
          <w:p w14:paraId="117CCF8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7C3131D2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0.720</w:t>
            </w:r>
          </w:p>
        </w:tc>
        <w:tc>
          <w:tcPr>
            <w:tcW w:w="1276" w:type="dxa"/>
          </w:tcPr>
          <w:p w14:paraId="06513AB5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838 (&lt;.0001)</w:t>
            </w:r>
          </w:p>
        </w:tc>
        <w:tc>
          <w:tcPr>
            <w:tcW w:w="584" w:type="dxa"/>
          </w:tcPr>
          <w:p w14:paraId="7545D724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0.835</w:t>
            </w:r>
          </w:p>
        </w:tc>
        <w:tc>
          <w:tcPr>
            <w:tcW w:w="975" w:type="dxa"/>
          </w:tcPr>
          <w:p w14:paraId="135B726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75.2%</w:t>
            </w:r>
          </w:p>
        </w:tc>
        <w:tc>
          <w:tcPr>
            <w:tcW w:w="851" w:type="dxa"/>
          </w:tcPr>
          <w:p w14:paraId="364153C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0336E7A3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.85–.89</w:t>
            </w:r>
          </w:p>
        </w:tc>
        <w:tc>
          <w:tcPr>
            <w:tcW w:w="1134" w:type="dxa"/>
          </w:tcPr>
          <w:p w14:paraId="6C61077E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48D274AE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225054E6" w14:textId="77777777" w:rsidR="00C2127F" w:rsidRDefault="00000000">
            <w:r>
              <w:rPr>
                <w:sz w:val="16"/>
              </w:rPr>
              <w:t>Minority Inclusion Support</w:t>
            </w:r>
          </w:p>
        </w:tc>
        <w:tc>
          <w:tcPr>
            <w:tcW w:w="631" w:type="dxa"/>
          </w:tcPr>
          <w:p w14:paraId="7ED5CB20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6ADE8714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75F0FF3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425</w:t>
            </w:r>
          </w:p>
        </w:tc>
        <w:tc>
          <w:tcPr>
            <w:tcW w:w="709" w:type="dxa"/>
          </w:tcPr>
          <w:p w14:paraId="397C42B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6F19317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0.685</w:t>
            </w:r>
          </w:p>
        </w:tc>
        <w:tc>
          <w:tcPr>
            <w:tcW w:w="1276" w:type="dxa"/>
          </w:tcPr>
          <w:p w14:paraId="348A7B4B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557 (&lt;.0001)</w:t>
            </w:r>
          </w:p>
        </w:tc>
        <w:tc>
          <w:tcPr>
            <w:tcW w:w="584" w:type="dxa"/>
          </w:tcPr>
          <w:p w14:paraId="3FA8AB6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0.835</w:t>
            </w:r>
          </w:p>
        </w:tc>
        <w:tc>
          <w:tcPr>
            <w:tcW w:w="975" w:type="dxa"/>
          </w:tcPr>
          <w:p w14:paraId="44C4B9B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75.5%</w:t>
            </w:r>
          </w:p>
        </w:tc>
        <w:tc>
          <w:tcPr>
            <w:tcW w:w="851" w:type="dxa"/>
          </w:tcPr>
          <w:p w14:paraId="4A151112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253CC1D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.81–.91</w:t>
            </w:r>
          </w:p>
        </w:tc>
        <w:tc>
          <w:tcPr>
            <w:tcW w:w="1134" w:type="dxa"/>
          </w:tcPr>
          <w:p w14:paraId="26E5614C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0C5724A2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4CD30968" w14:textId="77777777" w:rsidR="00C2127F" w:rsidRDefault="00000000">
            <w:r>
              <w:rPr>
                <w:sz w:val="16"/>
              </w:rPr>
              <w:t>Minority Inclusion Support</w:t>
            </w:r>
          </w:p>
        </w:tc>
        <w:tc>
          <w:tcPr>
            <w:tcW w:w="631" w:type="dxa"/>
          </w:tcPr>
          <w:p w14:paraId="571CBE96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04C8583D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14EDC42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580</w:t>
            </w:r>
          </w:p>
        </w:tc>
        <w:tc>
          <w:tcPr>
            <w:tcW w:w="709" w:type="dxa"/>
          </w:tcPr>
          <w:p w14:paraId="008BA5A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085FA196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0.707</w:t>
            </w:r>
          </w:p>
        </w:tc>
        <w:tc>
          <w:tcPr>
            <w:tcW w:w="1276" w:type="dxa"/>
          </w:tcPr>
          <w:p w14:paraId="57C6B2C3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531 (&lt;.0001)</w:t>
            </w:r>
          </w:p>
        </w:tc>
        <w:tc>
          <w:tcPr>
            <w:tcW w:w="584" w:type="dxa"/>
          </w:tcPr>
          <w:p w14:paraId="7CC4BBD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0.796</w:t>
            </w:r>
          </w:p>
        </w:tc>
        <w:tc>
          <w:tcPr>
            <w:tcW w:w="975" w:type="dxa"/>
          </w:tcPr>
          <w:p w14:paraId="2266226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71.1%</w:t>
            </w:r>
          </w:p>
        </w:tc>
        <w:tc>
          <w:tcPr>
            <w:tcW w:w="851" w:type="dxa"/>
          </w:tcPr>
          <w:p w14:paraId="4342D5C2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60F557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.83–.85</w:t>
            </w:r>
          </w:p>
        </w:tc>
        <w:tc>
          <w:tcPr>
            <w:tcW w:w="1134" w:type="dxa"/>
          </w:tcPr>
          <w:p w14:paraId="454F4000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  <w:tr w:rsidR="00C2127F" w14:paraId="5F1A47EC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06250C29" w14:textId="77777777" w:rsidR="00C2127F" w:rsidRDefault="00000000">
            <w:r>
              <w:rPr>
                <w:sz w:val="16"/>
              </w:rPr>
              <w:t>Minority Inclusion Support</w:t>
            </w:r>
          </w:p>
        </w:tc>
        <w:tc>
          <w:tcPr>
            <w:tcW w:w="631" w:type="dxa"/>
          </w:tcPr>
          <w:p w14:paraId="565021F0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5B32D1FF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47AF0D5C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543</w:t>
            </w:r>
          </w:p>
        </w:tc>
        <w:tc>
          <w:tcPr>
            <w:tcW w:w="709" w:type="dxa"/>
          </w:tcPr>
          <w:p w14:paraId="21A0679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08" w:type="dxa"/>
          </w:tcPr>
          <w:p w14:paraId="21B2547C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0.654</w:t>
            </w:r>
          </w:p>
        </w:tc>
        <w:tc>
          <w:tcPr>
            <w:tcW w:w="1276" w:type="dxa"/>
          </w:tcPr>
          <w:p w14:paraId="515FE9F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776 (&lt;.0001)</w:t>
            </w:r>
          </w:p>
        </w:tc>
        <w:tc>
          <w:tcPr>
            <w:tcW w:w="584" w:type="dxa"/>
          </w:tcPr>
          <w:p w14:paraId="679FAF8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0.828</w:t>
            </w:r>
          </w:p>
        </w:tc>
        <w:tc>
          <w:tcPr>
            <w:tcW w:w="975" w:type="dxa"/>
          </w:tcPr>
          <w:p w14:paraId="741D9F1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74.8%</w:t>
            </w:r>
          </w:p>
        </w:tc>
        <w:tc>
          <w:tcPr>
            <w:tcW w:w="851" w:type="dxa"/>
          </w:tcPr>
          <w:p w14:paraId="2F6E09E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2B7ED23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.76–.91</w:t>
            </w:r>
          </w:p>
        </w:tc>
        <w:tc>
          <w:tcPr>
            <w:tcW w:w="1134" w:type="dxa"/>
          </w:tcPr>
          <w:p w14:paraId="3B524B29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68A2C5CA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0E461562" w14:textId="77777777" w:rsidR="00C2127F" w:rsidRDefault="00000000">
            <w:r>
              <w:rPr>
                <w:sz w:val="16"/>
              </w:rPr>
              <w:t>Contact: Estonian Speakers</w:t>
            </w:r>
          </w:p>
        </w:tc>
        <w:tc>
          <w:tcPr>
            <w:tcW w:w="631" w:type="dxa"/>
          </w:tcPr>
          <w:p w14:paraId="31AF129D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2469EBDA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0E89C35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780</w:t>
            </w:r>
          </w:p>
        </w:tc>
        <w:tc>
          <w:tcPr>
            <w:tcW w:w="709" w:type="dxa"/>
          </w:tcPr>
          <w:p w14:paraId="5618B754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0D3DE49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0.749</w:t>
            </w:r>
          </w:p>
        </w:tc>
        <w:tc>
          <w:tcPr>
            <w:tcW w:w="1276" w:type="dxa"/>
          </w:tcPr>
          <w:p w14:paraId="1A781F5F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1461 (&lt;.0001)</w:t>
            </w:r>
          </w:p>
        </w:tc>
        <w:tc>
          <w:tcPr>
            <w:tcW w:w="584" w:type="dxa"/>
          </w:tcPr>
          <w:p w14:paraId="0D584C2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0.760</w:t>
            </w:r>
          </w:p>
        </w:tc>
        <w:tc>
          <w:tcPr>
            <w:tcW w:w="975" w:type="dxa"/>
          </w:tcPr>
          <w:p w14:paraId="0F6EBA22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48.2%</w:t>
            </w:r>
          </w:p>
        </w:tc>
        <w:tc>
          <w:tcPr>
            <w:tcW w:w="851" w:type="dxa"/>
          </w:tcPr>
          <w:p w14:paraId="25E759C8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276" w:type="dxa"/>
          </w:tcPr>
          <w:p w14:paraId="376C26A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.49–.85</w:t>
            </w:r>
          </w:p>
        </w:tc>
        <w:tc>
          <w:tcPr>
            <w:tcW w:w="1134" w:type="dxa"/>
          </w:tcPr>
          <w:p w14:paraId="4B14663B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  <w:tr w:rsidR="00C2127F" w14:paraId="5B0AAD97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478AC6DA" w14:textId="77777777" w:rsidR="00C2127F" w:rsidRDefault="00000000">
            <w:r>
              <w:rPr>
                <w:sz w:val="16"/>
              </w:rPr>
              <w:t>Contact: Estonian Speakers</w:t>
            </w:r>
          </w:p>
        </w:tc>
        <w:tc>
          <w:tcPr>
            <w:tcW w:w="631" w:type="dxa"/>
          </w:tcPr>
          <w:p w14:paraId="31FB6553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146AE99C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6490D1F2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456</w:t>
            </w:r>
          </w:p>
        </w:tc>
        <w:tc>
          <w:tcPr>
            <w:tcW w:w="709" w:type="dxa"/>
          </w:tcPr>
          <w:p w14:paraId="22D32DAC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1A8BE38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0.827</w:t>
            </w:r>
          </w:p>
        </w:tc>
        <w:tc>
          <w:tcPr>
            <w:tcW w:w="1276" w:type="dxa"/>
          </w:tcPr>
          <w:p w14:paraId="03A43C7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897 (&lt;.0001)</w:t>
            </w:r>
          </w:p>
        </w:tc>
        <w:tc>
          <w:tcPr>
            <w:tcW w:w="584" w:type="dxa"/>
          </w:tcPr>
          <w:p w14:paraId="4EB037DC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0.812</w:t>
            </w:r>
          </w:p>
        </w:tc>
        <w:tc>
          <w:tcPr>
            <w:tcW w:w="975" w:type="dxa"/>
          </w:tcPr>
          <w:p w14:paraId="595BC737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52.4%</w:t>
            </w:r>
          </w:p>
        </w:tc>
        <w:tc>
          <w:tcPr>
            <w:tcW w:w="851" w:type="dxa"/>
          </w:tcPr>
          <w:p w14:paraId="30F67015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936AD11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.53–.83</w:t>
            </w:r>
          </w:p>
        </w:tc>
        <w:tc>
          <w:tcPr>
            <w:tcW w:w="1134" w:type="dxa"/>
          </w:tcPr>
          <w:p w14:paraId="419A6467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48EE3803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43B26275" w14:textId="77777777" w:rsidR="00C2127F" w:rsidRDefault="00000000">
            <w:r>
              <w:rPr>
                <w:sz w:val="16"/>
              </w:rPr>
              <w:t>Contact: Estonian Speakers</w:t>
            </w:r>
          </w:p>
        </w:tc>
        <w:tc>
          <w:tcPr>
            <w:tcW w:w="631" w:type="dxa"/>
          </w:tcPr>
          <w:p w14:paraId="2D77EBDC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6CA02A17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577BA605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662</w:t>
            </w:r>
          </w:p>
        </w:tc>
        <w:tc>
          <w:tcPr>
            <w:tcW w:w="709" w:type="dxa"/>
          </w:tcPr>
          <w:p w14:paraId="3D9CFCC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4A9A853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0.802</w:t>
            </w:r>
          </w:p>
        </w:tc>
        <w:tc>
          <w:tcPr>
            <w:tcW w:w="1276" w:type="dxa"/>
          </w:tcPr>
          <w:p w14:paraId="24F61CF3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1590 (&lt;.0001)</w:t>
            </w:r>
          </w:p>
        </w:tc>
        <w:tc>
          <w:tcPr>
            <w:tcW w:w="584" w:type="dxa"/>
          </w:tcPr>
          <w:p w14:paraId="10C15B1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0.816</w:t>
            </w:r>
          </w:p>
        </w:tc>
        <w:tc>
          <w:tcPr>
            <w:tcW w:w="975" w:type="dxa"/>
          </w:tcPr>
          <w:p w14:paraId="64CF44E9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54.6%</w:t>
            </w:r>
          </w:p>
        </w:tc>
        <w:tc>
          <w:tcPr>
            <w:tcW w:w="851" w:type="dxa"/>
          </w:tcPr>
          <w:p w14:paraId="7E937F26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B81D335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.62–.84</w:t>
            </w:r>
          </w:p>
        </w:tc>
        <w:tc>
          <w:tcPr>
            <w:tcW w:w="1134" w:type="dxa"/>
          </w:tcPr>
          <w:p w14:paraId="3E908294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589B17EF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75E7B988" w14:textId="77777777" w:rsidR="00C2127F" w:rsidRDefault="00000000">
            <w:r>
              <w:rPr>
                <w:sz w:val="16"/>
              </w:rPr>
              <w:t>Contact: Estonian Speakers</w:t>
            </w:r>
          </w:p>
        </w:tc>
        <w:tc>
          <w:tcPr>
            <w:tcW w:w="631" w:type="dxa"/>
          </w:tcPr>
          <w:p w14:paraId="55C58C91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16AE81C0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3FB46BE1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557</w:t>
            </w:r>
          </w:p>
        </w:tc>
        <w:tc>
          <w:tcPr>
            <w:tcW w:w="709" w:type="dxa"/>
          </w:tcPr>
          <w:p w14:paraId="079B7B5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72D89CD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0.845</w:t>
            </w:r>
          </w:p>
        </w:tc>
        <w:tc>
          <w:tcPr>
            <w:tcW w:w="1276" w:type="dxa"/>
          </w:tcPr>
          <w:p w14:paraId="7B04C55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1594 (&lt;.0001)</w:t>
            </w:r>
          </w:p>
        </w:tc>
        <w:tc>
          <w:tcPr>
            <w:tcW w:w="584" w:type="dxa"/>
          </w:tcPr>
          <w:p w14:paraId="01132BC5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0.863</w:t>
            </w:r>
          </w:p>
        </w:tc>
        <w:tc>
          <w:tcPr>
            <w:tcW w:w="975" w:type="dxa"/>
          </w:tcPr>
          <w:p w14:paraId="5782C89B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60.6%</w:t>
            </w:r>
          </w:p>
        </w:tc>
        <w:tc>
          <w:tcPr>
            <w:tcW w:w="851" w:type="dxa"/>
          </w:tcPr>
          <w:p w14:paraId="4F56CA4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4F9C227F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.69–.84</w:t>
            </w:r>
          </w:p>
        </w:tc>
        <w:tc>
          <w:tcPr>
            <w:tcW w:w="1134" w:type="dxa"/>
          </w:tcPr>
          <w:p w14:paraId="33E44E42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7D753036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50F2237C" w14:textId="77777777" w:rsidR="00C2127F" w:rsidRDefault="00000000">
            <w:r>
              <w:rPr>
                <w:sz w:val="16"/>
              </w:rPr>
              <w:t>Contact: Russian Speakers</w:t>
            </w:r>
          </w:p>
        </w:tc>
        <w:tc>
          <w:tcPr>
            <w:tcW w:w="631" w:type="dxa"/>
          </w:tcPr>
          <w:p w14:paraId="744828F5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0F5821D6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4316D8B2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709" w:type="dxa"/>
          </w:tcPr>
          <w:p w14:paraId="5E840937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0A627A0C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0.867</w:t>
            </w:r>
          </w:p>
        </w:tc>
        <w:tc>
          <w:tcPr>
            <w:tcW w:w="1276" w:type="dxa"/>
          </w:tcPr>
          <w:p w14:paraId="7EF0C385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2029 (&lt;.0001)</w:t>
            </w:r>
          </w:p>
        </w:tc>
        <w:tc>
          <w:tcPr>
            <w:tcW w:w="584" w:type="dxa"/>
          </w:tcPr>
          <w:p w14:paraId="7589C91D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0.854</w:t>
            </w:r>
          </w:p>
        </w:tc>
        <w:tc>
          <w:tcPr>
            <w:tcW w:w="975" w:type="dxa"/>
          </w:tcPr>
          <w:p w14:paraId="41F54AD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59.4%</w:t>
            </w:r>
          </w:p>
        </w:tc>
        <w:tc>
          <w:tcPr>
            <w:tcW w:w="851" w:type="dxa"/>
          </w:tcPr>
          <w:p w14:paraId="7A458DFE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596552B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.63–.87</w:t>
            </w:r>
          </w:p>
        </w:tc>
        <w:tc>
          <w:tcPr>
            <w:tcW w:w="1134" w:type="dxa"/>
          </w:tcPr>
          <w:p w14:paraId="1F222F16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6E9A4F6F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13C783ED" w14:textId="77777777" w:rsidR="00C2127F" w:rsidRDefault="00000000">
            <w:r>
              <w:rPr>
                <w:sz w:val="16"/>
              </w:rPr>
              <w:t>Contact: Russian Speakers</w:t>
            </w:r>
          </w:p>
        </w:tc>
        <w:tc>
          <w:tcPr>
            <w:tcW w:w="631" w:type="dxa"/>
          </w:tcPr>
          <w:p w14:paraId="681CDBC2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2023</w:t>
            </w:r>
          </w:p>
        </w:tc>
        <w:tc>
          <w:tcPr>
            <w:tcW w:w="851" w:type="dxa"/>
          </w:tcPr>
          <w:p w14:paraId="36279850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280B120D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469</w:t>
            </w:r>
          </w:p>
        </w:tc>
        <w:tc>
          <w:tcPr>
            <w:tcW w:w="709" w:type="dxa"/>
          </w:tcPr>
          <w:p w14:paraId="4BC0402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296A2AA8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0.737</w:t>
            </w:r>
          </w:p>
        </w:tc>
        <w:tc>
          <w:tcPr>
            <w:tcW w:w="1276" w:type="dxa"/>
          </w:tcPr>
          <w:p w14:paraId="68F326A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648 (&lt;.0001)</w:t>
            </w:r>
          </w:p>
        </w:tc>
        <w:tc>
          <w:tcPr>
            <w:tcW w:w="584" w:type="dxa"/>
          </w:tcPr>
          <w:p w14:paraId="531DBFC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0.737</w:t>
            </w:r>
          </w:p>
        </w:tc>
        <w:tc>
          <w:tcPr>
            <w:tcW w:w="975" w:type="dxa"/>
          </w:tcPr>
          <w:p w14:paraId="37535EE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44.7%</w:t>
            </w:r>
          </w:p>
        </w:tc>
        <w:tc>
          <w:tcPr>
            <w:tcW w:w="851" w:type="dxa"/>
          </w:tcPr>
          <w:p w14:paraId="146DB34B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276" w:type="dxa"/>
          </w:tcPr>
          <w:p w14:paraId="4F840E2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.60–.75</w:t>
            </w:r>
          </w:p>
        </w:tc>
        <w:tc>
          <w:tcPr>
            <w:tcW w:w="1134" w:type="dxa"/>
          </w:tcPr>
          <w:p w14:paraId="181EBF37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  <w:tr w:rsidR="00C2127F" w14:paraId="477FA5DC" w14:textId="77777777" w:rsidTr="00E2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30E646D8" w14:textId="77777777" w:rsidR="00C2127F" w:rsidRDefault="00000000">
            <w:r>
              <w:rPr>
                <w:sz w:val="16"/>
              </w:rPr>
              <w:t>Contact: Russian Speakers</w:t>
            </w:r>
          </w:p>
        </w:tc>
        <w:tc>
          <w:tcPr>
            <w:tcW w:w="631" w:type="dxa"/>
          </w:tcPr>
          <w:p w14:paraId="0D388724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4CA52C2C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567" w:type="dxa"/>
          </w:tcPr>
          <w:p w14:paraId="779C6162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667</w:t>
            </w:r>
          </w:p>
        </w:tc>
        <w:tc>
          <w:tcPr>
            <w:tcW w:w="709" w:type="dxa"/>
          </w:tcPr>
          <w:p w14:paraId="4550DECB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4A7FE4B1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0.875</w:t>
            </w:r>
          </w:p>
        </w:tc>
        <w:tc>
          <w:tcPr>
            <w:tcW w:w="1276" w:type="dxa"/>
          </w:tcPr>
          <w:p w14:paraId="2775371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1679 (&lt;.0001)</w:t>
            </w:r>
          </w:p>
        </w:tc>
        <w:tc>
          <w:tcPr>
            <w:tcW w:w="584" w:type="dxa"/>
          </w:tcPr>
          <w:p w14:paraId="56CE35B5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0.852</w:t>
            </w:r>
          </w:p>
        </w:tc>
        <w:tc>
          <w:tcPr>
            <w:tcW w:w="975" w:type="dxa"/>
          </w:tcPr>
          <w:p w14:paraId="3FEF32E0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59.3%</w:t>
            </w:r>
          </w:p>
        </w:tc>
        <w:tc>
          <w:tcPr>
            <w:tcW w:w="851" w:type="dxa"/>
          </w:tcPr>
          <w:p w14:paraId="567F9836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77FF2B7A" w14:textId="77777777" w:rsidR="00C2127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.66–.84</w:t>
            </w:r>
          </w:p>
        </w:tc>
        <w:tc>
          <w:tcPr>
            <w:tcW w:w="1134" w:type="dxa"/>
          </w:tcPr>
          <w:p w14:paraId="1333DBB0" w14:textId="77777777" w:rsidR="00C212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6"/>
              </w:rPr>
              <w:t>Good</w:t>
            </w:r>
          </w:p>
        </w:tc>
      </w:tr>
      <w:tr w:rsidR="00C2127F" w14:paraId="04752C16" w14:textId="77777777" w:rsidTr="00E27A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 w14:paraId="070AC83C" w14:textId="77777777" w:rsidR="00C2127F" w:rsidRDefault="00000000">
            <w:r>
              <w:rPr>
                <w:sz w:val="16"/>
              </w:rPr>
              <w:t>Contact: Russian Speakers</w:t>
            </w:r>
          </w:p>
        </w:tc>
        <w:tc>
          <w:tcPr>
            <w:tcW w:w="631" w:type="dxa"/>
          </w:tcPr>
          <w:p w14:paraId="43B05B12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2020</w:t>
            </w:r>
          </w:p>
        </w:tc>
        <w:tc>
          <w:tcPr>
            <w:tcW w:w="851" w:type="dxa"/>
          </w:tcPr>
          <w:p w14:paraId="5FA2A0FF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567" w:type="dxa"/>
          </w:tcPr>
          <w:p w14:paraId="7D074035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570</w:t>
            </w:r>
          </w:p>
        </w:tc>
        <w:tc>
          <w:tcPr>
            <w:tcW w:w="709" w:type="dxa"/>
          </w:tcPr>
          <w:p w14:paraId="1A372ED6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08" w:type="dxa"/>
          </w:tcPr>
          <w:p w14:paraId="520C8BB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0.760</w:t>
            </w:r>
          </w:p>
        </w:tc>
        <w:tc>
          <w:tcPr>
            <w:tcW w:w="1276" w:type="dxa"/>
          </w:tcPr>
          <w:p w14:paraId="46584890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1135 (&lt;.0001)</w:t>
            </w:r>
          </w:p>
        </w:tc>
        <w:tc>
          <w:tcPr>
            <w:tcW w:w="584" w:type="dxa"/>
          </w:tcPr>
          <w:p w14:paraId="43E4A3CA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0.773</w:t>
            </w:r>
          </w:p>
        </w:tc>
        <w:tc>
          <w:tcPr>
            <w:tcW w:w="975" w:type="dxa"/>
          </w:tcPr>
          <w:p w14:paraId="356C504E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50.4%</w:t>
            </w:r>
          </w:p>
        </w:tc>
        <w:tc>
          <w:tcPr>
            <w:tcW w:w="851" w:type="dxa"/>
          </w:tcPr>
          <w:p w14:paraId="17518499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76" w:type="dxa"/>
          </w:tcPr>
          <w:p w14:paraId="2D58A744" w14:textId="77777777" w:rsidR="00C2127F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.56–.80</w:t>
            </w:r>
          </w:p>
        </w:tc>
        <w:tc>
          <w:tcPr>
            <w:tcW w:w="1134" w:type="dxa"/>
          </w:tcPr>
          <w:p w14:paraId="3D15B2B2" w14:textId="77777777" w:rsidR="00C212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Acceptable</w:t>
            </w:r>
          </w:p>
        </w:tc>
      </w:tr>
    </w:tbl>
    <w:p w14:paraId="1E28FE2B" w14:textId="77777777" w:rsidR="00C2127F" w:rsidRDefault="00C2127F"/>
    <w:p w14:paraId="25AB779D" w14:textId="77777777" w:rsidR="00C2127F" w:rsidRDefault="00000000">
      <w:r>
        <w:rPr>
          <w:i/>
          <w:sz w:val="16"/>
        </w:rPr>
        <w:lastRenderedPageBreak/>
        <w:t>Notes. N = listwise-complete cases (PCA/reliability sample); composite scores in `_effect_sizes.tsv` use pairwise deletion and therefore have somewhat larger N. KMO interpretation: ≥ .90 marvelous, ≥ .80 meritorious, ≥ .70 middling, ≥ .60 mediocre, ≥ .50 miserable, &lt; .50 unacceptable (Kaiser &amp; Rice, 1974). Bartlett's test of sphericity: significance (p &lt; .05) indicates the correlation matrix is sufficiently distinct from an identity matrix to support factor analysis. Cronbach's α thresholds: Excellent ≥ .90, Good ≥ .80, Acceptable ≥ .70, Borderline .65–.70, Weak &lt; .65. PC1 loadings reported as |min–max| of the absolute correlation between each item and the first principal component (eigenvector × √eigenvalue). Kaiser k = number of components with eigenvalue &gt; 1; values &gt; 1 indicate that a multi-factor solution may also be tenable, but the single-factor composite has been retained where α &gt; .70 and theoretical coherence supports it (CLAUDE.md). Single-item variables (Group ID Patterns, Territorial Attachment) are excluded from this table because PCA / α are undefined for k = 1. SD: General Out-group is computed on different item sets in 2020 (3 items, new immigrants) vs. 2023 (6 items, other Europeans + non-Europeans); cross-year PCA/α comparisons for that variable should be interpreted with caution.</w:t>
      </w:r>
    </w:p>
    <w:sectPr w:rsidR="00C2127F" w:rsidSect="00034616">
      <w:pgSz w:w="15840" w:h="12240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976270">
    <w:abstractNumId w:val="8"/>
  </w:num>
  <w:num w:numId="2" w16cid:durableId="869226475">
    <w:abstractNumId w:val="6"/>
  </w:num>
  <w:num w:numId="3" w16cid:durableId="374810995">
    <w:abstractNumId w:val="5"/>
  </w:num>
  <w:num w:numId="4" w16cid:durableId="1438057336">
    <w:abstractNumId w:val="4"/>
  </w:num>
  <w:num w:numId="5" w16cid:durableId="727149539">
    <w:abstractNumId w:val="7"/>
  </w:num>
  <w:num w:numId="6" w16cid:durableId="1325934610">
    <w:abstractNumId w:val="3"/>
  </w:num>
  <w:num w:numId="7" w16cid:durableId="1663001873">
    <w:abstractNumId w:val="2"/>
  </w:num>
  <w:num w:numId="8" w16cid:durableId="1272208234">
    <w:abstractNumId w:val="1"/>
  </w:num>
  <w:num w:numId="9" w16cid:durableId="197009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5AD"/>
    <w:rsid w:val="00326F90"/>
    <w:rsid w:val="0088488D"/>
    <w:rsid w:val="00AA1D8D"/>
    <w:rsid w:val="00B47730"/>
    <w:rsid w:val="00C2127F"/>
    <w:rsid w:val="00CB0664"/>
    <w:rsid w:val="00E27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A4BBA"/>
  <w14:defaultImageDpi w14:val="300"/>
  <w15:docId w15:val="{5B0705B4-5F68-EA49-B0D4-28F6684B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758</Words>
  <Characters>4218</Characters>
  <Application>Microsoft Office Word</Application>
  <DocSecurity>0</DocSecurity>
  <Lines>383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2026-05-07T08:58:00Z</dcterms:modified>
  <cp:category/>
</cp:coreProperties>
</file>