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28"/>
        </w:rPr>
        <w:t>Year × Contact Moderation with Out-group Language Ability as Covariate</w:t>
      </w:r>
    </w:p>
    <w:p>
      <w:r>
        <w:rPr>
          <w:i/>
          <w:sz w:val="20"/>
        </w:rPr>
        <w:t>The Year × Contact moderation regression (script 84) is extended with out-group language ability as a covariate. Out-group language is conceptually close to out-group contact — both index cross-group engagement — and the Year × Language regression (script 74) showed it predicts SD: Primary Out-group within each cell. Adding language tests whether the Year × Contact interaction holds *net of* language proficiency.</w:t>
      </w:r>
    </w:p>
    <w:p>
      <w:pPr>
        <w:jc w:val="center"/>
      </w:pPr>
      <w:r>
        <w:rPr>
          <w:i/>
          <w:sz w:val="22"/>
        </w:rPr>
        <w:t>composite = B₀ + B₁ × Year + B₂ × Contact_c + B₃ × (Year × Contact_c) + B₄ × Language_c + ε</w:t>
      </w:r>
    </w:p>
    <w:p>
      <w:r>
        <w:rPr>
          <w:i/>
          <w:sz w:val="18"/>
        </w:rPr>
        <w:t>Contact and language are mean-centered within each group. Out-group language is reverse-coded so higher = more proficient (1 = none, 6 = native). Out-group contact is reverse-coded so higher = more frequent contact (1 = no communication, 5 = almost every day). HC3 robust SEs.</w:t>
      </w:r>
    </w:p>
    <w:p/>
    <w:p>
      <w:r>
        <w:rPr>
          <w:b/>
          <w:sz w:val="24"/>
        </w:rPr>
        <w:t>Table 7. Year × Contact moderation regressions with language covariate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</w:tcPr>
          <w:p>
            <w:r/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Group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N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B₁ (year)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B₂ (contact)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B₃ (interaction)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B₄ (language)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p (B₃)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Sig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R²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Superordinate Identity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1559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-0.039 (0.028)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-0.104 (0.022)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+0.0649 (0.0289) 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+0.051 (0.013)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.025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0.023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Superordinate Identity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1113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-0.069 (0.045)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+0.106 (0.027)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+0.0819 (0.0380) 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+0.025 (0.022)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.031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0.063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1468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+0.406 (0.049)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-0.194 (0.035)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-0.0156 (0.0481)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-0.077 (0.022)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.746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0.104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1057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+0.007 (0.049)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-0.175 (0.032)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+0.0989 (0.0465) 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-0.049 (0.026) 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.033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0.058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1527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-0.181 (0.049)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-0.202 (0.039)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+0.0360 (0.0476)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+0.111 (0.020)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.449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0.050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1088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-0.463 (0.058)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-0.146 (0.044) 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+0.0905 (0.0531) 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-0.008 (0.030)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.089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0.093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Comparative Opportunity Assessment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1520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-0.161 (0.026)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+0.020 (0.020)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+0.0484 (0.0264) 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-0.034 (0.012) 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.067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0.034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Comparative Opportunity Assessment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1114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-0.138 (0.034)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-0.086 (0.025)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-0.0024 (0.0309)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+0.007 (0.017)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.937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0.056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1546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+0.065 (0.031) 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-0.082 (0.022)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-0.0007 (0.0298)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+0.009 (0.014)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.982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0.020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1101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-0.194 (0.037)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+0.016 (0.024)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-0.0249 (0.0328)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+0.008 (0.019)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.447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0.027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Minority Inclusion Support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1515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-0.120 (0.037) 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+0.075 (0.027) 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+0.0343 (0.0368)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+0.007 (0.016)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.351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0.027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Minority Inclusion Support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1082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+0.046 (0.037)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-0.050 (0.024) 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+0.0147 (0.0339)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+0.002 (0.019)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.666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0.007</w:t>
            </w:r>
          </w:p>
        </w:tc>
      </w:tr>
    </w:tbl>
    <w:p/>
    <w:p>
      <w:r>
        <w:rPr>
          <w:i/>
          <w:sz w:val="16"/>
        </w:rPr>
        <w:t>Note. *** p &lt; .001, ** p &lt; .01, * p &lt; .05, ⁺ p &lt; .10, ns = not significant.</w:t>
      </w:r>
    </w:p>
    <w:p/>
    <w:p>
      <w:r>
        <w:rPr>
          <w:b/>
          <w:sz w:val="24"/>
        </w:rPr>
        <w:t>Comparison: B₃ interaction with vs. without language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506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506"/>
          </w:tcPr>
          <w:p>
            <w:r/>
            <w:r>
              <w:rPr>
                <w:b/>
                <w:sz w:val="18"/>
              </w:rPr>
              <w:t>B₃ no-lang</w:t>
            </w:r>
          </w:p>
        </w:tc>
        <w:tc>
          <w:tcPr>
            <w:tcW w:type="dxa" w:w="1506"/>
          </w:tcPr>
          <w:p>
            <w:r/>
            <w:r>
              <w:rPr>
                <w:b/>
                <w:sz w:val="18"/>
              </w:rPr>
              <w:t>B₃ +lang</w:t>
            </w:r>
          </w:p>
        </w:tc>
        <w:tc>
          <w:tcPr>
            <w:tcW w:type="dxa" w:w="1506"/>
          </w:tcPr>
          <w:p>
            <w:r/>
            <w:r>
              <w:rPr>
                <w:b/>
                <w:sz w:val="18"/>
              </w:rPr>
              <w:t>Δ B₃</w:t>
            </w:r>
          </w:p>
        </w:tc>
        <w:tc>
          <w:tcPr>
            <w:tcW w:type="dxa" w:w="1506"/>
          </w:tcPr>
          <w:p>
            <w:r/>
            <w:r>
              <w:rPr>
                <w:b/>
                <w:sz w:val="18"/>
              </w:rPr>
              <w:t>p (B₃ no-lang)</w:t>
            </w:r>
          </w:p>
        </w:tc>
        <w:tc>
          <w:tcPr>
            <w:tcW w:type="dxa" w:w="1506"/>
          </w:tcPr>
          <w:p>
            <w:r/>
            <w:r>
              <w:rPr>
                <w:b/>
                <w:sz w:val="18"/>
              </w:rPr>
              <w:t>p (B₃ +lang)</w:t>
            </w:r>
          </w:p>
        </w:tc>
      </w:tr>
      <w:tr>
        <w:tc>
          <w:tcPr>
            <w:tcW w:type="dxa" w:w="1506"/>
          </w:tcPr>
          <w:p>
            <w:r/>
            <w:r>
              <w:rPr>
                <w:sz w:val="18"/>
              </w:rPr>
              <w:t>Superordinate Identity</w:t>
            </w:r>
          </w:p>
        </w:tc>
        <w:tc>
          <w:tcPr>
            <w:tcW w:type="dxa" w:w="1506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+0.0647 *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+0.0649 *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+0.0002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.025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.025</w:t>
            </w:r>
          </w:p>
        </w:tc>
      </w:tr>
      <w:tr>
        <w:tc>
          <w:tcPr>
            <w:tcW w:type="dxa" w:w="1506"/>
          </w:tcPr>
          <w:p>
            <w:r/>
            <w:r>
              <w:rPr>
                <w:sz w:val="18"/>
              </w:rPr>
              <w:t>Superordinate Identity</w:t>
            </w:r>
          </w:p>
        </w:tc>
        <w:tc>
          <w:tcPr>
            <w:tcW w:type="dxa" w:w="1506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+0.0686 ⁺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+0.0819 *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+0.0133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.065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.031</w:t>
            </w:r>
          </w:p>
        </w:tc>
      </w:tr>
      <w:tr>
        <w:tc>
          <w:tcPr>
            <w:tcW w:type="dxa" w:w="1506"/>
          </w:tcPr>
          <w:p>
            <w:r/>
            <w:r>
              <w:rPr>
                <w:sz w:val="18"/>
              </w:rPr>
              <w:t>SD: Primary Out-group</w:t>
            </w:r>
          </w:p>
        </w:tc>
        <w:tc>
          <w:tcPr>
            <w:tcW w:type="dxa" w:w="1506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-0.0101 ns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-0.0156 ns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-0.0055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.833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.746</w:t>
            </w:r>
          </w:p>
        </w:tc>
      </w:tr>
      <w:tr>
        <w:tc>
          <w:tcPr>
            <w:tcW w:type="dxa" w:w="1506"/>
          </w:tcPr>
          <w:p>
            <w:r/>
            <w:r>
              <w:rPr>
                <w:sz w:val="18"/>
              </w:rPr>
              <w:t>SD: Primary Out-group</w:t>
            </w:r>
          </w:p>
        </w:tc>
        <w:tc>
          <w:tcPr>
            <w:tcW w:type="dxa" w:w="1506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+0.1266 **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+0.0989 *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-0.0277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.005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.033</w:t>
            </w:r>
          </w:p>
        </w:tc>
      </w:tr>
      <w:tr>
        <w:tc>
          <w:tcPr>
            <w:tcW w:type="dxa" w:w="1506"/>
          </w:tcPr>
          <w:p>
            <w:r/>
            <w:r>
              <w:rPr>
                <w:sz w:val="18"/>
              </w:rPr>
              <w:t>SD: General Out-group</w:t>
            </w:r>
          </w:p>
        </w:tc>
        <w:tc>
          <w:tcPr>
            <w:tcW w:type="dxa" w:w="1506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+0.0357 ns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+0.0360 ns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+0.0003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.455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.449</w:t>
            </w:r>
          </w:p>
        </w:tc>
      </w:tr>
      <w:tr>
        <w:tc>
          <w:tcPr>
            <w:tcW w:type="dxa" w:w="1506"/>
          </w:tcPr>
          <w:p>
            <w:r/>
            <w:r>
              <w:rPr>
                <w:sz w:val="18"/>
              </w:rPr>
              <w:t>SD: General Out-group</w:t>
            </w:r>
          </w:p>
        </w:tc>
        <w:tc>
          <w:tcPr>
            <w:tcW w:type="dxa" w:w="1506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+0.1031 *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+0.0905 ⁺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-0.0126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.045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.089</w:t>
            </w:r>
          </w:p>
        </w:tc>
      </w:tr>
      <w:tr>
        <w:tc>
          <w:tcPr>
            <w:tcW w:type="dxa" w:w="1506"/>
          </w:tcPr>
          <w:p>
            <w:r/>
            <w:r>
              <w:rPr>
                <w:sz w:val="18"/>
              </w:rPr>
              <w:t>Comparative Opportunity Assessment</w:t>
            </w:r>
          </w:p>
        </w:tc>
        <w:tc>
          <w:tcPr>
            <w:tcW w:type="dxa" w:w="1506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+0.0479 ⁺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+0.0484 ⁺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+0.0005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.069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.067</w:t>
            </w:r>
          </w:p>
        </w:tc>
      </w:tr>
      <w:tr>
        <w:tc>
          <w:tcPr>
            <w:tcW w:type="dxa" w:w="1506"/>
          </w:tcPr>
          <w:p>
            <w:r/>
            <w:r>
              <w:rPr>
                <w:sz w:val="18"/>
              </w:rPr>
              <w:t>Comparative Opportunity Assessment</w:t>
            </w:r>
          </w:p>
        </w:tc>
        <w:tc>
          <w:tcPr>
            <w:tcW w:type="dxa" w:w="1506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-0.0018 ns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-0.0024 ns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-0.0006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.953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.937</w:t>
            </w:r>
          </w:p>
        </w:tc>
      </w:tr>
      <w:tr>
        <w:tc>
          <w:tcPr>
            <w:tcW w:type="dxa" w:w="1506"/>
          </w:tcPr>
          <w:p>
            <w:r/>
            <w:r>
              <w:rPr>
                <w:sz w:val="18"/>
              </w:rPr>
              <w:t>Belief in Inevitable Conflict</w:t>
            </w:r>
          </w:p>
        </w:tc>
        <w:tc>
          <w:tcPr>
            <w:tcW w:type="dxa" w:w="1506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-0.0005 ns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-0.0007 ns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-0.0002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.987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.982</w:t>
            </w:r>
          </w:p>
        </w:tc>
      </w:tr>
      <w:tr>
        <w:tc>
          <w:tcPr>
            <w:tcW w:type="dxa" w:w="1506"/>
          </w:tcPr>
          <w:p>
            <w:r/>
            <w:r>
              <w:rPr>
                <w:sz w:val="18"/>
              </w:rPr>
              <w:t>Belief in Inevitable Conflict</w:t>
            </w:r>
          </w:p>
        </w:tc>
        <w:tc>
          <w:tcPr>
            <w:tcW w:type="dxa" w:w="1506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-0.0240 ns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-0.0249 ns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-0.0009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.456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.447</w:t>
            </w:r>
          </w:p>
        </w:tc>
      </w:tr>
      <w:tr>
        <w:tc>
          <w:tcPr>
            <w:tcW w:type="dxa" w:w="1506"/>
          </w:tcPr>
          <w:p>
            <w:r/>
            <w:r>
              <w:rPr>
                <w:sz w:val="18"/>
              </w:rPr>
              <w:t>Minority Inclusion Support</w:t>
            </w:r>
          </w:p>
        </w:tc>
        <w:tc>
          <w:tcPr>
            <w:tcW w:type="dxa" w:w="1506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+0.0343 ns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+0.0343 ns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-0.0000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.351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.351</w:t>
            </w:r>
          </w:p>
        </w:tc>
      </w:tr>
      <w:tr>
        <w:tc>
          <w:tcPr>
            <w:tcW w:type="dxa" w:w="1506"/>
          </w:tcPr>
          <w:p>
            <w:r/>
            <w:r>
              <w:rPr>
                <w:sz w:val="18"/>
              </w:rPr>
              <w:t>Minority Inclusion Support</w:t>
            </w:r>
          </w:p>
        </w:tc>
        <w:tc>
          <w:tcPr>
            <w:tcW w:type="dxa" w:w="1506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+0.0116 ns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+0.0147 ns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+0.0031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.724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sz w:val="18"/>
              </w:rPr>
              <w:t>.666</w:t>
            </w:r>
          </w:p>
        </w:tc>
      </w:tr>
    </w:tbl>
    <w:p/>
    <w:p>
      <w:r>
        <w:rPr>
          <w:i/>
          <w:sz w:val="18"/>
        </w:rPr>
        <w:t>Δ B₃ = (B₃ with language) − (B₃ without language). A small Δ means the Year × Contact moderation is robust to controlling for language; a large Δ means language partly accounted for the apparent moderation.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