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1A56DB"/>
          <w:sz w:val="56"/>
        </w:rPr>
        <w:t>Technical Report</w:t>
      </w:r>
    </w:p>
    <w:p>
      <w:pPr>
        <w:jc w:val="center"/>
      </w:pPr>
      <w:r>
        <w:rPr>
          <w:rFonts w:ascii="Calibri" w:hAnsi="Calibri"/>
          <w:b w:val="0"/>
          <w:i w:val="0"/>
          <w:color w:val="11627D"/>
          <w:sz w:val="36"/>
        </w:rPr>
        <w:t>Sales Forecasting &amp; Inventory Optimization</w:t>
        <w:br/>
        <w:t>Decision Support System</w:t>
      </w:r>
    </w:p>
    <w:p/>
    <w:tbl>
      <w:tblPr>
        <w:tblStyle w:val="TableGrid"/>
        <w:tblW w:type="auto" w:w="0"/>
        <w:jc w:val="center"/>
        <w:tblLook w:firstColumn="1" w:firstRow="1" w:lastColumn="0" w:lastRow="0" w:noHBand="0" w:noVBand="1" w:val="04A0"/>
      </w:tblPr>
      <w:tblGrid>
        <w:gridCol w:w="4561"/>
        <w:gridCol w:w="4561"/>
      </w:tblGrid>
      <w:tr>
        <w:tc>
          <w:tcPr>
            <w:tcW w:type="dxa" w:w="2160"/>
            <w:shd w:val="clear" w:color="auto" w:fill="1A56DB"/>
          </w:tcPr>
          <w:p>
            <w:pPr>
              <w:jc w:val="center"/>
            </w:pPr>
            <w:r>
              <w:rPr>
                <w:rFonts w:ascii="Calibri" w:hAnsi="Calibri"/>
                <w:b/>
                <w:i w:val="0"/>
                <w:color w:val="FFFFFF"/>
                <w:sz w:val="20"/>
              </w:rPr>
              <w:t>Field</w:t>
            </w:r>
          </w:p>
        </w:tc>
        <w:tc>
          <w:tcPr>
            <w:tcW w:type="dxa" w:w="5760"/>
            <w:shd w:val="clear" w:color="auto" w:fill="1A56DB"/>
          </w:tcPr>
          <w:p>
            <w:pPr>
              <w:jc w:val="center"/>
            </w:pPr>
            <w:r>
              <w:rPr>
                <w:rFonts w:ascii="Calibri" w:hAnsi="Calibri"/>
                <w:b/>
                <w:i w:val="0"/>
                <w:color w:val="FFFFFF"/>
                <w:sz w:val="20"/>
              </w:rPr>
              <w:t>Detail</w:t>
            </w:r>
          </w:p>
        </w:tc>
      </w:tr>
      <w:tr>
        <w:tc>
          <w:tcPr>
            <w:tcW w:type="dxa" w:w="2160"/>
            <w:shd w:val="clear" w:color="auto" w:fill="EFF6FF"/>
          </w:tcPr>
          <w:p>
            <w:r>
              <w:rPr>
                <w:rFonts w:ascii="Calibri" w:hAnsi="Calibri"/>
                <w:b w:val="0"/>
                <w:i w:val="0"/>
                <w:sz w:val="20"/>
              </w:rPr>
              <w:t>Project Title</w:t>
            </w:r>
          </w:p>
        </w:tc>
        <w:tc>
          <w:tcPr>
            <w:tcW w:type="dxa" w:w="5760"/>
            <w:shd w:val="clear" w:color="auto" w:fill="EFF6FF"/>
          </w:tcPr>
          <w:p>
            <w:r>
              <w:rPr>
                <w:rFonts w:ascii="Calibri" w:hAnsi="Calibri"/>
                <w:b w:val="0"/>
                <w:i w:val="0"/>
                <w:sz w:val="20"/>
              </w:rPr>
              <w:t>Sales Forecasting &amp; Inventory Optimization DSS</w:t>
            </w:r>
          </w:p>
        </w:tc>
      </w:tr>
      <w:tr>
        <w:tc>
          <w:tcPr>
            <w:tcW w:type="dxa" w:w="2160"/>
          </w:tcPr>
          <w:p>
            <w:r>
              <w:rPr>
                <w:rFonts w:ascii="Calibri" w:hAnsi="Calibri"/>
                <w:b w:val="0"/>
                <w:i w:val="0"/>
                <w:sz w:val="20"/>
              </w:rPr>
              <w:t>System Type</w:t>
            </w:r>
          </w:p>
        </w:tc>
        <w:tc>
          <w:tcPr>
            <w:tcW w:type="dxa" w:w="5760"/>
          </w:tcPr>
          <w:p>
            <w:r>
              <w:rPr>
                <w:rFonts w:ascii="Calibri" w:hAnsi="Calibri"/>
                <w:b w:val="0"/>
                <w:i w:val="0"/>
                <w:sz w:val="20"/>
              </w:rPr>
              <w:t>Web-Based Decision Support System</w:t>
            </w:r>
          </w:p>
        </w:tc>
      </w:tr>
      <w:tr>
        <w:tc>
          <w:tcPr>
            <w:tcW w:type="dxa" w:w="2160"/>
            <w:shd w:val="clear" w:color="auto" w:fill="EFF6FF"/>
          </w:tcPr>
          <w:p>
            <w:r>
              <w:rPr>
                <w:rFonts w:ascii="Calibri" w:hAnsi="Calibri"/>
                <w:b w:val="0"/>
                <w:i w:val="0"/>
                <w:sz w:val="20"/>
              </w:rPr>
              <w:t>Stack</w:t>
            </w:r>
          </w:p>
        </w:tc>
        <w:tc>
          <w:tcPr>
            <w:tcW w:type="dxa" w:w="5760"/>
            <w:shd w:val="clear" w:color="auto" w:fill="EFF6FF"/>
          </w:tcPr>
          <w:p>
            <w:r>
              <w:rPr>
                <w:rFonts w:ascii="Calibri" w:hAnsi="Calibri"/>
                <w:b w:val="0"/>
                <w:i w:val="0"/>
                <w:sz w:val="20"/>
              </w:rPr>
              <w:t>Python · Flask · Prophet · Pandas · Chart.js</w:t>
            </w:r>
          </w:p>
        </w:tc>
      </w:tr>
      <w:tr>
        <w:tc>
          <w:tcPr>
            <w:tcW w:type="dxa" w:w="2160"/>
          </w:tcPr>
          <w:p>
            <w:r>
              <w:rPr>
                <w:rFonts w:ascii="Calibri" w:hAnsi="Calibri"/>
                <w:b w:val="0"/>
                <w:i w:val="0"/>
                <w:sz w:val="20"/>
              </w:rPr>
              <w:t>Date</w:t>
            </w:r>
          </w:p>
        </w:tc>
        <w:tc>
          <w:tcPr>
            <w:tcW w:type="dxa" w:w="5760"/>
          </w:tcPr>
          <w:p>
            <w:r>
              <w:rPr>
                <w:rFonts w:ascii="Calibri" w:hAnsi="Calibri"/>
                <w:b w:val="0"/>
                <w:i w:val="0"/>
                <w:sz w:val="20"/>
              </w:rPr>
              <w:t>April 2026</w:t>
            </w:r>
          </w:p>
        </w:tc>
      </w:tr>
      <w:tr>
        <w:tc>
          <w:tcPr>
            <w:tcW w:type="dxa" w:w="2160"/>
            <w:shd w:val="clear" w:color="auto" w:fill="EFF6FF"/>
          </w:tcPr>
          <w:p>
            <w:r>
              <w:rPr>
                <w:rFonts w:ascii="Calibri" w:hAnsi="Calibri"/>
                <w:b w:val="0"/>
                <w:i w:val="0"/>
                <w:sz w:val="20"/>
              </w:rPr>
              <w:t>Team Members</w:t>
            </w:r>
          </w:p>
        </w:tc>
        <w:tc>
          <w:tcPr>
            <w:tcW w:type="dxa" w:w="5760"/>
            <w:shd w:val="clear" w:color="auto" w:fill="EFF6FF"/>
          </w:tcPr>
          <w:p>
            <w:r>
              <w:rPr>
                <w:rFonts w:ascii="Calibri" w:hAnsi="Calibri"/>
                <w:b w:val="0"/>
                <w:i w:val="0"/>
                <w:sz w:val="20"/>
              </w:rPr>
              <w:t>[Student 1 Name] · [Student 2 Name] · [Student 3 Name]</w:t>
            </w:r>
          </w:p>
        </w:tc>
      </w:tr>
    </w:tbl>
    <w:p/>
    <w:p>
      <w:r>
        <w:br w:type="page"/>
      </w:r>
    </w:p>
    <w:p>
      <w:pPr>
        <w:pStyle w:val="Heading1"/>
        <w:jc w:val="left"/>
      </w:pPr>
      <w:r>
        <w:rPr>
          <w:rFonts w:ascii="Calibri" w:hAnsi="Calibri"/>
          <w:color w:val="1A56DB"/>
          <w:sz w:val="32"/>
        </w:rPr>
        <w:t>Table of Contents</w:t>
      </w:r>
    </w:p>
    <w:p>
      <w:pPr>
        <w:pStyle w:val="ListBullet"/>
        <w:ind w:left="360"/>
      </w:pPr>
      <w:r>
        <w:rPr>
          <w:rFonts w:ascii="Calibri" w:hAnsi="Calibri"/>
          <w:b w:val="0"/>
          <w:i w:val="0"/>
          <w:sz w:val="22"/>
        </w:rPr>
        <w:t>1.  Introduction</w:t>
      </w:r>
    </w:p>
    <w:p>
      <w:pPr>
        <w:pStyle w:val="ListBullet"/>
        <w:ind w:left="360"/>
      </w:pPr>
      <w:r>
        <w:rPr>
          <w:rFonts w:ascii="Calibri" w:hAnsi="Calibri"/>
          <w:b w:val="0"/>
          <w:i w:val="0"/>
          <w:sz w:val="22"/>
        </w:rPr>
        <w:t>2.  Literature Background</w:t>
      </w:r>
    </w:p>
    <w:p>
      <w:pPr>
        <w:pStyle w:val="ListBullet"/>
        <w:ind w:left="360"/>
      </w:pPr>
      <w:r>
        <w:rPr>
          <w:rFonts w:ascii="Calibri" w:hAnsi="Calibri"/>
          <w:b w:val="0"/>
          <w:i w:val="0"/>
          <w:sz w:val="22"/>
        </w:rPr>
        <w:t>3.  Methodology</w:t>
      </w:r>
    </w:p>
    <w:p>
      <w:pPr>
        <w:pStyle w:val="ListBullet"/>
        <w:ind w:left="360"/>
      </w:pPr>
      <w:r>
        <w:rPr>
          <w:rFonts w:ascii="Calibri" w:hAnsi="Calibri"/>
          <w:b w:val="0"/>
          <w:i w:val="0"/>
          <w:sz w:val="22"/>
        </w:rPr>
        <w:t>4.  System Architecture</w:t>
      </w:r>
    </w:p>
    <w:p>
      <w:pPr>
        <w:pStyle w:val="ListBullet"/>
        <w:ind w:left="360"/>
      </w:pPr>
      <w:r>
        <w:rPr>
          <w:rFonts w:ascii="Calibri" w:hAnsi="Calibri"/>
          <w:b w:val="0"/>
          <w:i w:val="0"/>
          <w:sz w:val="22"/>
        </w:rPr>
        <w:t>5.  Decision Model Explanation</w:t>
      </w:r>
    </w:p>
    <w:p>
      <w:pPr>
        <w:pStyle w:val="ListBullet"/>
        <w:ind w:left="360"/>
      </w:pPr>
      <w:r>
        <w:rPr>
          <w:rFonts w:ascii="Calibri" w:hAnsi="Calibri"/>
          <w:b w:val="0"/>
          <w:i w:val="0"/>
          <w:sz w:val="22"/>
        </w:rPr>
        <w:t>6.  Results and Evaluation</w:t>
      </w:r>
    </w:p>
    <w:p>
      <w:pPr>
        <w:pStyle w:val="ListBullet"/>
        <w:ind w:left="360"/>
      </w:pPr>
      <w:r>
        <w:rPr>
          <w:rFonts w:ascii="Calibri" w:hAnsi="Calibri"/>
          <w:b w:val="0"/>
          <w:i w:val="0"/>
          <w:sz w:val="22"/>
        </w:rPr>
        <w:t>7.  Challenges and Limitations</w:t>
      </w:r>
    </w:p>
    <w:p>
      <w:pPr>
        <w:pStyle w:val="ListBullet"/>
        <w:ind w:left="360"/>
      </w:pPr>
      <w:r>
        <w:rPr>
          <w:rFonts w:ascii="Calibri" w:hAnsi="Calibri"/>
          <w:b w:val="0"/>
          <w:i w:val="0"/>
          <w:sz w:val="22"/>
        </w:rPr>
        <w:t>8.  Conclusion and Recommendations</w:t>
      </w:r>
    </w:p>
    <w:p>
      <w:pPr>
        <w:pStyle w:val="ListBullet"/>
        <w:ind w:left="360"/>
      </w:pPr>
      <w:r>
        <w:rPr>
          <w:rFonts w:ascii="Calibri" w:hAnsi="Calibri"/>
          <w:b w:val="0"/>
          <w:i w:val="0"/>
          <w:sz w:val="22"/>
        </w:rPr>
        <w:t>9.  References</w:t>
      </w:r>
    </w:p>
    <w:p>
      <w:r>
        <w:br w:type="page"/>
      </w:r>
    </w:p>
    <w:p>
      <w:pPr>
        <w:pStyle w:val="Heading1"/>
        <w:jc w:val="left"/>
      </w:pPr>
      <w:r>
        <w:rPr>
          <w:rFonts w:ascii="Calibri" w:hAnsi="Calibri"/>
          <w:color w:val="1A56DB"/>
          <w:sz w:val="32"/>
        </w:rPr>
        <w:t>1. Introduction</w:t>
      </w:r>
    </w:p>
    <w:p>
      <w:pPr>
        <w:pStyle w:val="Heading2"/>
        <w:jc w:val="left"/>
      </w:pPr>
      <w:r>
        <w:rPr>
          <w:rFonts w:ascii="Calibri" w:hAnsi="Calibri"/>
          <w:color w:val="11627D"/>
          <w:sz w:val="26"/>
        </w:rPr>
        <w:t>1.1 Background and Motivation</w:t>
      </w:r>
    </w:p>
    <w:p>
      <w:pPr>
        <w:spacing w:after="120"/>
        <w:jc w:val="both"/>
      </w:pPr>
      <w:r>
        <w:rPr>
          <w:rFonts w:ascii="Calibri" w:hAnsi="Calibri"/>
          <w:b w:val="0"/>
          <w:i w:val="0"/>
          <w:sz w:val="22"/>
        </w:rPr>
        <w:t>Retail and supermarket operations generate large volumes of transactional data daily. Despite this data richness, many managers continue to rely on intuition or static spreadsheets when making inventory replenishment decisions. Poor decisions directly translate to lost revenue through stockouts or wasted capital through overstock. A structured, data-driven approach to these decisions is both feasible and necessary.</w:t>
      </w:r>
    </w:p>
    <w:p>
      <w:pPr>
        <w:spacing w:after="120"/>
        <w:jc w:val="both"/>
      </w:pPr>
      <w:r>
        <w:rPr>
          <w:rFonts w:ascii="Calibri" w:hAnsi="Calibri"/>
          <w:b w:val="0"/>
          <w:i w:val="0"/>
          <w:sz w:val="22"/>
        </w:rPr>
        <w:t>This project addresses this gap by designing and implementing a functional Decision Support System (DSS) tailored to sales forecasting and inventory optimization. The system ingests historical sales transaction data, applies statistical forecasting to project future demand, and generates rule-based inventory recommendations that a manager can act on immediately.</w:t>
      </w:r>
    </w:p>
    <w:p>
      <w:pPr>
        <w:pStyle w:val="Heading2"/>
        <w:jc w:val="left"/>
      </w:pPr>
      <w:r>
        <w:rPr>
          <w:rFonts w:ascii="Calibri" w:hAnsi="Calibri"/>
          <w:color w:val="11627D"/>
          <w:sz w:val="26"/>
        </w:rPr>
        <w:t>1.2 Problem Statement</w:t>
      </w:r>
    </w:p>
    <w:p>
      <w:pPr>
        <w:spacing w:after="120"/>
        <w:jc w:val="both"/>
      </w:pPr>
      <w:r>
        <w:rPr>
          <w:rFonts w:ascii="Calibri" w:hAnsi="Calibri"/>
          <w:b w:val="0"/>
          <w:i/>
          <w:sz w:val="22"/>
        </w:rPr>
        <w:t>Given historical sales data across multiple product categories, how can a retail manager determine how much of each category to reorder, and when, to minimize stockout risk while avoiding excess inventory? This is a recurring, semi-structured decision that benefits from system support. Without a DSS, managers must manually aggregate data, estimate trends, and apply arbitrary buffer rules — all of which are error-prone and inconsistent across periods.</w:t>
      </w:r>
    </w:p>
    <w:p>
      <w:pPr>
        <w:pStyle w:val="Heading2"/>
        <w:jc w:val="left"/>
      </w:pPr>
      <w:r>
        <w:rPr>
          <w:rFonts w:ascii="Calibri" w:hAnsi="Calibri"/>
          <w:color w:val="11627D"/>
          <w:sz w:val="26"/>
        </w:rPr>
        <w:t>1.3 Decision-Makers</w:t>
      </w:r>
    </w:p>
    <w:p>
      <w:pPr>
        <w:pStyle w:val="ListBullet"/>
        <w:ind w:left="360"/>
      </w:pPr>
      <w:r>
        <w:rPr>
          <w:rFonts w:ascii="Calibri" w:hAnsi="Calibri"/>
          <w:b w:val="0"/>
          <w:i w:val="0"/>
          <w:sz w:val="22"/>
        </w:rPr>
        <w:t>Inventory Managers — responsible for purchase order decisions</w:t>
      </w:r>
    </w:p>
    <w:p>
      <w:pPr>
        <w:pStyle w:val="ListBullet"/>
        <w:ind w:left="360"/>
      </w:pPr>
      <w:r>
        <w:rPr>
          <w:rFonts w:ascii="Calibri" w:hAnsi="Calibri"/>
          <w:b w:val="0"/>
          <w:i w:val="0"/>
          <w:sz w:val="22"/>
        </w:rPr>
        <w:t>Store Operations Managers — accountable for shelf availability and waste</w:t>
      </w:r>
    </w:p>
    <w:p>
      <w:pPr>
        <w:pStyle w:val="ListBullet"/>
        <w:ind w:left="360"/>
      </w:pPr>
      <w:r>
        <w:rPr>
          <w:rFonts w:ascii="Calibri" w:hAnsi="Calibri"/>
          <w:b w:val="0"/>
          <w:i w:val="0"/>
          <w:sz w:val="22"/>
        </w:rPr>
        <w:t>Category Managers — focused on performance of individual product groups</w:t>
      </w:r>
    </w:p>
    <w:p/>
    <w:p>
      <w:pPr>
        <w:pStyle w:val="Heading2"/>
        <w:jc w:val="left"/>
      </w:pPr>
      <w:r>
        <w:rPr>
          <w:rFonts w:ascii="Calibri" w:hAnsi="Calibri"/>
          <w:color w:val="11627D"/>
          <w:sz w:val="26"/>
        </w:rPr>
        <w:t>1.4 System Objectives</w:t>
      </w:r>
    </w:p>
    <w:p>
      <w:pPr>
        <w:pStyle w:val="ListBullet"/>
        <w:ind w:left="360"/>
      </w:pPr>
      <w:r>
        <w:rPr>
          <w:rFonts w:ascii="Calibri" w:hAnsi="Calibri"/>
          <w:b w:val="0"/>
          <w:i w:val="0"/>
          <w:sz w:val="22"/>
        </w:rPr>
        <w:t>Transform raw transactional data into a clean, analysis-ready dataset.</w:t>
      </w:r>
    </w:p>
    <w:p>
      <w:pPr>
        <w:pStyle w:val="ListBullet"/>
        <w:ind w:left="360"/>
      </w:pPr>
      <w:r>
        <w:rPr>
          <w:rFonts w:ascii="Calibri" w:hAnsi="Calibri"/>
          <w:b w:val="0"/>
          <w:i w:val="0"/>
          <w:sz w:val="22"/>
        </w:rPr>
        <w:t>Provide an interactive dashboard visualizing key performance indicators (KPIs).</w:t>
      </w:r>
    </w:p>
    <w:p>
      <w:pPr>
        <w:pStyle w:val="ListBullet"/>
        <w:ind w:left="360"/>
      </w:pPr>
      <w:r>
        <w:rPr>
          <w:rFonts w:ascii="Calibri" w:hAnsi="Calibri"/>
          <w:b w:val="0"/>
          <w:i w:val="0"/>
          <w:sz w:val="22"/>
        </w:rPr>
        <w:t>Perform exploratory demand analysis across categories and time periods.</w:t>
      </w:r>
    </w:p>
    <w:p>
      <w:pPr>
        <w:pStyle w:val="ListBullet"/>
        <w:ind w:left="360"/>
      </w:pPr>
      <w:r>
        <w:rPr>
          <w:rFonts w:ascii="Calibri" w:hAnsi="Calibri"/>
          <w:b w:val="0"/>
          <w:i w:val="0"/>
          <w:sz w:val="22"/>
        </w:rPr>
        <w:t>Generate short-term (7–90 day) demand forecasts per product category.</w:t>
      </w:r>
    </w:p>
    <w:p>
      <w:pPr>
        <w:pStyle w:val="ListBullet"/>
        <w:ind w:left="360"/>
      </w:pPr>
      <w:r>
        <w:rPr>
          <w:rFonts w:ascii="Calibri" w:hAnsi="Calibri"/>
          <w:b w:val="0"/>
          <w:i w:val="0"/>
          <w:sz w:val="22"/>
        </w:rPr>
        <w:t>Compute actionable inventory recommendations (reorder point, safety stock, target stock).</w:t>
      </w:r>
    </w:p>
    <w:p>
      <w:pPr>
        <w:pStyle w:val="ListBullet"/>
        <w:ind w:left="360"/>
      </w:pPr>
      <w:r>
        <w:rPr>
          <w:rFonts w:ascii="Calibri" w:hAnsi="Calibri"/>
          <w:b w:val="0"/>
          <w:i w:val="0"/>
          <w:sz w:val="22"/>
        </w:rPr>
        <w:t>Secure system access via user authentication for authorized users only.</w:t>
      </w:r>
    </w:p>
    <w:p>
      <w:r>
        <w:br w:type="page"/>
      </w:r>
    </w:p>
    <w:p>
      <w:pPr>
        <w:pStyle w:val="Heading1"/>
        <w:jc w:val="left"/>
      </w:pPr>
      <w:r>
        <w:rPr>
          <w:rFonts w:ascii="Calibri" w:hAnsi="Calibri"/>
          <w:color w:val="1A56DB"/>
          <w:sz w:val="32"/>
        </w:rPr>
        <w:t>2. Literature Background</w:t>
      </w:r>
    </w:p>
    <w:p>
      <w:pPr>
        <w:pStyle w:val="Heading2"/>
        <w:jc w:val="left"/>
      </w:pPr>
      <w:r>
        <w:rPr>
          <w:rFonts w:ascii="Calibri" w:hAnsi="Calibri"/>
          <w:color w:val="11627D"/>
          <w:sz w:val="26"/>
        </w:rPr>
        <w:t>2.1 Decision Support Systems: Core Concepts</w:t>
      </w:r>
    </w:p>
    <w:p>
      <w:pPr>
        <w:spacing w:after="120"/>
        <w:jc w:val="both"/>
      </w:pPr>
      <w:r>
        <w:rPr>
          <w:rFonts w:ascii="Calibri" w:hAnsi="Calibri"/>
          <w:b w:val="0"/>
          <w:i w:val="0"/>
          <w:sz w:val="22"/>
        </w:rPr>
        <w:t>A Decision Support System (DSS) is an interactive information system that assists decision-makers in using data and models to solve semi-structured problems (Keen &amp; Morton, 1978). Sprague and Carlson (1982) identified three fundamental DSS components:</w:t>
      </w:r>
    </w:p>
    <w:p>
      <w:pPr>
        <w:pStyle w:val="ListBullet"/>
        <w:ind w:left="360"/>
      </w:pPr>
      <w:r>
        <w:rPr>
          <w:rFonts w:ascii="Calibri" w:hAnsi="Calibri"/>
          <w:b w:val="0"/>
          <w:i w:val="0"/>
          <w:sz w:val="22"/>
        </w:rPr>
        <w:t>Database Management Subsystem — stores and retrieves relevant data</w:t>
      </w:r>
    </w:p>
    <w:p>
      <w:pPr>
        <w:pStyle w:val="ListBullet"/>
        <w:ind w:left="360"/>
      </w:pPr>
      <w:r>
        <w:rPr>
          <w:rFonts w:ascii="Calibri" w:hAnsi="Calibri"/>
          <w:b w:val="0"/>
          <w:i w:val="0"/>
          <w:sz w:val="22"/>
        </w:rPr>
        <w:t>Model-Based Management Subsystem — applies analytical or predictive logic</w:t>
      </w:r>
    </w:p>
    <w:p>
      <w:pPr>
        <w:pStyle w:val="ListBullet"/>
        <w:ind w:left="360"/>
      </w:pPr>
      <w:r>
        <w:rPr>
          <w:rFonts w:ascii="Calibri" w:hAnsi="Calibri"/>
          <w:b w:val="0"/>
          <w:i w:val="0"/>
          <w:sz w:val="22"/>
        </w:rPr>
        <w:t>User Interface Subsystem — presents outputs and accepts inputs from decision-makers</w:t>
      </w:r>
    </w:p>
    <w:p>
      <w:pPr>
        <w:spacing w:after="120"/>
        <w:jc w:val="both"/>
      </w:pPr>
      <w:r>
        <w:rPr>
          <w:rFonts w:ascii="Calibri" w:hAnsi="Calibri"/>
          <w:b w:val="0"/>
          <w:i w:val="0"/>
          <w:sz w:val="22"/>
        </w:rPr>
        <w:br/>
        <w:t>This project maps directly to this framework: the cleaned CSV dataset serves as the data layer, Prophet forecasting and the inventory formulas form the model layer, and the Flask web application provides the interactive interface.</w:t>
      </w:r>
    </w:p>
    <w:p>
      <w:pPr>
        <w:pStyle w:val="Heading2"/>
        <w:jc w:val="left"/>
      </w:pPr>
      <w:r>
        <w:rPr>
          <w:rFonts w:ascii="Calibri" w:hAnsi="Calibri"/>
          <w:color w:val="11627D"/>
          <w:sz w:val="26"/>
        </w:rPr>
        <w:t>2.2 DSS in Retail and Inventory Management</w:t>
      </w:r>
    </w:p>
    <w:p>
      <w:pPr>
        <w:spacing w:after="120"/>
        <w:jc w:val="both"/>
      </w:pPr>
      <w:r>
        <w:rPr>
          <w:rFonts w:ascii="Calibri" w:hAnsi="Calibri"/>
          <w:b w:val="0"/>
          <w:i w:val="0"/>
          <w:sz w:val="22"/>
        </w:rPr>
        <w:t>Retail DSS applications have been studied extensively (Coyle et al., 2013). Common models applied include:</w:t>
      </w:r>
    </w:p>
    <w:p>
      <w:pPr>
        <w:pStyle w:val="ListBullet"/>
        <w:ind w:left="360"/>
      </w:pPr>
      <w:r>
        <w:rPr>
          <w:rFonts w:ascii="Calibri" w:hAnsi="Calibri"/>
          <w:b w:val="0"/>
          <w:i w:val="0"/>
          <w:sz w:val="22"/>
        </w:rPr>
        <w:t>Time Series Forecasting — used to project future demand from historical patterns (Box &amp; Jenkins, 1976; Taylor, 2018)</w:t>
      </w:r>
    </w:p>
    <w:p>
      <w:pPr>
        <w:pStyle w:val="ListBullet"/>
        <w:ind w:left="360"/>
      </w:pPr>
      <w:r>
        <w:rPr>
          <w:rFonts w:ascii="Calibri" w:hAnsi="Calibri"/>
          <w:b w:val="0"/>
          <w:i w:val="0"/>
          <w:sz w:val="22"/>
        </w:rPr>
        <w:t>Reorder Point (ROP) Models — determine when to reorder based on lead time and average demand</w:t>
      </w:r>
    </w:p>
    <w:p>
      <w:pPr>
        <w:pStyle w:val="ListBullet"/>
        <w:ind w:left="360"/>
      </w:pPr>
      <w:r>
        <w:rPr>
          <w:rFonts w:ascii="Calibri" w:hAnsi="Calibri"/>
          <w:b w:val="0"/>
          <w:i w:val="0"/>
          <w:sz w:val="22"/>
        </w:rPr>
        <w:t>Safety Stock Models — statistical buffers based on demand variability and service level targets (Silver et al., 2017)</w:t>
      </w:r>
    </w:p>
    <w:p>
      <w:pPr>
        <w:pStyle w:val="Heading2"/>
        <w:jc w:val="left"/>
      </w:pPr>
      <w:r>
        <w:rPr>
          <w:rFonts w:ascii="Calibri" w:hAnsi="Calibri"/>
          <w:color w:val="11627D"/>
          <w:sz w:val="26"/>
        </w:rPr>
        <w:t>2.3 Time Series Forecasting with Prophet</w:t>
      </w:r>
    </w:p>
    <w:p>
      <w:pPr>
        <w:spacing w:after="120"/>
        <w:jc w:val="both"/>
      </w:pPr>
      <w:r>
        <w:rPr>
          <w:rFonts w:ascii="Calibri" w:hAnsi="Calibri"/>
          <w:b w:val="0"/>
          <w:i w:val="0"/>
          <w:sz w:val="22"/>
        </w:rPr>
        <w:t>Prophet (Taylor &amp; Letham, 2018), developed by Meta, is a decomposable time series model designed for business data. It decomposes time series as:</w:t>
      </w:r>
    </w:p>
    <w:p>
      <w:pPr>
        <w:spacing w:after="120"/>
        <w:jc w:val="center"/>
      </w:pPr>
      <w:r>
        <w:rPr>
          <w:rFonts w:ascii="Calibri" w:hAnsi="Calibri"/>
          <w:b/>
          <w:i w:val="0"/>
          <w:sz w:val="22"/>
        </w:rPr>
        <w:t>y(t) = g(t) + s(t) + h(t) + ε(t)</w:t>
      </w:r>
    </w:p>
    <w:p>
      <w:pPr>
        <w:spacing w:after="120"/>
        <w:jc w:val="both"/>
      </w:pPr>
      <w:r>
        <w:rPr>
          <w:rFonts w:ascii="Calibri" w:hAnsi="Calibri"/>
          <w:b w:val="0"/>
          <w:i w:val="0"/>
          <w:sz w:val="22"/>
        </w:rPr>
        <w:t>Where g(t) is the trend, s(t) is the seasonality component, h(t) represents holiday effects, and ε(t) is a normally distributed error term. Prophet handles missing data, multiple seasonality patterns, and provides interpretable uncertainty intervals — making it well-suited for inventory planning.</w:t>
      </w:r>
    </w:p>
    <w:p>
      <w:pPr>
        <w:pStyle w:val="Heading2"/>
        <w:jc w:val="left"/>
      </w:pPr>
      <w:r>
        <w:rPr>
          <w:rFonts w:ascii="Calibri" w:hAnsi="Calibri"/>
          <w:color w:val="11627D"/>
          <w:sz w:val="26"/>
        </w:rPr>
        <w:t>2.4 Inventory Theory</w:t>
      </w:r>
    </w:p>
    <w:p>
      <w:pPr>
        <w:spacing w:after="120"/>
        <w:jc w:val="both"/>
      </w:pPr>
      <w:r>
        <w:rPr>
          <w:rFonts w:ascii="Calibri" w:hAnsi="Calibri"/>
          <w:b w:val="0"/>
          <w:i w:val="0"/>
          <w:sz w:val="22"/>
        </w:rPr>
        <w:t>The following classical formulas underpin the recommendation engine:</w:t>
      </w:r>
    </w:p>
    <w:p>
      <w:pPr>
        <w:pStyle w:val="ListBullet"/>
        <w:ind w:left="360"/>
      </w:pPr>
      <w:r>
        <w:rPr>
          <w:rFonts w:ascii="Calibri" w:hAnsi="Calibri"/>
          <w:b w:val="0"/>
          <w:i w:val="0"/>
          <w:sz w:val="22"/>
        </w:rPr>
        <w:t>Reorder Point (ROP) = Average Daily Demand × Lead Time</w:t>
      </w:r>
    </w:p>
    <w:p>
      <w:pPr>
        <w:pStyle w:val="ListBullet"/>
        <w:ind w:left="360"/>
      </w:pPr>
      <w:r>
        <w:rPr>
          <w:rFonts w:ascii="Calibri" w:hAnsi="Calibri"/>
          <w:b w:val="0"/>
          <w:i w:val="0"/>
          <w:sz w:val="22"/>
        </w:rPr>
        <w:t>Safety Stock (SS) = z × σ_demand × √(Lead Time)</w:t>
      </w:r>
    </w:p>
    <w:p>
      <w:pPr>
        <w:pStyle w:val="ListBullet"/>
        <w:ind w:left="360"/>
      </w:pPr>
      <w:r>
        <w:rPr>
          <w:rFonts w:ascii="Calibri" w:hAnsi="Calibri"/>
          <w:b w:val="0"/>
          <w:i w:val="0"/>
          <w:sz w:val="22"/>
        </w:rPr>
        <w:t>Target Stock (TS) = ROP + SS</w:t>
      </w:r>
    </w:p>
    <w:p>
      <w:pPr>
        <w:pStyle w:val="ListBullet"/>
        <w:ind w:left="360"/>
      </w:pPr>
      <w:r>
        <w:rPr>
          <w:rFonts w:ascii="Calibri" w:hAnsi="Calibri"/>
          <w:b w:val="0"/>
          <w:i w:val="0"/>
          <w:sz w:val="22"/>
        </w:rPr>
        <w:t>Where z = 1.65 for a 95% service level</w:t>
      </w:r>
    </w:p>
    <w:p>
      <w:r>
        <w:br w:type="page"/>
      </w:r>
    </w:p>
    <w:p>
      <w:pPr>
        <w:pStyle w:val="Heading1"/>
        <w:jc w:val="left"/>
      </w:pPr>
      <w:r>
        <w:rPr>
          <w:rFonts w:ascii="Calibri" w:hAnsi="Calibri"/>
          <w:color w:val="1A56DB"/>
          <w:sz w:val="32"/>
        </w:rPr>
        <w:t>3. Methodology</w:t>
      </w:r>
    </w:p>
    <w:p>
      <w:pPr>
        <w:pStyle w:val="Heading2"/>
        <w:jc w:val="left"/>
      </w:pPr>
      <w:r>
        <w:rPr>
          <w:rFonts w:ascii="Calibri" w:hAnsi="Calibri"/>
          <w:color w:val="11627D"/>
          <w:sz w:val="26"/>
        </w:rPr>
        <w:t>3.1 Research Approach</w:t>
      </w:r>
    </w:p>
    <w:p>
      <w:pPr>
        <w:spacing w:after="120"/>
        <w:jc w:val="both"/>
      </w:pPr>
      <w:r>
        <w:rPr>
          <w:rFonts w:ascii="Calibri" w:hAnsi="Calibri"/>
          <w:b w:val="0"/>
          <w:i w:val="0"/>
          <w:sz w:val="22"/>
        </w:rPr>
        <w:t>This project follows a Design Science Research (DSR) methodology (Hevner et al., 2004), which emphasizes the creation and evaluation of a functional IT artifact. The five-step process was:</w:t>
      </w:r>
    </w:p>
    <w:p>
      <w:pPr>
        <w:pStyle w:val="ListBullet"/>
        <w:ind w:left="360"/>
      </w:pPr>
      <w:r>
        <w:rPr>
          <w:rFonts w:ascii="Calibri" w:hAnsi="Calibri"/>
          <w:b w:val="0"/>
          <w:i w:val="0"/>
          <w:sz w:val="22"/>
        </w:rPr>
        <w:t>Problem identification — defined the inventory decision problem</w:t>
      </w:r>
    </w:p>
    <w:p>
      <w:pPr>
        <w:pStyle w:val="ListBullet"/>
        <w:ind w:left="360"/>
      </w:pPr>
      <w:r>
        <w:rPr>
          <w:rFonts w:ascii="Calibri" w:hAnsi="Calibri"/>
          <w:b w:val="0"/>
          <w:i w:val="0"/>
          <w:sz w:val="22"/>
        </w:rPr>
        <w:t>Data acquisition and cleaning — collected and preprocessed real transaction data</w:t>
      </w:r>
    </w:p>
    <w:p>
      <w:pPr>
        <w:pStyle w:val="ListBullet"/>
        <w:ind w:left="360"/>
      </w:pPr>
      <w:r>
        <w:rPr>
          <w:rFonts w:ascii="Calibri" w:hAnsi="Calibri"/>
          <w:b w:val="0"/>
          <w:i w:val="0"/>
          <w:sz w:val="22"/>
        </w:rPr>
        <w:t>Model development — implemented forecasting and inventory logic</w:t>
      </w:r>
    </w:p>
    <w:p>
      <w:pPr>
        <w:pStyle w:val="ListBullet"/>
        <w:ind w:left="360"/>
      </w:pPr>
      <w:r>
        <w:rPr>
          <w:rFonts w:ascii="Calibri" w:hAnsi="Calibri"/>
          <w:b w:val="0"/>
          <w:i w:val="0"/>
          <w:sz w:val="22"/>
        </w:rPr>
        <w:t>System construction — integrated models into a usable web application</w:t>
      </w:r>
    </w:p>
    <w:p>
      <w:pPr>
        <w:pStyle w:val="ListBullet"/>
        <w:ind w:left="360"/>
      </w:pPr>
      <w:r>
        <w:rPr>
          <w:rFonts w:ascii="Calibri" w:hAnsi="Calibri"/>
          <w:b w:val="0"/>
          <w:i w:val="0"/>
          <w:sz w:val="22"/>
        </w:rPr>
        <w:t>Evaluation — validated system outputs and tested all routes</w:t>
      </w:r>
    </w:p>
    <w:p>
      <w:pPr>
        <w:pStyle w:val="Heading2"/>
        <w:jc w:val="left"/>
      </w:pPr>
      <w:r>
        <w:rPr>
          <w:rFonts w:ascii="Calibri" w:hAnsi="Calibri"/>
          <w:color w:val="11627D"/>
          <w:sz w:val="26"/>
        </w:rPr>
        <w:t>3.2 Dataset Description</w:t>
      </w:r>
    </w:p>
    <w:tbl>
      <w:tblPr>
        <w:tblStyle w:val="TableGrid"/>
        <w:tblW w:type="auto" w:w="0"/>
        <w:jc w:val="center"/>
        <w:tblLook w:firstColumn="1" w:firstRow="1" w:lastColumn="0" w:lastRow="0" w:noHBand="0" w:noVBand="1" w:val="04A0"/>
      </w:tblPr>
      <w:tblGrid>
        <w:gridCol w:w="4561"/>
        <w:gridCol w:w="4561"/>
      </w:tblGrid>
      <w:tr>
        <w:tc>
          <w:tcPr>
            <w:tcW w:type="dxa" w:w="2880"/>
            <w:shd w:val="clear" w:color="auto" w:fill="1A56DB"/>
          </w:tcPr>
          <w:p>
            <w:pPr>
              <w:jc w:val="center"/>
            </w:pPr>
            <w:r>
              <w:rPr>
                <w:rFonts w:ascii="Calibri" w:hAnsi="Calibri"/>
                <w:b/>
                <w:i w:val="0"/>
                <w:color w:val="FFFFFF"/>
                <w:sz w:val="20"/>
              </w:rPr>
              <w:t>Attribute</w:t>
            </w:r>
          </w:p>
        </w:tc>
        <w:tc>
          <w:tcPr>
            <w:tcW w:type="dxa" w:w="5040"/>
            <w:shd w:val="clear" w:color="auto" w:fill="1A56DB"/>
          </w:tcPr>
          <w:p>
            <w:pPr>
              <w:jc w:val="center"/>
            </w:pPr>
            <w:r>
              <w:rPr>
                <w:rFonts w:ascii="Calibri" w:hAnsi="Calibri"/>
                <w:b/>
                <w:i w:val="0"/>
                <w:color w:val="FFFFFF"/>
                <w:sz w:val="20"/>
              </w:rPr>
              <w:t>Value</w:t>
            </w:r>
          </w:p>
        </w:tc>
      </w:tr>
      <w:tr>
        <w:tc>
          <w:tcPr>
            <w:tcW w:type="dxa" w:w="2880"/>
            <w:shd w:val="clear" w:color="auto" w:fill="EFF6FF"/>
          </w:tcPr>
          <w:p>
            <w:r>
              <w:rPr>
                <w:rFonts w:ascii="Calibri" w:hAnsi="Calibri"/>
                <w:b w:val="0"/>
                <w:i w:val="0"/>
                <w:sz w:val="20"/>
              </w:rPr>
              <w:t>Raw dataset rows</w:t>
            </w:r>
          </w:p>
        </w:tc>
        <w:tc>
          <w:tcPr>
            <w:tcW w:type="dxa" w:w="5040"/>
            <w:shd w:val="clear" w:color="auto" w:fill="EFF6FF"/>
          </w:tcPr>
          <w:p>
            <w:r>
              <w:rPr>
                <w:rFonts w:ascii="Calibri" w:hAnsi="Calibri"/>
                <w:b w:val="0"/>
                <w:i w:val="0"/>
                <w:sz w:val="20"/>
              </w:rPr>
              <w:t>286,392</w:t>
            </w:r>
          </w:p>
        </w:tc>
      </w:tr>
      <w:tr>
        <w:tc>
          <w:tcPr>
            <w:tcW w:type="dxa" w:w="2880"/>
          </w:tcPr>
          <w:p>
            <w:r>
              <w:rPr>
                <w:rFonts w:ascii="Calibri" w:hAnsi="Calibri"/>
                <w:b w:val="0"/>
                <w:i w:val="0"/>
                <w:sz w:val="20"/>
              </w:rPr>
              <w:t>Time period</w:t>
            </w:r>
          </w:p>
        </w:tc>
        <w:tc>
          <w:tcPr>
            <w:tcW w:type="dxa" w:w="5040"/>
          </w:tcPr>
          <w:p>
            <w:r>
              <w:rPr>
                <w:rFonts w:ascii="Calibri" w:hAnsi="Calibri"/>
                <w:b w:val="0"/>
                <w:i w:val="0"/>
                <w:sz w:val="20"/>
              </w:rPr>
              <w:t>October 2020 – September 2021</w:t>
            </w:r>
          </w:p>
        </w:tc>
      </w:tr>
      <w:tr>
        <w:tc>
          <w:tcPr>
            <w:tcW w:type="dxa" w:w="2880"/>
            <w:shd w:val="clear" w:color="auto" w:fill="EFF6FF"/>
          </w:tcPr>
          <w:p>
            <w:r>
              <w:rPr>
                <w:rFonts w:ascii="Calibri" w:hAnsi="Calibri"/>
                <w:b w:val="0"/>
                <w:i w:val="0"/>
                <w:sz w:val="20"/>
              </w:rPr>
              <w:t>Key fields</w:t>
            </w:r>
          </w:p>
        </w:tc>
        <w:tc>
          <w:tcPr>
            <w:tcW w:type="dxa" w:w="5040"/>
            <w:shd w:val="clear" w:color="auto" w:fill="EFF6FF"/>
          </w:tcPr>
          <w:p>
            <w:r>
              <w:rPr>
                <w:rFonts w:ascii="Calibri" w:hAnsi="Calibri"/>
                <w:b w:val="0"/>
                <w:i w:val="0"/>
                <w:sz w:val="20"/>
              </w:rPr>
              <w:t>order_date, category, qty_ordered, price, status, sku</w:t>
            </w:r>
          </w:p>
        </w:tc>
      </w:tr>
      <w:tr>
        <w:tc>
          <w:tcPr>
            <w:tcW w:type="dxa" w:w="2880"/>
          </w:tcPr>
          <w:p>
            <w:r>
              <w:rPr>
                <w:rFonts w:ascii="Calibri" w:hAnsi="Calibri"/>
                <w:b w:val="0"/>
                <w:i w:val="0"/>
                <w:sz w:val="20"/>
              </w:rPr>
              <w:t>Source format</w:t>
            </w:r>
          </w:p>
        </w:tc>
        <w:tc>
          <w:tcPr>
            <w:tcW w:type="dxa" w:w="5040"/>
          </w:tcPr>
          <w:p>
            <w:r>
              <w:rPr>
                <w:rFonts w:ascii="Calibri" w:hAnsi="Calibri"/>
                <w:b w:val="0"/>
                <w:i w:val="0"/>
                <w:sz w:val="20"/>
              </w:rPr>
              <w:t>CSV</w:t>
            </w:r>
          </w:p>
        </w:tc>
      </w:tr>
    </w:tbl>
    <w:p/>
    <w:p>
      <w:pPr>
        <w:pStyle w:val="Heading2"/>
        <w:jc w:val="left"/>
      </w:pPr>
      <w:r>
        <w:rPr>
          <w:rFonts w:ascii="Calibri" w:hAnsi="Calibri"/>
          <w:color w:val="11627D"/>
          <w:sz w:val="26"/>
        </w:rPr>
        <w:t>3.3 Data Cleaning Pipeline</w:t>
      </w:r>
    </w:p>
    <w:p>
      <w:pPr>
        <w:spacing w:after="120"/>
        <w:jc w:val="both"/>
      </w:pPr>
      <w:r>
        <w:rPr>
          <w:rFonts w:ascii="Calibri" w:hAnsi="Calibri"/>
          <w:b w:val="0"/>
          <w:i w:val="0"/>
          <w:sz w:val="22"/>
        </w:rPr>
        <w:t>The cleaning pipeline in cleaning.py performs 8 sequential steps. Each step is described below with its rationale.</w:t>
      </w:r>
    </w:p>
    <w:tbl>
      <w:tblPr>
        <w:tblStyle w:val="TableGrid"/>
        <w:tblW w:type="auto" w:w="0"/>
        <w:jc w:val="center"/>
        <w:tblLook w:firstColumn="1" w:firstRow="1" w:lastColumn="0" w:lastRow="0" w:noHBand="0" w:noVBand="1" w:val="04A0"/>
      </w:tblPr>
      <w:tblGrid>
        <w:gridCol w:w="3041"/>
        <w:gridCol w:w="3041"/>
        <w:gridCol w:w="3041"/>
      </w:tblGrid>
      <w:tr>
        <w:tc>
          <w:tcPr>
            <w:tcW w:type="dxa" w:w="576"/>
            <w:shd w:val="clear" w:color="auto" w:fill="1A56DB"/>
          </w:tcPr>
          <w:p>
            <w:pPr>
              <w:jc w:val="center"/>
            </w:pPr>
            <w:r>
              <w:rPr>
                <w:rFonts w:ascii="Calibri" w:hAnsi="Calibri"/>
                <w:b/>
                <w:i w:val="0"/>
                <w:color w:val="FFFFFF"/>
                <w:sz w:val="20"/>
              </w:rPr>
              <w:t>Step</w:t>
            </w:r>
          </w:p>
        </w:tc>
        <w:tc>
          <w:tcPr>
            <w:tcW w:type="dxa" w:w="2304"/>
            <w:shd w:val="clear" w:color="auto" w:fill="1A56DB"/>
          </w:tcPr>
          <w:p>
            <w:pPr>
              <w:jc w:val="center"/>
            </w:pPr>
            <w:r>
              <w:rPr>
                <w:rFonts w:ascii="Calibri" w:hAnsi="Calibri"/>
                <w:b/>
                <w:i w:val="0"/>
                <w:color w:val="FFFFFF"/>
                <w:sz w:val="20"/>
              </w:rPr>
              <w:t>Name</w:t>
            </w:r>
          </w:p>
        </w:tc>
        <w:tc>
          <w:tcPr>
            <w:tcW w:type="dxa" w:w="5040"/>
            <w:shd w:val="clear" w:color="auto" w:fill="1A56DB"/>
          </w:tcPr>
          <w:p>
            <w:pPr>
              <w:jc w:val="center"/>
            </w:pPr>
            <w:r>
              <w:rPr>
                <w:rFonts w:ascii="Calibri" w:hAnsi="Calibri"/>
                <w:b/>
                <w:i w:val="0"/>
                <w:color w:val="FFFFFF"/>
                <w:sz w:val="20"/>
              </w:rPr>
              <w:t>Action</w:t>
            </w:r>
          </w:p>
        </w:tc>
      </w:tr>
      <w:tr>
        <w:tc>
          <w:tcPr>
            <w:tcW w:type="dxa" w:w="576"/>
            <w:shd w:val="clear" w:color="auto" w:fill="EFF6FF"/>
          </w:tcPr>
          <w:p>
            <w:r>
              <w:rPr>
                <w:rFonts w:ascii="Calibri" w:hAnsi="Calibri"/>
                <w:b w:val="0"/>
                <w:i w:val="0"/>
                <w:sz w:val="20"/>
              </w:rPr>
              <w:t>1</w:t>
            </w:r>
          </w:p>
        </w:tc>
        <w:tc>
          <w:tcPr>
            <w:tcW w:type="dxa" w:w="2304"/>
            <w:shd w:val="clear" w:color="auto" w:fill="EFF6FF"/>
          </w:tcPr>
          <w:p>
            <w:r>
              <w:rPr>
                <w:rFonts w:ascii="Calibri" w:hAnsi="Calibri"/>
                <w:b w:val="0"/>
                <w:i w:val="0"/>
                <w:sz w:val="20"/>
              </w:rPr>
              <w:t>Status Filtering</w:t>
            </w:r>
          </w:p>
        </w:tc>
        <w:tc>
          <w:tcPr>
            <w:tcW w:type="dxa" w:w="5040"/>
            <w:shd w:val="clear" w:color="auto" w:fill="EFF6FF"/>
          </w:tcPr>
          <w:p>
            <w:r>
              <w:rPr>
                <w:rFonts w:ascii="Calibri" w:hAnsi="Calibri"/>
                <w:b w:val="0"/>
                <w:i w:val="0"/>
                <w:sz w:val="20"/>
              </w:rPr>
              <w:t>Retain only received and complete orders; exclude cancelled or refunded records.</w:t>
            </w:r>
          </w:p>
        </w:tc>
      </w:tr>
      <w:tr>
        <w:tc>
          <w:tcPr>
            <w:tcW w:type="dxa" w:w="576"/>
          </w:tcPr>
          <w:p>
            <w:r>
              <w:rPr>
                <w:rFonts w:ascii="Calibri" w:hAnsi="Calibri"/>
                <w:b w:val="0"/>
                <w:i w:val="0"/>
                <w:sz w:val="20"/>
              </w:rPr>
              <w:t>2</w:t>
            </w:r>
          </w:p>
        </w:tc>
        <w:tc>
          <w:tcPr>
            <w:tcW w:type="dxa" w:w="2304"/>
          </w:tcPr>
          <w:p>
            <w:r>
              <w:rPr>
                <w:rFonts w:ascii="Calibri" w:hAnsi="Calibri"/>
                <w:b w:val="0"/>
                <w:i w:val="0"/>
                <w:sz w:val="20"/>
              </w:rPr>
              <w:t>PII Column Removal</w:t>
            </w:r>
          </w:p>
        </w:tc>
        <w:tc>
          <w:tcPr>
            <w:tcW w:type="dxa" w:w="5040"/>
          </w:tcPr>
          <w:p>
            <w:r>
              <w:rPr>
                <w:rFonts w:ascii="Calibri" w:hAnsi="Calibri"/>
                <w:b w:val="0"/>
                <w:i w:val="0"/>
                <w:sz w:val="20"/>
              </w:rPr>
              <w:t>Drop personally identifiable fields (name, email, SSN, phone, address) and irrelevant noise columns.</w:t>
            </w:r>
          </w:p>
        </w:tc>
      </w:tr>
      <w:tr>
        <w:tc>
          <w:tcPr>
            <w:tcW w:type="dxa" w:w="576"/>
            <w:shd w:val="clear" w:color="auto" w:fill="EFF6FF"/>
          </w:tcPr>
          <w:p>
            <w:r>
              <w:rPr>
                <w:rFonts w:ascii="Calibri" w:hAnsi="Calibri"/>
                <w:b w:val="0"/>
                <w:i w:val="0"/>
                <w:sz w:val="20"/>
              </w:rPr>
              <w:t>3</w:t>
            </w:r>
          </w:p>
        </w:tc>
        <w:tc>
          <w:tcPr>
            <w:tcW w:type="dxa" w:w="2304"/>
            <w:shd w:val="clear" w:color="auto" w:fill="EFF6FF"/>
          </w:tcPr>
          <w:p>
            <w:r>
              <w:rPr>
                <w:rFonts w:ascii="Calibri" w:hAnsi="Calibri"/>
                <w:b w:val="0"/>
                <w:i w:val="0"/>
                <w:sz w:val="20"/>
              </w:rPr>
              <w:t>Missing Value Removal</w:t>
            </w:r>
          </w:p>
        </w:tc>
        <w:tc>
          <w:tcPr>
            <w:tcW w:type="dxa" w:w="5040"/>
            <w:shd w:val="clear" w:color="auto" w:fill="EFF6FF"/>
          </w:tcPr>
          <w:p>
            <w:r>
              <w:rPr>
                <w:rFonts w:ascii="Calibri" w:hAnsi="Calibri"/>
                <w:b w:val="0"/>
                <w:i w:val="0"/>
                <w:sz w:val="20"/>
              </w:rPr>
              <w:t>Drop rows missing any of: qty_ordered, price, order_date, category.</w:t>
            </w:r>
          </w:p>
        </w:tc>
      </w:tr>
      <w:tr>
        <w:tc>
          <w:tcPr>
            <w:tcW w:type="dxa" w:w="576"/>
          </w:tcPr>
          <w:p>
            <w:r>
              <w:rPr>
                <w:rFonts w:ascii="Calibri" w:hAnsi="Calibri"/>
                <w:b w:val="0"/>
                <w:i w:val="0"/>
                <w:sz w:val="20"/>
              </w:rPr>
              <w:t>4</w:t>
            </w:r>
          </w:p>
        </w:tc>
        <w:tc>
          <w:tcPr>
            <w:tcW w:type="dxa" w:w="2304"/>
          </w:tcPr>
          <w:p>
            <w:r>
              <w:rPr>
                <w:rFonts w:ascii="Calibri" w:hAnsi="Calibri"/>
                <w:b w:val="0"/>
                <w:i w:val="0"/>
                <w:sz w:val="20"/>
              </w:rPr>
              <w:t>Invalid Value Removal</w:t>
            </w:r>
          </w:p>
        </w:tc>
        <w:tc>
          <w:tcPr>
            <w:tcW w:type="dxa" w:w="5040"/>
          </w:tcPr>
          <w:p>
            <w:r>
              <w:rPr>
                <w:rFonts w:ascii="Calibri" w:hAnsi="Calibri"/>
                <w:b w:val="0"/>
                <w:i w:val="0"/>
                <w:sz w:val="20"/>
              </w:rPr>
              <w:t>Remove records with qty_ordered ≤ 0 or price ≤ 0 (data entry errors).</w:t>
            </w:r>
          </w:p>
        </w:tc>
      </w:tr>
      <w:tr>
        <w:tc>
          <w:tcPr>
            <w:tcW w:type="dxa" w:w="576"/>
            <w:shd w:val="clear" w:color="auto" w:fill="EFF6FF"/>
          </w:tcPr>
          <w:p>
            <w:r>
              <w:rPr>
                <w:rFonts w:ascii="Calibri" w:hAnsi="Calibri"/>
                <w:b w:val="0"/>
                <w:i w:val="0"/>
                <w:sz w:val="20"/>
              </w:rPr>
              <w:t>5</w:t>
            </w:r>
          </w:p>
        </w:tc>
        <w:tc>
          <w:tcPr>
            <w:tcW w:type="dxa" w:w="2304"/>
            <w:shd w:val="clear" w:color="auto" w:fill="EFF6FF"/>
          </w:tcPr>
          <w:p>
            <w:r>
              <w:rPr>
                <w:rFonts w:ascii="Calibri" w:hAnsi="Calibri"/>
                <w:b w:val="0"/>
                <w:i w:val="0"/>
                <w:sz w:val="20"/>
              </w:rPr>
              <w:t>Date Conversion</w:t>
            </w:r>
          </w:p>
        </w:tc>
        <w:tc>
          <w:tcPr>
            <w:tcW w:type="dxa" w:w="5040"/>
            <w:shd w:val="clear" w:color="auto" w:fill="EFF6FF"/>
          </w:tcPr>
          <w:p>
            <w:r>
              <w:rPr>
                <w:rFonts w:ascii="Calibri" w:hAnsi="Calibri"/>
                <w:b w:val="0"/>
                <w:i w:val="0"/>
                <w:sz w:val="20"/>
              </w:rPr>
              <w:t>Parse order_date strings to Python datetime format for time-based operations.</w:t>
            </w:r>
          </w:p>
        </w:tc>
      </w:tr>
      <w:tr>
        <w:tc>
          <w:tcPr>
            <w:tcW w:type="dxa" w:w="576"/>
          </w:tcPr>
          <w:p>
            <w:r>
              <w:rPr>
                <w:rFonts w:ascii="Calibri" w:hAnsi="Calibri"/>
                <w:b w:val="0"/>
                <w:i w:val="0"/>
                <w:sz w:val="20"/>
              </w:rPr>
              <w:t>6</w:t>
            </w:r>
          </w:p>
        </w:tc>
        <w:tc>
          <w:tcPr>
            <w:tcW w:type="dxa" w:w="2304"/>
          </w:tcPr>
          <w:p>
            <w:r>
              <w:rPr>
                <w:rFonts w:ascii="Calibri" w:hAnsi="Calibri"/>
                <w:b w:val="0"/>
                <w:i w:val="0"/>
                <w:sz w:val="20"/>
              </w:rPr>
              <w:t>Category-Day Aggregation</w:t>
            </w:r>
          </w:p>
        </w:tc>
        <w:tc>
          <w:tcPr>
            <w:tcW w:type="dxa" w:w="5040"/>
          </w:tcPr>
          <w:p>
            <w:r>
              <w:rPr>
                <w:rFonts w:ascii="Calibri" w:hAnsi="Calibri"/>
                <w:b w:val="0"/>
                <w:i w:val="0"/>
                <w:sz w:val="20"/>
              </w:rPr>
              <w:t>Aggregate to category × date level, summing quantities and averaging prices.</w:t>
            </w:r>
          </w:p>
        </w:tc>
      </w:tr>
      <w:tr>
        <w:tc>
          <w:tcPr>
            <w:tcW w:type="dxa" w:w="576"/>
            <w:shd w:val="clear" w:color="auto" w:fill="EFF6FF"/>
          </w:tcPr>
          <w:p>
            <w:r>
              <w:rPr>
                <w:rFonts w:ascii="Calibri" w:hAnsi="Calibri"/>
                <w:b w:val="0"/>
                <w:i w:val="0"/>
                <w:sz w:val="20"/>
              </w:rPr>
              <w:t>7</w:t>
            </w:r>
          </w:p>
        </w:tc>
        <w:tc>
          <w:tcPr>
            <w:tcW w:type="dxa" w:w="2304"/>
            <w:shd w:val="clear" w:color="auto" w:fill="EFF6FF"/>
          </w:tcPr>
          <w:p>
            <w:r>
              <w:rPr>
                <w:rFonts w:ascii="Calibri" w:hAnsi="Calibri"/>
                <w:b w:val="0"/>
                <w:i w:val="0"/>
                <w:sz w:val="20"/>
              </w:rPr>
              <w:t>Outlier Capping</w:t>
            </w:r>
          </w:p>
        </w:tc>
        <w:tc>
          <w:tcPr>
            <w:tcW w:type="dxa" w:w="5040"/>
            <w:shd w:val="clear" w:color="auto" w:fill="EFF6FF"/>
          </w:tcPr>
          <w:p>
            <w:r>
              <w:rPr>
                <w:rFonts w:ascii="Calibri" w:hAnsi="Calibri"/>
                <w:b w:val="0"/>
                <w:i w:val="0"/>
                <w:sz w:val="20"/>
              </w:rPr>
              <w:t>Cap daily quantities above the 99th percentile per category to suppress spikes.</w:t>
            </w:r>
          </w:p>
        </w:tc>
      </w:tr>
      <w:tr>
        <w:tc>
          <w:tcPr>
            <w:tcW w:type="dxa" w:w="576"/>
          </w:tcPr>
          <w:p>
            <w:r>
              <w:rPr>
                <w:rFonts w:ascii="Calibri" w:hAnsi="Calibri"/>
                <w:b w:val="0"/>
                <w:i w:val="0"/>
                <w:sz w:val="20"/>
              </w:rPr>
              <w:t>8</w:t>
            </w:r>
          </w:p>
        </w:tc>
        <w:tc>
          <w:tcPr>
            <w:tcW w:type="dxa" w:w="2304"/>
          </w:tcPr>
          <w:p>
            <w:r>
              <w:rPr>
                <w:rFonts w:ascii="Calibri" w:hAnsi="Calibri"/>
                <w:b w:val="0"/>
                <w:i w:val="0"/>
                <w:sz w:val="20"/>
              </w:rPr>
              <w:t>Rare Category Removal</w:t>
            </w:r>
          </w:p>
        </w:tc>
        <w:tc>
          <w:tcPr>
            <w:tcW w:type="dxa" w:w="5040"/>
          </w:tcPr>
          <w:p>
            <w:r>
              <w:rPr>
                <w:rFonts w:ascii="Calibri" w:hAnsi="Calibri"/>
                <w:b w:val="0"/>
                <w:i w:val="0"/>
                <w:sz w:val="20"/>
              </w:rPr>
              <w:t>Remove categories appearing on fewer than 5 distinct days.</w:t>
            </w:r>
          </w:p>
        </w:tc>
      </w:tr>
    </w:tbl>
    <w:p/>
    <w:p>
      <w:pPr>
        <w:pStyle w:val="Heading3"/>
        <w:jc w:val="left"/>
      </w:pPr>
      <w:r>
        <w:rPr>
          <w:rFonts w:ascii="Calibri" w:hAnsi="Calibri"/>
          <w:color w:val="1F2937"/>
          <w:sz w:val="22"/>
        </w:rPr>
        <w:t>3.3.1 Step-by-Step Justification</w:t>
      </w:r>
    </w:p>
    <w:p>
      <w:r>
        <w:rPr>
          <w:rFonts w:ascii="Calibri" w:hAnsi="Calibri"/>
          <w:b/>
          <w:i w:val="0"/>
          <w:sz w:val="22"/>
        </w:rPr>
        <w:t xml:space="preserve">Step 1 — Filter Valid Orders: </w:t>
      </w:r>
      <w:r>
        <w:rPr>
          <w:rFonts w:ascii="Calibri" w:hAnsi="Calibri"/>
          <w:b w:val="0"/>
          <w:i w:val="0"/>
          <w:sz w:val="22"/>
        </w:rPr>
        <w:t>Keeps only rows where the order status is "received" or "complete". Cancelled, refunded, and processing orders are excluded because they do not represent real fulfilled demand. Including them would cause the forecasting model to overestimate true customer demand, leading to inflated reorder recommendations.</w:t>
      </w:r>
    </w:p>
    <w:p>
      <w:r>
        <w:rPr>
          <w:rFonts w:ascii="Calibri" w:hAnsi="Calibri"/>
          <w:b/>
          <w:i w:val="0"/>
          <w:sz w:val="22"/>
        </w:rPr>
        <w:t xml:space="preserve">Step 2 — Drop Irrelevant Columns: </w:t>
      </w:r>
      <w:r>
        <w:rPr>
          <w:rFonts w:ascii="Calibri" w:hAnsi="Calibri"/>
          <w:b w:val="0"/>
          <w:i w:val="0"/>
          <w:sz w:val="22"/>
        </w:rPr>
        <w:t>Removes 18 columns including personal information (First Name, Last Name, SSN, E Mail, Phone No.) and location/discount fields (City, State, Zip, Discount_Percent). This serves two purposes: (a) data privacy — SSN, email, and phone numbers are personally identifiable information (PII) that should not be retained in an analytics dataset; and (b) noise reduction — the forecasting model only requires order_date, category, qty_ordered, price, and sku. Extra columns slow processing without contributing analytical value.</w:t>
      </w:r>
    </w:p>
    <w:p>
      <w:r>
        <w:rPr>
          <w:rFonts w:ascii="Calibri" w:hAnsi="Calibri"/>
          <w:b/>
          <w:i w:val="0"/>
          <w:sz w:val="22"/>
        </w:rPr>
        <w:t xml:space="preserve">Step 3 — Remove Missing Values: </w:t>
      </w:r>
      <w:r>
        <w:rPr>
          <w:rFonts w:ascii="Calibri" w:hAnsi="Calibri"/>
          <w:b w:val="0"/>
          <w:i w:val="0"/>
          <w:sz w:val="22"/>
        </w:rPr>
        <w:t>Drops any row missing qty_ordered, price, order_date, or category. These four fields are essential: without a date, the row cannot be placed in the time series; without quantity or price, demand and revenue cannot be computed; without category, the row cannot be grouped. Incomplete rows would cause NaN propagation errors in downstream aggregation and forecasting.</w:t>
      </w:r>
    </w:p>
    <w:p>
      <w:r>
        <w:rPr>
          <w:rFonts w:ascii="Calibri" w:hAnsi="Calibri"/>
          <w:b/>
          <w:i w:val="0"/>
          <w:sz w:val="22"/>
        </w:rPr>
        <w:t xml:space="preserve">Step 4 — Remove Invalid Numbers: </w:t>
      </w:r>
      <w:r>
        <w:rPr>
          <w:rFonts w:ascii="Calibri" w:hAnsi="Calibri"/>
          <w:b w:val="0"/>
          <w:i w:val="0"/>
          <w:sz w:val="22"/>
        </w:rPr>
        <w:t>Removes rows where qty_ordered ≤ 0 or price ≤ 0. Zero or negative quantities likely represent data entry errors or product returns. Negative prices are nonsensical. Including these values would distort average demand calculations and make the reorder point formula produce unreliable recommendations.</w:t>
      </w:r>
    </w:p>
    <w:p>
      <w:r>
        <w:rPr>
          <w:rFonts w:ascii="Calibri" w:hAnsi="Calibri"/>
          <w:b/>
          <w:i w:val="0"/>
          <w:sz w:val="22"/>
        </w:rPr>
        <w:t xml:space="preserve">Step 5 — Convert Date: </w:t>
      </w:r>
      <w:r>
        <w:rPr>
          <w:rFonts w:ascii="Calibri" w:hAnsi="Calibri"/>
          <w:b w:val="0"/>
          <w:i w:val="0"/>
          <w:sz w:val="22"/>
        </w:rPr>
        <w:t>Converts the order_date column from raw strings to Python datetime objects. This conversion is required for all time-based operations in the system: monthly and weekly resampling, Prophet time-series forecasting, and date-range filtering on the dashboard. Without this step, pandas treats dates as plain text and cannot perform chronological sorting or temporal aggregation.</w:t>
      </w:r>
    </w:p>
    <w:p>
      <w:r>
        <w:rPr>
          <w:rFonts w:ascii="Calibri" w:hAnsi="Calibri"/>
          <w:b/>
          <w:i w:val="0"/>
          <w:sz w:val="22"/>
        </w:rPr>
        <w:t xml:space="preserve">Step 6 — Category-Day Aggregation: </w:t>
      </w:r>
      <w:r>
        <w:rPr>
          <w:rFonts w:ascii="Calibri" w:hAnsi="Calibri"/>
          <w:b w:val="0"/>
          <w:i w:val="0"/>
          <w:sz w:val="22"/>
        </w:rPr>
        <w:t>Groups all individual order-line records by (category, order_date) and computes: total qty_ordered (sum), average unit price (mean), and count of distinct SKUs (nunique). The raw data contains one row per order line item (~286,000 rows), but the DSS forecasts at the category-day level, not the individual order level. This aggregation creates the time series that Prophet requires — one data point per category per day. This is the step that reduces 286,392 rows to approximately 4,683 rows.</w:t>
      </w:r>
    </w:p>
    <w:p>
      <w:r>
        <w:rPr>
          <w:rFonts w:ascii="Calibri" w:hAnsi="Calibri"/>
          <w:b/>
          <w:i w:val="0"/>
          <w:sz w:val="22"/>
        </w:rPr>
        <w:t xml:space="preserve">Step 7 — Cap Outliers at 99th Percentile: </w:t>
      </w:r>
      <w:r>
        <w:rPr>
          <w:rFonts w:ascii="Calibri" w:hAnsi="Calibri"/>
          <w:b w:val="0"/>
          <w:i w:val="0"/>
          <w:sz w:val="22"/>
        </w:rPr>
        <w:t>For each category, any daily quantity value above the 99th percentile is clamped down to that threshold. Extreme spikes — for example, a single day with 10× normal volume due to a bulk order or a data entry error — would distort Prophet's trend estimation and inflate safety stock calculations. Capping rather than deleting preserves the row in the time series while limiting its statistical impact.</w:t>
      </w:r>
    </w:p>
    <w:p>
      <w:r>
        <w:rPr>
          <w:rFonts w:ascii="Calibri" w:hAnsi="Calibri"/>
          <w:b/>
          <w:i w:val="0"/>
          <w:sz w:val="22"/>
        </w:rPr>
        <w:t xml:space="preserve">Step 8 — Remove Rare Categories: </w:t>
      </w:r>
      <w:r>
        <w:rPr>
          <w:rFonts w:ascii="Calibri" w:hAnsi="Calibri"/>
          <w:b w:val="0"/>
          <w:i w:val="0"/>
          <w:sz w:val="22"/>
        </w:rPr>
        <w:t>Drops any category that appears on fewer than 5 distinct sales days. Prophet requires a minimum number of data points to detect weekly seasonality patterns. A category with only 2–3 days of history cannot support meaningful forecasting — the model would either overfit or fail entirely. This step retains only the 15 categories with sufficient data density for reliable time-series modeling.</w:t>
      </w:r>
    </w:p>
    <w:p/>
    <w:p>
      <w:pPr>
        <w:pStyle w:val="Heading2"/>
        <w:jc w:val="left"/>
      </w:pPr>
      <w:r>
        <w:rPr>
          <w:rFonts w:ascii="Calibri" w:hAnsi="Calibri"/>
          <w:color w:val="11627D"/>
          <w:sz w:val="26"/>
        </w:rPr>
        <w:t>3.4 Cleaning Results</w:t>
      </w:r>
    </w:p>
    <w:tbl>
      <w:tblPr>
        <w:tblStyle w:val="TableGrid"/>
        <w:tblW w:type="auto" w:w="0"/>
        <w:jc w:val="center"/>
        <w:tblLook w:firstColumn="1" w:firstRow="1" w:lastColumn="0" w:lastRow="0" w:noHBand="0" w:noVBand="1" w:val="04A0"/>
      </w:tblPr>
      <w:tblGrid>
        <w:gridCol w:w="4561"/>
        <w:gridCol w:w="4561"/>
      </w:tblGrid>
      <w:tr>
        <w:tc>
          <w:tcPr>
            <w:tcW w:type="dxa" w:w="3168"/>
            <w:shd w:val="clear" w:color="auto" w:fill="1A56DB"/>
          </w:tcPr>
          <w:p>
            <w:pPr>
              <w:jc w:val="center"/>
            </w:pPr>
            <w:r>
              <w:rPr>
                <w:rFonts w:ascii="Calibri" w:hAnsi="Calibri"/>
                <w:b/>
                <w:i w:val="0"/>
                <w:color w:val="FFFFFF"/>
                <w:sz w:val="20"/>
              </w:rPr>
              <w:t>Metric</w:t>
            </w:r>
          </w:p>
        </w:tc>
        <w:tc>
          <w:tcPr>
            <w:tcW w:type="dxa" w:w="4752"/>
            <w:shd w:val="clear" w:color="auto" w:fill="1A56DB"/>
          </w:tcPr>
          <w:p>
            <w:pPr>
              <w:jc w:val="center"/>
            </w:pPr>
            <w:r>
              <w:rPr>
                <w:rFonts w:ascii="Calibri" w:hAnsi="Calibri"/>
                <w:b/>
                <w:i w:val="0"/>
                <w:color w:val="FFFFFF"/>
                <w:sz w:val="20"/>
              </w:rPr>
              <w:t>Value</w:t>
            </w:r>
          </w:p>
        </w:tc>
      </w:tr>
      <w:tr>
        <w:tc>
          <w:tcPr>
            <w:tcW w:type="dxa" w:w="3168"/>
            <w:shd w:val="clear" w:color="auto" w:fill="EFF6FF"/>
          </w:tcPr>
          <w:p>
            <w:r>
              <w:rPr>
                <w:rFonts w:ascii="Calibri" w:hAnsi="Calibri"/>
                <w:b w:val="0"/>
                <w:i w:val="0"/>
                <w:sz w:val="20"/>
              </w:rPr>
              <w:t>Rows after cleaning</w:t>
            </w:r>
          </w:p>
        </w:tc>
        <w:tc>
          <w:tcPr>
            <w:tcW w:type="dxa" w:w="4752"/>
            <w:shd w:val="clear" w:color="auto" w:fill="EFF6FF"/>
          </w:tcPr>
          <w:p>
            <w:r>
              <w:rPr>
                <w:rFonts w:ascii="Calibri" w:hAnsi="Calibri"/>
                <w:b w:val="0"/>
                <w:i w:val="0"/>
                <w:sz w:val="20"/>
              </w:rPr>
              <w:t>4,683</w:t>
            </w:r>
          </w:p>
        </w:tc>
      </w:tr>
      <w:tr>
        <w:tc>
          <w:tcPr>
            <w:tcW w:type="dxa" w:w="3168"/>
          </w:tcPr>
          <w:p>
            <w:r>
              <w:rPr>
                <w:rFonts w:ascii="Calibri" w:hAnsi="Calibri"/>
                <w:b w:val="0"/>
                <w:i w:val="0"/>
                <w:sz w:val="20"/>
              </w:rPr>
              <w:t>Active categories</w:t>
            </w:r>
          </w:p>
        </w:tc>
        <w:tc>
          <w:tcPr>
            <w:tcW w:type="dxa" w:w="4752"/>
          </w:tcPr>
          <w:p>
            <w:r>
              <w:rPr>
                <w:rFonts w:ascii="Calibri" w:hAnsi="Calibri"/>
                <w:b w:val="0"/>
                <w:i w:val="0"/>
                <w:sz w:val="20"/>
              </w:rPr>
              <w:t>15</w:t>
            </w:r>
          </w:p>
        </w:tc>
      </w:tr>
      <w:tr>
        <w:tc>
          <w:tcPr>
            <w:tcW w:type="dxa" w:w="3168"/>
            <w:shd w:val="clear" w:color="auto" w:fill="EFF6FF"/>
          </w:tcPr>
          <w:p>
            <w:r>
              <w:rPr>
                <w:rFonts w:ascii="Calibri" w:hAnsi="Calibri"/>
                <w:b w:val="0"/>
                <w:i w:val="0"/>
                <w:sz w:val="20"/>
              </w:rPr>
              <w:t>Date range (cleaned)</w:t>
            </w:r>
          </w:p>
        </w:tc>
        <w:tc>
          <w:tcPr>
            <w:tcW w:type="dxa" w:w="4752"/>
            <w:shd w:val="clear" w:color="auto" w:fill="EFF6FF"/>
          </w:tcPr>
          <w:p>
            <w:r>
              <w:rPr>
                <w:rFonts w:ascii="Calibri" w:hAnsi="Calibri"/>
                <w:b w:val="0"/>
                <w:i w:val="0"/>
                <w:sz w:val="20"/>
              </w:rPr>
              <w:t>2020-10-01 to 2021-09-29</w:t>
            </w:r>
          </w:p>
        </w:tc>
      </w:tr>
      <w:tr>
        <w:tc>
          <w:tcPr>
            <w:tcW w:type="dxa" w:w="3168"/>
          </w:tcPr>
          <w:p>
            <w:r>
              <w:rPr>
                <w:rFonts w:ascii="Calibri" w:hAnsi="Calibri"/>
                <w:b w:val="0"/>
                <w:i w:val="0"/>
                <w:sz w:val="20"/>
              </w:rPr>
              <w:t>Row reduction</w:t>
            </w:r>
          </w:p>
        </w:tc>
        <w:tc>
          <w:tcPr>
            <w:tcW w:type="dxa" w:w="4752"/>
          </w:tcPr>
          <w:p>
            <w:r>
              <w:rPr>
                <w:rFonts w:ascii="Calibri" w:hAnsi="Calibri"/>
                <w:b w:val="0"/>
                <w:i w:val="0"/>
                <w:sz w:val="20"/>
              </w:rPr>
              <w:t>~98.4% (aggregation from order-line to category-day)</w:t>
            </w:r>
          </w:p>
        </w:tc>
      </w:tr>
    </w:tbl>
    <w:p/>
    <w:p>
      <w:r>
        <w:br w:type="page"/>
      </w:r>
    </w:p>
    <w:p>
      <w:pPr>
        <w:pStyle w:val="Heading1"/>
        <w:jc w:val="left"/>
      </w:pPr>
      <w:r>
        <w:rPr>
          <w:rFonts w:ascii="Calibri" w:hAnsi="Calibri"/>
          <w:color w:val="1A56DB"/>
          <w:sz w:val="32"/>
        </w:rPr>
        <w:t>4. System Architecture</w:t>
      </w:r>
    </w:p>
    <w:p>
      <w:pPr>
        <w:pStyle w:val="Heading2"/>
        <w:jc w:val="left"/>
      </w:pPr>
      <w:r>
        <w:rPr>
          <w:rFonts w:ascii="Calibri" w:hAnsi="Calibri"/>
          <w:color w:val="11627D"/>
          <w:sz w:val="26"/>
        </w:rPr>
        <w:t>4.1 Overview</w:t>
      </w:r>
    </w:p>
    <w:p>
      <w:pPr>
        <w:spacing w:after="120"/>
        <w:jc w:val="both"/>
      </w:pPr>
      <w:r>
        <w:rPr>
          <w:rFonts w:ascii="Calibri" w:hAnsi="Calibri"/>
          <w:b w:val="0"/>
          <w:i w:val="0"/>
          <w:sz w:val="22"/>
        </w:rPr>
        <w:t>The system follows a three-tier Model-View-Controller (MVC) architecture deployed as a local Flask web application:</w:t>
      </w:r>
    </w:p>
    <w:p>
      <w:pPr>
        <w:pStyle w:val="ListBullet"/>
        <w:ind w:left="360"/>
      </w:pPr>
      <w:r>
        <w:rPr>
          <w:rFonts w:ascii="Calibri" w:hAnsi="Calibri"/>
          <w:b w:val="0"/>
          <w:i w:val="0"/>
          <w:sz w:val="22"/>
        </w:rPr>
        <w:t>Presentation Layer — HTML/CSS templates with Chart.js visualizations (index.html, eda.html, forecast.html, login.html)</w:t>
      </w:r>
    </w:p>
    <w:p>
      <w:pPr>
        <w:pStyle w:val="ListBullet"/>
        <w:ind w:left="360"/>
      </w:pPr>
      <w:r>
        <w:rPr>
          <w:rFonts w:ascii="Calibri" w:hAnsi="Calibri"/>
          <w:b w:val="0"/>
          <w:i w:val="0"/>
          <w:sz w:val="22"/>
        </w:rPr>
        <w:t>Application Layer — Flask application (app.py) handling routes, authentication, data loading, and model execution</w:t>
      </w:r>
    </w:p>
    <w:p>
      <w:pPr>
        <w:pStyle w:val="ListBullet"/>
        <w:ind w:left="360"/>
      </w:pPr>
      <w:r>
        <w:rPr>
          <w:rFonts w:ascii="Calibri" w:hAnsi="Calibri"/>
          <w:b w:val="0"/>
          <w:i w:val="0"/>
          <w:sz w:val="22"/>
        </w:rPr>
        <w:t>Data Layer — Raw CSV (sales.csv) → cleaning pipeline (cleaning.py) → cleaned CSV (sales_CLEANED.csv)</w:t>
      </w:r>
    </w:p>
    <w:p>
      <w:pPr>
        <w:pStyle w:val="Heading2"/>
        <w:jc w:val="left"/>
      </w:pPr>
      <w:r>
        <w:rPr>
          <w:rFonts w:ascii="Calibri" w:hAnsi="Calibri"/>
          <w:color w:val="11627D"/>
          <w:sz w:val="26"/>
        </w:rPr>
        <w:t>4.2 Component Description</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1A56DB"/>
          </w:tcPr>
          <w:p>
            <w:pPr>
              <w:jc w:val="center"/>
            </w:pPr>
            <w:r>
              <w:rPr>
                <w:rFonts w:ascii="Calibri" w:hAnsi="Calibri"/>
                <w:b/>
                <w:i w:val="0"/>
                <w:color w:val="FFFFFF"/>
                <w:sz w:val="20"/>
              </w:rPr>
              <w:t>Component</w:t>
            </w:r>
          </w:p>
        </w:tc>
        <w:tc>
          <w:tcPr>
            <w:tcW w:type="dxa" w:w="2592"/>
            <w:shd w:val="clear" w:color="auto" w:fill="1A56DB"/>
          </w:tcPr>
          <w:p>
            <w:pPr>
              <w:jc w:val="center"/>
            </w:pPr>
            <w:r>
              <w:rPr>
                <w:rFonts w:ascii="Calibri" w:hAnsi="Calibri"/>
                <w:b/>
                <w:i w:val="0"/>
                <w:color w:val="FFFFFF"/>
                <w:sz w:val="20"/>
              </w:rPr>
              <w:t>File</w:t>
            </w:r>
          </w:p>
        </w:tc>
        <w:tc>
          <w:tcPr>
            <w:tcW w:type="dxa" w:w="4176"/>
            <w:shd w:val="clear" w:color="auto" w:fill="1A56DB"/>
          </w:tcPr>
          <w:p>
            <w:pPr>
              <w:jc w:val="center"/>
            </w:pPr>
            <w:r>
              <w:rPr>
                <w:rFonts w:ascii="Calibri" w:hAnsi="Calibri"/>
                <w:b/>
                <w:i w:val="0"/>
                <w:color w:val="FFFFFF"/>
                <w:sz w:val="20"/>
              </w:rPr>
              <w:t>Responsibility</w:t>
            </w:r>
          </w:p>
        </w:tc>
      </w:tr>
      <w:tr>
        <w:tc>
          <w:tcPr>
            <w:tcW w:type="dxa" w:w="2592"/>
            <w:shd w:val="clear" w:color="auto" w:fill="EFF6FF"/>
          </w:tcPr>
          <w:p>
            <w:r>
              <w:rPr>
                <w:rFonts w:ascii="Calibri" w:hAnsi="Calibri"/>
                <w:b w:val="0"/>
                <w:i w:val="0"/>
                <w:sz w:val="20"/>
              </w:rPr>
              <w:t>Data Cleaning Pipeline</w:t>
            </w:r>
          </w:p>
        </w:tc>
        <w:tc>
          <w:tcPr>
            <w:tcW w:type="dxa" w:w="2592"/>
            <w:shd w:val="clear" w:color="auto" w:fill="EFF6FF"/>
          </w:tcPr>
          <w:p>
            <w:r>
              <w:rPr>
                <w:rFonts w:ascii="Calibri" w:hAnsi="Calibri"/>
                <w:b w:val="0"/>
                <w:i w:val="0"/>
                <w:sz w:val="20"/>
              </w:rPr>
              <w:t>cleaning.py</w:t>
            </w:r>
          </w:p>
        </w:tc>
        <w:tc>
          <w:tcPr>
            <w:tcW w:type="dxa" w:w="4176"/>
            <w:shd w:val="clear" w:color="auto" w:fill="EFF6FF"/>
          </w:tcPr>
          <w:p>
            <w:r>
              <w:rPr>
                <w:rFonts w:ascii="Calibri" w:hAnsi="Calibri"/>
                <w:b w:val="0"/>
                <w:i w:val="0"/>
                <w:sz w:val="20"/>
              </w:rPr>
              <w:t>Raw CSV → cleaned daily category sales</w:t>
            </w:r>
          </w:p>
        </w:tc>
      </w:tr>
      <w:tr>
        <w:tc>
          <w:tcPr>
            <w:tcW w:type="dxa" w:w="2592"/>
          </w:tcPr>
          <w:p>
            <w:r>
              <w:rPr>
                <w:rFonts w:ascii="Calibri" w:hAnsi="Calibri"/>
                <w:b w:val="0"/>
                <w:i w:val="0"/>
                <w:sz w:val="20"/>
              </w:rPr>
              <w:t>Flask Application</w:t>
            </w:r>
          </w:p>
        </w:tc>
        <w:tc>
          <w:tcPr>
            <w:tcW w:type="dxa" w:w="2592"/>
          </w:tcPr>
          <w:p>
            <w:r>
              <w:rPr>
                <w:rFonts w:ascii="Calibri" w:hAnsi="Calibri"/>
                <w:b w:val="0"/>
                <w:i w:val="0"/>
                <w:sz w:val="20"/>
              </w:rPr>
              <w:t>app.py</w:t>
            </w:r>
          </w:p>
        </w:tc>
        <w:tc>
          <w:tcPr>
            <w:tcW w:type="dxa" w:w="4176"/>
          </w:tcPr>
          <w:p>
            <w:r>
              <w:rPr>
                <w:rFonts w:ascii="Calibri" w:hAnsi="Calibri"/>
                <w:b w:val="0"/>
                <w:i w:val="0"/>
                <w:sz w:val="20"/>
              </w:rPr>
              <w:t>Route handling, data loading, model execution</w:t>
            </w:r>
          </w:p>
        </w:tc>
      </w:tr>
      <w:tr>
        <w:tc>
          <w:tcPr>
            <w:tcW w:type="dxa" w:w="2592"/>
            <w:shd w:val="clear" w:color="auto" w:fill="EFF6FF"/>
          </w:tcPr>
          <w:p>
            <w:r>
              <w:rPr>
                <w:rFonts w:ascii="Calibri" w:hAnsi="Calibri"/>
                <w:b w:val="0"/>
                <w:i w:val="0"/>
                <w:sz w:val="20"/>
              </w:rPr>
              <w:t>Dashboard Template</w:t>
            </w:r>
          </w:p>
        </w:tc>
        <w:tc>
          <w:tcPr>
            <w:tcW w:type="dxa" w:w="2592"/>
            <w:shd w:val="clear" w:color="auto" w:fill="EFF6FF"/>
          </w:tcPr>
          <w:p>
            <w:r>
              <w:rPr>
                <w:rFonts w:ascii="Calibri" w:hAnsi="Calibri"/>
                <w:b w:val="0"/>
                <w:i w:val="0"/>
                <w:sz w:val="20"/>
              </w:rPr>
              <w:t>Templates/index.html</w:t>
            </w:r>
          </w:p>
        </w:tc>
        <w:tc>
          <w:tcPr>
            <w:tcW w:type="dxa" w:w="4176"/>
            <w:shd w:val="clear" w:color="auto" w:fill="EFF6FF"/>
          </w:tcPr>
          <w:p>
            <w:r>
              <w:rPr>
                <w:rFonts w:ascii="Calibri" w:hAnsi="Calibri"/>
                <w:b w:val="0"/>
                <w:i w:val="0"/>
                <w:sz w:val="20"/>
              </w:rPr>
              <w:t>KPI cards, charts, DSS recommendations table</w:t>
            </w:r>
          </w:p>
        </w:tc>
      </w:tr>
      <w:tr>
        <w:tc>
          <w:tcPr>
            <w:tcW w:type="dxa" w:w="2592"/>
          </w:tcPr>
          <w:p>
            <w:r>
              <w:rPr>
                <w:rFonts w:ascii="Calibri" w:hAnsi="Calibri"/>
                <w:b w:val="0"/>
                <w:i w:val="0"/>
                <w:sz w:val="20"/>
              </w:rPr>
              <w:t>EDA Template</w:t>
            </w:r>
          </w:p>
        </w:tc>
        <w:tc>
          <w:tcPr>
            <w:tcW w:type="dxa" w:w="2592"/>
          </w:tcPr>
          <w:p>
            <w:r>
              <w:rPr>
                <w:rFonts w:ascii="Calibri" w:hAnsi="Calibri"/>
                <w:b w:val="0"/>
                <w:i w:val="0"/>
                <w:sz w:val="20"/>
              </w:rPr>
              <w:t>Templates/eda.html</w:t>
            </w:r>
          </w:p>
        </w:tc>
        <w:tc>
          <w:tcPr>
            <w:tcW w:type="dxa" w:w="4176"/>
          </w:tcPr>
          <w:p>
            <w:r>
              <w:rPr>
                <w:rFonts w:ascii="Calibri" w:hAnsi="Calibri"/>
                <w:b w:val="0"/>
                <w:i w:val="0"/>
                <w:sz w:val="20"/>
              </w:rPr>
              <w:t>Statistical profile, trend charts, insights, print export</w:t>
            </w:r>
          </w:p>
        </w:tc>
      </w:tr>
      <w:tr>
        <w:tc>
          <w:tcPr>
            <w:tcW w:type="dxa" w:w="2592"/>
            <w:shd w:val="clear" w:color="auto" w:fill="EFF6FF"/>
          </w:tcPr>
          <w:p>
            <w:r>
              <w:rPr>
                <w:rFonts w:ascii="Calibri" w:hAnsi="Calibri"/>
                <w:b w:val="0"/>
                <w:i w:val="0"/>
                <w:sz w:val="20"/>
              </w:rPr>
              <w:t>Forecast Template</w:t>
            </w:r>
          </w:p>
        </w:tc>
        <w:tc>
          <w:tcPr>
            <w:tcW w:type="dxa" w:w="2592"/>
            <w:shd w:val="clear" w:color="auto" w:fill="EFF6FF"/>
          </w:tcPr>
          <w:p>
            <w:r>
              <w:rPr>
                <w:rFonts w:ascii="Calibri" w:hAnsi="Calibri"/>
                <w:b w:val="0"/>
                <w:i w:val="0"/>
                <w:sz w:val="20"/>
              </w:rPr>
              <w:t>Templates/forecast.html</w:t>
            </w:r>
          </w:p>
        </w:tc>
        <w:tc>
          <w:tcPr>
            <w:tcW w:type="dxa" w:w="4176"/>
            <w:shd w:val="clear" w:color="auto" w:fill="EFF6FF"/>
          </w:tcPr>
          <w:p>
            <w:r>
              <w:rPr>
                <w:rFonts w:ascii="Calibri" w:hAnsi="Calibri"/>
                <w:b w:val="0"/>
                <w:i w:val="0"/>
                <w:sz w:val="20"/>
              </w:rPr>
              <w:t>Forecast output, inventory recommendation table</w:t>
            </w:r>
          </w:p>
        </w:tc>
      </w:tr>
      <w:tr>
        <w:tc>
          <w:tcPr>
            <w:tcW w:type="dxa" w:w="2592"/>
          </w:tcPr>
          <w:p>
            <w:r>
              <w:rPr>
                <w:rFonts w:ascii="Calibri" w:hAnsi="Calibri"/>
                <w:b w:val="0"/>
                <w:i w:val="0"/>
                <w:sz w:val="20"/>
              </w:rPr>
              <w:t>Login Template</w:t>
            </w:r>
          </w:p>
        </w:tc>
        <w:tc>
          <w:tcPr>
            <w:tcW w:type="dxa" w:w="2592"/>
          </w:tcPr>
          <w:p>
            <w:r>
              <w:rPr>
                <w:rFonts w:ascii="Calibri" w:hAnsi="Calibri"/>
                <w:b w:val="0"/>
                <w:i w:val="0"/>
                <w:sz w:val="20"/>
              </w:rPr>
              <w:t>Templates/login.html</w:t>
            </w:r>
          </w:p>
        </w:tc>
        <w:tc>
          <w:tcPr>
            <w:tcW w:type="dxa" w:w="4176"/>
          </w:tcPr>
          <w:p>
            <w:r>
              <w:rPr>
                <w:rFonts w:ascii="Calibri" w:hAnsi="Calibri"/>
                <w:b w:val="0"/>
                <w:i w:val="0"/>
                <w:sz w:val="20"/>
              </w:rPr>
              <w:t>User authentication form</w:t>
            </w:r>
          </w:p>
        </w:tc>
      </w:tr>
      <w:tr>
        <w:tc>
          <w:tcPr>
            <w:tcW w:type="dxa" w:w="2592"/>
            <w:shd w:val="clear" w:color="auto" w:fill="EFF6FF"/>
          </w:tcPr>
          <w:p>
            <w:r>
              <w:rPr>
                <w:rFonts w:ascii="Calibri" w:hAnsi="Calibri"/>
                <w:b w:val="0"/>
                <w:i w:val="0"/>
                <w:sz w:val="20"/>
              </w:rPr>
              <w:t>Stylesheet</w:t>
            </w:r>
          </w:p>
        </w:tc>
        <w:tc>
          <w:tcPr>
            <w:tcW w:type="dxa" w:w="2592"/>
            <w:shd w:val="clear" w:color="auto" w:fill="EFF6FF"/>
          </w:tcPr>
          <w:p>
            <w:r>
              <w:rPr>
                <w:rFonts w:ascii="Calibri" w:hAnsi="Calibri"/>
                <w:b w:val="0"/>
                <w:i w:val="0"/>
                <w:sz w:val="20"/>
              </w:rPr>
              <w:t>static/styles.css</w:t>
            </w:r>
          </w:p>
        </w:tc>
        <w:tc>
          <w:tcPr>
            <w:tcW w:type="dxa" w:w="4176"/>
            <w:shd w:val="clear" w:color="auto" w:fill="EFF6FF"/>
          </w:tcPr>
          <w:p>
            <w:r>
              <w:rPr>
                <w:rFonts w:ascii="Calibri" w:hAnsi="Calibri"/>
                <w:b w:val="0"/>
                <w:i w:val="0"/>
                <w:sz w:val="20"/>
              </w:rPr>
              <w:t>Unified design system for all pages</w:t>
            </w:r>
          </w:p>
        </w:tc>
      </w:tr>
      <w:tr>
        <w:tc>
          <w:tcPr>
            <w:tcW w:type="dxa" w:w="2592"/>
          </w:tcPr>
          <w:p>
            <w:r>
              <w:rPr>
                <w:rFonts w:ascii="Calibri" w:hAnsi="Calibri"/>
                <w:b w:val="0"/>
                <w:i w:val="0"/>
                <w:sz w:val="20"/>
              </w:rPr>
              <w:t>Tests</w:t>
            </w:r>
          </w:p>
        </w:tc>
        <w:tc>
          <w:tcPr>
            <w:tcW w:type="dxa" w:w="2592"/>
          </w:tcPr>
          <w:p>
            <w:r>
              <w:rPr>
                <w:rFonts w:ascii="Calibri" w:hAnsi="Calibri"/>
                <w:b w:val="0"/>
                <w:i w:val="0"/>
                <w:sz w:val="20"/>
              </w:rPr>
              <w:t>tests/test_app.py</w:t>
            </w:r>
          </w:p>
        </w:tc>
        <w:tc>
          <w:tcPr>
            <w:tcW w:type="dxa" w:w="4176"/>
          </w:tcPr>
          <w:p>
            <w:r>
              <w:rPr>
                <w:rFonts w:ascii="Calibri" w:hAnsi="Calibri"/>
                <w:b w:val="0"/>
                <w:i w:val="0"/>
                <w:sz w:val="20"/>
              </w:rPr>
              <w:t>Automated regression tests for core logic</w:t>
            </w:r>
          </w:p>
        </w:tc>
      </w:tr>
    </w:tbl>
    <w:p/>
    <w:p>
      <w:pPr>
        <w:pStyle w:val="Heading2"/>
        <w:jc w:val="left"/>
      </w:pPr>
      <w:r>
        <w:rPr>
          <w:rFonts w:ascii="Calibri" w:hAnsi="Calibri"/>
          <w:color w:val="11627D"/>
          <w:sz w:val="26"/>
        </w:rPr>
        <w:t>4.3 Application Routes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40"/>
            <w:shd w:val="clear" w:color="auto" w:fill="1A56DB"/>
          </w:tcPr>
          <w:p>
            <w:pPr>
              <w:jc w:val="center"/>
            </w:pPr>
            <w:r>
              <w:rPr>
                <w:rFonts w:ascii="Calibri" w:hAnsi="Calibri"/>
                <w:b/>
                <w:i w:val="0"/>
                <w:color w:val="FFFFFF"/>
                <w:sz w:val="20"/>
              </w:rPr>
              <w:t>Route</w:t>
            </w:r>
          </w:p>
        </w:tc>
        <w:tc>
          <w:tcPr>
            <w:tcW w:type="dxa" w:w="1584"/>
            <w:shd w:val="clear" w:color="auto" w:fill="1A56DB"/>
          </w:tcPr>
          <w:p>
            <w:pPr>
              <w:jc w:val="center"/>
            </w:pPr>
            <w:r>
              <w:rPr>
                <w:rFonts w:ascii="Calibri" w:hAnsi="Calibri"/>
                <w:b/>
                <w:i w:val="0"/>
                <w:color w:val="FFFFFF"/>
                <w:sz w:val="20"/>
              </w:rPr>
              <w:t>Method</w:t>
            </w:r>
          </w:p>
        </w:tc>
        <w:tc>
          <w:tcPr>
            <w:tcW w:type="dxa" w:w="1728"/>
            <w:shd w:val="clear" w:color="auto" w:fill="1A56DB"/>
          </w:tcPr>
          <w:p>
            <w:pPr>
              <w:jc w:val="center"/>
            </w:pPr>
            <w:r>
              <w:rPr>
                <w:rFonts w:ascii="Calibri" w:hAnsi="Calibri"/>
                <w:b/>
                <w:i w:val="0"/>
                <w:color w:val="FFFFFF"/>
                <w:sz w:val="20"/>
              </w:rPr>
              <w:t>Auth Required</w:t>
            </w:r>
          </w:p>
        </w:tc>
        <w:tc>
          <w:tcPr>
            <w:tcW w:type="dxa" w:w="4608"/>
            <w:shd w:val="clear" w:color="auto" w:fill="1A56DB"/>
          </w:tcPr>
          <w:p>
            <w:pPr>
              <w:jc w:val="center"/>
            </w:pPr>
            <w:r>
              <w:rPr>
                <w:rFonts w:ascii="Calibri" w:hAnsi="Calibri"/>
                <w:b/>
                <w:i w:val="0"/>
                <w:color w:val="FFFFFF"/>
                <w:sz w:val="20"/>
              </w:rPr>
              <w:t>Purpose</w:t>
            </w:r>
          </w:p>
        </w:tc>
      </w:tr>
      <w:tr>
        <w:tc>
          <w:tcPr>
            <w:tcW w:type="dxa" w:w="1440"/>
            <w:shd w:val="clear" w:color="auto" w:fill="EFF6FF"/>
          </w:tcPr>
          <w:p>
            <w:r>
              <w:rPr>
                <w:rFonts w:ascii="Calibri" w:hAnsi="Calibri"/>
                <w:b w:val="0"/>
                <w:i w:val="0"/>
                <w:sz w:val="20"/>
              </w:rPr>
              <w:t>/login</w:t>
            </w:r>
          </w:p>
        </w:tc>
        <w:tc>
          <w:tcPr>
            <w:tcW w:type="dxa" w:w="1584"/>
            <w:shd w:val="clear" w:color="auto" w:fill="EFF6FF"/>
          </w:tcPr>
          <w:p>
            <w:r>
              <w:rPr>
                <w:rFonts w:ascii="Calibri" w:hAnsi="Calibri"/>
                <w:b w:val="0"/>
                <w:i w:val="0"/>
                <w:sz w:val="20"/>
              </w:rPr>
              <w:t>GET, POST</w:t>
            </w:r>
          </w:p>
        </w:tc>
        <w:tc>
          <w:tcPr>
            <w:tcW w:type="dxa" w:w="1728"/>
            <w:shd w:val="clear" w:color="auto" w:fill="EFF6FF"/>
          </w:tcPr>
          <w:p>
            <w:r>
              <w:rPr>
                <w:rFonts w:ascii="Calibri" w:hAnsi="Calibri"/>
                <w:b w:val="0"/>
                <w:i w:val="0"/>
                <w:sz w:val="20"/>
              </w:rPr>
              <w:t>No</w:t>
            </w:r>
          </w:p>
        </w:tc>
        <w:tc>
          <w:tcPr>
            <w:tcW w:type="dxa" w:w="4608"/>
            <w:shd w:val="clear" w:color="auto" w:fill="EFF6FF"/>
          </w:tcPr>
          <w:p>
            <w:r>
              <w:rPr>
                <w:rFonts w:ascii="Calibri" w:hAnsi="Calibri"/>
                <w:b w:val="0"/>
                <w:i w:val="0"/>
                <w:sz w:val="20"/>
              </w:rPr>
              <w:t>User authentication form and login processing</w:t>
            </w:r>
          </w:p>
        </w:tc>
      </w:tr>
      <w:tr>
        <w:tc>
          <w:tcPr>
            <w:tcW w:type="dxa" w:w="1440"/>
          </w:tcPr>
          <w:p>
            <w:r>
              <w:rPr>
                <w:rFonts w:ascii="Calibri" w:hAnsi="Calibri"/>
                <w:b w:val="0"/>
                <w:i w:val="0"/>
                <w:sz w:val="20"/>
              </w:rPr>
              <w:t>/logout</w:t>
            </w:r>
          </w:p>
        </w:tc>
        <w:tc>
          <w:tcPr>
            <w:tcW w:type="dxa" w:w="1584"/>
          </w:tcPr>
          <w:p>
            <w:r>
              <w:rPr>
                <w:rFonts w:ascii="Calibri" w:hAnsi="Calibri"/>
                <w:b w:val="0"/>
                <w:i w:val="0"/>
                <w:sz w:val="20"/>
              </w:rPr>
              <w:t>GET</w:t>
            </w:r>
          </w:p>
        </w:tc>
        <w:tc>
          <w:tcPr>
            <w:tcW w:type="dxa" w:w="1728"/>
          </w:tcPr>
          <w:p>
            <w:r>
              <w:rPr>
                <w:rFonts w:ascii="Calibri" w:hAnsi="Calibri"/>
                <w:b w:val="0"/>
                <w:i w:val="0"/>
                <w:sz w:val="20"/>
              </w:rPr>
              <w:t>Yes</w:t>
            </w:r>
          </w:p>
        </w:tc>
        <w:tc>
          <w:tcPr>
            <w:tcW w:type="dxa" w:w="4608"/>
          </w:tcPr>
          <w:p>
            <w:r>
              <w:rPr>
                <w:rFonts w:ascii="Calibri" w:hAnsi="Calibri"/>
                <w:b w:val="0"/>
                <w:i w:val="0"/>
                <w:sz w:val="20"/>
              </w:rPr>
              <w:t>End session and redirect to login</w:t>
            </w:r>
          </w:p>
        </w:tc>
      </w:tr>
      <w:tr>
        <w:tc>
          <w:tcPr>
            <w:tcW w:type="dxa" w:w="1440"/>
            <w:shd w:val="clear" w:color="auto" w:fill="EFF6FF"/>
          </w:tcPr>
          <w:p>
            <w:r>
              <w:rPr>
                <w:rFonts w:ascii="Calibri" w:hAnsi="Calibri"/>
                <w:b w:val="0"/>
                <w:i w:val="0"/>
                <w:sz w:val="20"/>
              </w:rPr>
              <w:t>/</w:t>
            </w:r>
          </w:p>
        </w:tc>
        <w:tc>
          <w:tcPr>
            <w:tcW w:type="dxa" w:w="1584"/>
            <w:shd w:val="clear" w:color="auto" w:fill="EFF6FF"/>
          </w:tcPr>
          <w:p>
            <w:r>
              <w:rPr>
                <w:rFonts w:ascii="Calibri" w:hAnsi="Calibri"/>
                <w:b w:val="0"/>
                <w:i w:val="0"/>
                <w:sz w:val="20"/>
              </w:rPr>
              <w:t>GET</w:t>
            </w:r>
          </w:p>
        </w:tc>
        <w:tc>
          <w:tcPr>
            <w:tcW w:type="dxa" w:w="1728"/>
            <w:shd w:val="clear" w:color="auto" w:fill="EFF6FF"/>
          </w:tcPr>
          <w:p>
            <w:r>
              <w:rPr>
                <w:rFonts w:ascii="Calibri" w:hAnsi="Calibri"/>
                <w:b w:val="0"/>
                <w:i w:val="0"/>
                <w:sz w:val="20"/>
              </w:rPr>
              <w:t>Yes</w:t>
            </w:r>
          </w:p>
        </w:tc>
        <w:tc>
          <w:tcPr>
            <w:tcW w:type="dxa" w:w="4608"/>
            <w:shd w:val="clear" w:color="auto" w:fill="EFF6FF"/>
          </w:tcPr>
          <w:p>
            <w:r>
              <w:rPr>
                <w:rFonts w:ascii="Calibri" w:hAnsi="Calibri"/>
                <w:b w:val="0"/>
                <w:i w:val="0"/>
                <w:sz w:val="20"/>
              </w:rPr>
              <w:t>Main KPI dashboard with DSS recommendations</w:t>
            </w:r>
          </w:p>
        </w:tc>
      </w:tr>
      <w:tr>
        <w:tc>
          <w:tcPr>
            <w:tcW w:type="dxa" w:w="1440"/>
          </w:tcPr>
          <w:p>
            <w:r>
              <w:rPr>
                <w:rFonts w:ascii="Calibri" w:hAnsi="Calibri"/>
                <w:b w:val="0"/>
                <w:i w:val="0"/>
                <w:sz w:val="20"/>
              </w:rPr>
              <w:t>/eda</w:t>
            </w:r>
          </w:p>
        </w:tc>
        <w:tc>
          <w:tcPr>
            <w:tcW w:type="dxa" w:w="1584"/>
          </w:tcPr>
          <w:p>
            <w:r>
              <w:rPr>
                <w:rFonts w:ascii="Calibri" w:hAnsi="Calibri"/>
                <w:b w:val="0"/>
                <w:i w:val="0"/>
                <w:sz w:val="20"/>
              </w:rPr>
              <w:t>GET</w:t>
            </w:r>
          </w:p>
        </w:tc>
        <w:tc>
          <w:tcPr>
            <w:tcW w:type="dxa" w:w="1728"/>
          </w:tcPr>
          <w:p>
            <w:r>
              <w:rPr>
                <w:rFonts w:ascii="Calibri" w:hAnsi="Calibri"/>
                <w:b w:val="0"/>
                <w:i w:val="0"/>
                <w:sz w:val="20"/>
              </w:rPr>
              <w:t>Yes</w:t>
            </w:r>
          </w:p>
        </w:tc>
        <w:tc>
          <w:tcPr>
            <w:tcW w:type="dxa" w:w="4608"/>
          </w:tcPr>
          <w:p>
            <w:r>
              <w:rPr>
                <w:rFonts w:ascii="Calibri" w:hAnsi="Calibri"/>
                <w:b w:val="0"/>
                <w:i w:val="0"/>
                <w:sz w:val="20"/>
              </w:rPr>
              <w:t>Exploratory data analysis with category filter</w:t>
            </w:r>
          </w:p>
        </w:tc>
      </w:tr>
      <w:tr>
        <w:tc>
          <w:tcPr>
            <w:tcW w:type="dxa" w:w="1440"/>
            <w:shd w:val="clear" w:color="auto" w:fill="EFF6FF"/>
          </w:tcPr>
          <w:p>
            <w:r>
              <w:rPr>
                <w:rFonts w:ascii="Calibri" w:hAnsi="Calibri"/>
                <w:b w:val="0"/>
                <w:i w:val="0"/>
                <w:sz w:val="20"/>
              </w:rPr>
              <w:t>/forecast</w:t>
            </w:r>
          </w:p>
        </w:tc>
        <w:tc>
          <w:tcPr>
            <w:tcW w:type="dxa" w:w="1584"/>
            <w:shd w:val="clear" w:color="auto" w:fill="EFF6FF"/>
          </w:tcPr>
          <w:p>
            <w:r>
              <w:rPr>
                <w:rFonts w:ascii="Calibri" w:hAnsi="Calibri"/>
                <w:b w:val="0"/>
                <w:i w:val="0"/>
                <w:sz w:val="20"/>
              </w:rPr>
              <w:t>GET</w:t>
            </w:r>
          </w:p>
        </w:tc>
        <w:tc>
          <w:tcPr>
            <w:tcW w:type="dxa" w:w="1728"/>
            <w:shd w:val="clear" w:color="auto" w:fill="EFF6FF"/>
          </w:tcPr>
          <w:p>
            <w:r>
              <w:rPr>
                <w:rFonts w:ascii="Calibri" w:hAnsi="Calibri"/>
                <w:b w:val="0"/>
                <w:i w:val="0"/>
                <w:sz w:val="20"/>
              </w:rPr>
              <w:t>Yes</w:t>
            </w:r>
          </w:p>
        </w:tc>
        <w:tc>
          <w:tcPr>
            <w:tcW w:type="dxa" w:w="4608"/>
            <w:shd w:val="clear" w:color="auto" w:fill="EFF6FF"/>
          </w:tcPr>
          <w:p>
            <w:r>
              <w:rPr>
                <w:rFonts w:ascii="Calibri" w:hAnsi="Calibri"/>
                <w:b w:val="0"/>
                <w:i w:val="0"/>
                <w:sz w:val="20"/>
              </w:rPr>
              <w:t>Prophet forecast and inventory recommendation</w:t>
            </w:r>
          </w:p>
        </w:tc>
      </w:tr>
    </w:tbl>
    <w:p/>
    <w:p>
      <w:pPr>
        <w:pStyle w:val="Heading2"/>
        <w:jc w:val="left"/>
      </w:pPr>
      <w:r>
        <w:rPr>
          <w:rFonts w:ascii="Calibri" w:hAnsi="Calibri"/>
          <w:color w:val="11627D"/>
          <w:sz w:val="26"/>
        </w:rPr>
        <w:t>4.4 Security Design</w:t>
      </w:r>
    </w:p>
    <w:p>
      <w:pPr>
        <w:spacing w:after="120"/>
        <w:jc w:val="both"/>
      </w:pPr>
      <w:r>
        <w:rPr>
          <w:rFonts w:ascii="Calibri" w:hAnsi="Calibri"/>
          <w:b w:val="0"/>
          <w:i w:val="0"/>
          <w:sz w:val="22"/>
        </w:rPr>
        <w:t>User authentication is implemented using Flask-Login with server-side session management. All three data routes are decorated with @login_required, ensuring unauthenticated requests are automatically redirected to /login before any data is served. Two roles are supported: Administrator and Manager.</w:t>
      </w:r>
    </w:p>
    <w:p>
      <w:r>
        <w:br w:type="page"/>
      </w:r>
    </w:p>
    <w:p>
      <w:pPr>
        <w:pStyle w:val="Heading1"/>
        <w:jc w:val="left"/>
      </w:pPr>
      <w:r>
        <w:rPr>
          <w:rFonts w:ascii="Calibri" w:hAnsi="Calibri"/>
          <w:color w:val="1A56DB"/>
          <w:sz w:val="32"/>
        </w:rPr>
        <w:t>5. Decision Model Explanation</w:t>
      </w:r>
    </w:p>
    <w:p>
      <w:pPr>
        <w:pStyle w:val="Heading2"/>
        <w:jc w:val="left"/>
      </w:pPr>
      <w:r>
        <w:rPr>
          <w:rFonts w:ascii="Calibri" w:hAnsi="Calibri"/>
          <w:color w:val="11627D"/>
          <w:sz w:val="26"/>
        </w:rPr>
        <w:t>5.1 Model Overview</w:t>
      </w:r>
    </w:p>
    <w:p>
      <w:pPr>
        <w:spacing w:after="120"/>
        <w:jc w:val="both"/>
      </w:pPr>
      <w:r>
        <w:rPr>
          <w:rFonts w:ascii="Calibri" w:hAnsi="Calibri"/>
          <w:b w:val="0"/>
          <w:i w:val="0"/>
          <w:sz w:val="22"/>
        </w:rPr>
        <w:t>The DSS integrates two decision models:</w:t>
      </w:r>
    </w:p>
    <w:p>
      <w:pPr>
        <w:pStyle w:val="ListBullet"/>
        <w:ind w:left="360"/>
      </w:pPr>
      <w:r>
        <w:rPr>
          <w:rFonts w:ascii="Calibri" w:hAnsi="Calibri"/>
          <w:b w:val="0"/>
          <w:i w:val="0"/>
          <w:sz w:val="22"/>
        </w:rPr>
        <w:t>Predictive Model — Prophet time series forecasting for future demand estimation</w:t>
      </w:r>
    </w:p>
    <w:p>
      <w:pPr>
        <w:pStyle w:val="ListBullet"/>
        <w:ind w:left="360"/>
      </w:pPr>
      <w:r>
        <w:rPr>
          <w:rFonts w:ascii="Calibri" w:hAnsi="Calibri"/>
          <w:b w:val="0"/>
          <w:i w:val="0"/>
          <w:sz w:val="22"/>
        </w:rPr>
        <w:t>Rule-Based Inventory Model — classical reorder point and safety stock formulas for replenishment recommendations</w:t>
      </w:r>
    </w:p>
    <w:p>
      <w:pPr>
        <w:spacing w:after="120"/>
        <w:jc w:val="both"/>
      </w:pPr>
      <w:r>
        <w:rPr>
          <w:rFonts w:ascii="Calibri" w:hAnsi="Calibri"/>
          <w:b w:val="0"/>
          <w:i w:val="0"/>
          <w:sz w:val="22"/>
        </w:rPr>
        <w:t>These two models are integrated so that forecast output directly feeds the inventory recommendation computation.</w:t>
      </w:r>
    </w:p>
    <w:p>
      <w:pPr>
        <w:pStyle w:val="Heading2"/>
        <w:jc w:val="left"/>
      </w:pPr>
      <w:r>
        <w:rPr>
          <w:rFonts w:ascii="Calibri" w:hAnsi="Calibri"/>
          <w:color w:val="11627D"/>
          <w:sz w:val="26"/>
        </w:rPr>
        <w:t>5.2 Prophet Forecasting Model</w:t>
      </w:r>
    </w:p>
    <w:p>
      <w:pPr>
        <w:spacing w:after="120"/>
        <w:jc w:val="both"/>
      </w:pPr>
      <w:r>
        <w:rPr>
          <w:rFonts w:ascii="Calibri" w:hAnsi="Calibri"/>
          <w:b w:val="0"/>
          <w:i w:val="0"/>
          <w:sz w:val="22"/>
        </w:rPr>
        <w:t>Input: A category-filtered time series of daily qty_ordered values.</w:t>
      </w:r>
    </w:p>
    <w:p>
      <w:pPr>
        <w:spacing w:after="120"/>
        <w:jc w:val="both"/>
      </w:pPr>
      <w:r>
        <w:rPr>
          <w:rFonts w:ascii="Calibri" w:hAnsi="Calibri"/>
          <w:b w:val="0"/>
          <w:i w:val="0"/>
          <w:sz w:val="22"/>
        </w:rPr>
        <w:t>Configuration used:</w:t>
      </w:r>
    </w:p>
    <w:p>
      <w:pPr>
        <w:pStyle w:val="ListBullet"/>
        <w:ind w:left="360"/>
      </w:pPr>
      <w:r>
        <w:rPr>
          <w:rFonts w:ascii="Calibri" w:hAnsi="Calibri"/>
          <w:b w:val="0"/>
          <w:i w:val="0"/>
          <w:sz w:val="22"/>
        </w:rPr>
        <w:t>Weekly seasonality: enabled (demand varies meaningfully by day of week)</w:t>
      </w:r>
    </w:p>
    <w:p>
      <w:pPr>
        <w:pStyle w:val="ListBullet"/>
        <w:ind w:left="360"/>
      </w:pPr>
      <w:r>
        <w:rPr>
          <w:rFonts w:ascii="Calibri" w:hAnsi="Calibri"/>
          <w:b w:val="0"/>
          <w:i w:val="0"/>
          <w:sz w:val="22"/>
        </w:rPr>
        <w:t>Yearly seasonality: disabled (only 12 months of data — insufficient for annual pattern detection)</w:t>
      </w:r>
    </w:p>
    <w:p>
      <w:pPr>
        <w:pStyle w:val="ListBullet"/>
        <w:ind w:left="360"/>
      </w:pPr>
      <w:r>
        <w:rPr>
          <w:rFonts w:ascii="Calibri" w:hAnsi="Calibri"/>
          <w:b w:val="0"/>
          <w:i w:val="0"/>
          <w:sz w:val="22"/>
        </w:rPr>
        <w:t>Daily seasonality: disabled (pre-aggregated daily inputs)</w:t>
      </w:r>
    </w:p>
    <w:p>
      <w:pPr>
        <w:pStyle w:val="ListBullet"/>
        <w:ind w:left="360"/>
      </w:pPr>
      <w:r>
        <w:rPr>
          <w:rFonts w:ascii="Calibri" w:hAnsi="Calibri"/>
          <w:b w:val="0"/>
          <w:i w:val="0"/>
          <w:sz w:val="22"/>
        </w:rPr>
        <w:t>Confidence interval width: 90%</w:t>
      </w:r>
    </w:p>
    <w:p>
      <w:pPr>
        <w:pStyle w:val="ListBullet"/>
        <w:ind w:left="360"/>
      </w:pPr>
      <w:r>
        <w:rPr>
          <w:rFonts w:ascii="Calibri" w:hAnsi="Calibri"/>
          <w:b w:val="0"/>
          <w:i w:val="0"/>
          <w:sz w:val="22"/>
        </w:rPr>
        <w:t>Minimum data requirement: 7 days of category history</w:t>
      </w:r>
    </w:p>
    <w:p>
      <w:pPr>
        <w:spacing w:after="120"/>
        <w:jc w:val="both"/>
      </w:pPr>
      <w:r>
        <w:rPr>
          <w:rFonts w:ascii="Calibri" w:hAnsi="Calibri"/>
          <w:b w:val="0"/>
          <w:i w:val="0"/>
          <w:sz w:val="22"/>
        </w:rPr>
        <w:t>Output per forecast record:</w:t>
      </w:r>
    </w:p>
    <w:tbl>
      <w:tblPr>
        <w:tblStyle w:val="TableGrid"/>
        <w:tblW w:type="auto" w:w="0"/>
        <w:jc w:val="center"/>
        <w:tblLook w:firstColumn="1" w:firstRow="1" w:lastColumn="0" w:lastRow="0" w:noHBand="0" w:noVBand="1" w:val="04A0"/>
      </w:tblPr>
      <w:tblGrid>
        <w:gridCol w:w="4561"/>
        <w:gridCol w:w="4561"/>
      </w:tblGrid>
      <w:tr>
        <w:tc>
          <w:tcPr>
            <w:tcW w:type="dxa" w:w="2160"/>
            <w:shd w:val="clear" w:color="auto" w:fill="1A56DB"/>
          </w:tcPr>
          <w:p>
            <w:pPr>
              <w:jc w:val="center"/>
            </w:pPr>
            <w:r>
              <w:rPr>
                <w:rFonts w:ascii="Calibri" w:hAnsi="Calibri"/>
                <w:b/>
                <w:i w:val="0"/>
                <w:color w:val="FFFFFF"/>
                <w:sz w:val="20"/>
              </w:rPr>
              <w:t>Field</w:t>
            </w:r>
          </w:p>
        </w:tc>
        <w:tc>
          <w:tcPr>
            <w:tcW w:type="dxa" w:w="5760"/>
            <w:shd w:val="clear" w:color="auto" w:fill="1A56DB"/>
          </w:tcPr>
          <w:p>
            <w:pPr>
              <w:jc w:val="center"/>
            </w:pPr>
            <w:r>
              <w:rPr>
                <w:rFonts w:ascii="Calibri" w:hAnsi="Calibri"/>
                <w:b/>
                <w:i w:val="0"/>
                <w:color w:val="FFFFFF"/>
                <w:sz w:val="20"/>
              </w:rPr>
              <w:t>Description</w:t>
            </w:r>
          </w:p>
        </w:tc>
      </w:tr>
      <w:tr>
        <w:tc>
          <w:tcPr>
            <w:tcW w:type="dxa" w:w="2160"/>
            <w:shd w:val="clear" w:color="auto" w:fill="EFF6FF"/>
          </w:tcPr>
          <w:p>
            <w:r>
              <w:rPr>
                <w:rFonts w:ascii="Calibri" w:hAnsi="Calibri"/>
                <w:b w:val="0"/>
                <w:i w:val="0"/>
                <w:sz w:val="20"/>
              </w:rPr>
              <w:t>date</w:t>
            </w:r>
          </w:p>
        </w:tc>
        <w:tc>
          <w:tcPr>
            <w:tcW w:type="dxa" w:w="5760"/>
            <w:shd w:val="clear" w:color="auto" w:fill="EFF6FF"/>
          </w:tcPr>
          <w:p>
            <w:r>
              <w:rPr>
                <w:rFonts w:ascii="Calibri" w:hAnsi="Calibri"/>
                <w:b w:val="0"/>
                <w:i w:val="0"/>
                <w:sz w:val="20"/>
              </w:rPr>
              <w:t>Forecast date</w:t>
            </w:r>
          </w:p>
        </w:tc>
      </w:tr>
      <w:tr>
        <w:tc>
          <w:tcPr>
            <w:tcW w:type="dxa" w:w="2160"/>
          </w:tcPr>
          <w:p>
            <w:r>
              <w:rPr>
                <w:rFonts w:ascii="Calibri" w:hAnsi="Calibri"/>
                <w:b w:val="0"/>
                <w:i w:val="0"/>
                <w:sz w:val="20"/>
              </w:rPr>
              <w:t>forecast</w:t>
            </w:r>
          </w:p>
        </w:tc>
        <w:tc>
          <w:tcPr>
            <w:tcW w:type="dxa" w:w="5760"/>
          </w:tcPr>
          <w:p>
            <w:r>
              <w:rPr>
                <w:rFonts w:ascii="Calibri" w:hAnsi="Calibri"/>
                <w:b w:val="0"/>
                <w:i w:val="0"/>
                <w:sz w:val="20"/>
              </w:rPr>
              <w:t>Point estimate of expected daily demand quantity (yhat)</w:t>
            </w:r>
          </w:p>
        </w:tc>
      </w:tr>
      <w:tr>
        <w:tc>
          <w:tcPr>
            <w:tcW w:type="dxa" w:w="2160"/>
            <w:shd w:val="clear" w:color="auto" w:fill="EFF6FF"/>
          </w:tcPr>
          <w:p>
            <w:r>
              <w:rPr>
                <w:rFonts w:ascii="Calibri" w:hAnsi="Calibri"/>
                <w:b w:val="0"/>
                <w:i w:val="0"/>
                <w:sz w:val="20"/>
              </w:rPr>
              <w:t>lower_bound</w:t>
            </w:r>
          </w:p>
        </w:tc>
        <w:tc>
          <w:tcPr>
            <w:tcW w:type="dxa" w:w="5760"/>
            <w:shd w:val="clear" w:color="auto" w:fill="EFF6FF"/>
          </w:tcPr>
          <w:p>
            <w:r>
              <w:rPr>
                <w:rFonts w:ascii="Calibri" w:hAnsi="Calibri"/>
                <w:b w:val="0"/>
                <w:i w:val="0"/>
                <w:sz w:val="20"/>
              </w:rPr>
              <w:t>90% lower confidence bound (yhat_lower, clamped to 0)</w:t>
            </w:r>
          </w:p>
        </w:tc>
      </w:tr>
      <w:tr>
        <w:tc>
          <w:tcPr>
            <w:tcW w:type="dxa" w:w="2160"/>
          </w:tcPr>
          <w:p>
            <w:r>
              <w:rPr>
                <w:rFonts w:ascii="Calibri" w:hAnsi="Calibri"/>
                <w:b w:val="0"/>
                <w:i w:val="0"/>
                <w:sz w:val="20"/>
              </w:rPr>
              <w:t>upper_bound</w:t>
            </w:r>
          </w:p>
        </w:tc>
        <w:tc>
          <w:tcPr>
            <w:tcW w:type="dxa" w:w="5760"/>
          </w:tcPr>
          <w:p>
            <w:r>
              <w:rPr>
                <w:rFonts w:ascii="Calibri" w:hAnsi="Calibri"/>
                <w:b w:val="0"/>
                <w:i w:val="0"/>
                <w:sz w:val="20"/>
              </w:rPr>
              <w:t>90% upper confidence bound (yhat_upper)</w:t>
            </w:r>
          </w:p>
        </w:tc>
      </w:tr>
    </w:tbl>
    <w:p/>
    <w:p>
      <w:pPr>
        <w:pStyle w:val="Heading2"/>
        <w:jc w:val="left"/>
      </w:pPr>
      <w:r>
        <w:rPr>
          <w:rFonts w:ascii="Calibri" w:hAnsi="Calibri"/>
          <w:color w:val="11627D"/>
          <w:sz w:val="26"/>
        </w:rPr>
        <w:t>5.3 Inventory Recommendation Engine</w:t>
      </w:r>
    </w:p>
    <w:p>
      <w:pPr>
        <w:spacing w:after="120"/>
        <w:jc w:val="both"/>
      </w:pPr>
      <w:r>
        <w:rPr>
          <w:rFonts w:ascii="Calibri" w:hAnsi="Calibri"/>
          <w:b w:val="0"/>
          <w:i w:val="0"/>
          <w:sz w:val="22"/>
        </w:rPr>
        <w:t>The inventory engine computes three metrics per selected category:</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1A56DB"/>
          </w:tcPr>
          <w:p>
            <w:pPr>
              <w:jc w:val="center"/>
            </w:pPr>
            <w:r>
              <w:rPr>
                <w:rFonts w:ascii="Calibri" w:hAnsi="Calibri"/>
                <w:b/>
                <w:i w:val="0"/>
                <w:color w:val="FFFFFF"/>
                <w:sz w:val="20"/>
              </w:rPr>
              <w:t>Metric</w:t>
            </w:r>
          </w:p>
        </w:tc>
        <w:tc>
          <w:tcPr>
            <w:tcW w:type="dxa" w:w="3168"/>
            <w:shd w:val="clear" w:color="auto" w:fill="1A56DB"/>
          </w:tcPr>
          <w:p>
            <w:pPr>
              <w:jc w:val="center"/>
            </w:pPr>
            <w:r>
              <w:rPr>
                <w:rFonts w:ascii="Calibri" w:hAnsi="Calibri"/>
                <w:b/>
                <w:i w:val="0"/>
                <w:color w:val="FFFFFF"/>
                <w:sz w:val="20"/>
              </w:rPr>
              <w:t>Formula</w:t>
            </w:r>
          </w:p>
        </w:tc>
        <w:tc>
          <w:tcPr>
            <w:tcW w:type="dxa" w:w="2160"/>
            <w:shd w:val="clear" w:color="auto" w:fill="1A56DB"/>
          </w:tcPr>
          <w:p>
            <w:pPr>
              <w:jc w:val="center"/>
            </w:pPr>
            <w:r>
              <w:rPr>
                <w:rFonts w:ascii="Calibri" w:hAnsi="Calibri"/>
                <w:b/>
                <w:i w:val="0"/>
                <w:color w:val="FFFFFF"/>
                <w:sz w:val="20"/>
              </w:rPr>
              <w:t>Default Inputs</w:t>
            </w:r>
          </w:p>
        </w:tc>
      </w:tr>
      <w:tr>
        <w:tc>
          <w:tcPr>
            <w:tcW w:type="dxa" w:w="2592"/>
            <w:shd w:val="clear" w:color="auto" w:fill="EFF6FF"/>
          </w:tcPr>
          <w:p>
            <w:r>
              <w:rPr>
                <w:rFonts w:ascii="Calibri" w:hAnsi="Calibri"/>
                <w:b w:val="0"/>
                <w:i w:val="0"/>
                <w:sz w:val="20"/>
              </w:rPr>
              <w:t>Average Daily Demand (d̄)</w:t>
            </w:r>
          </w:p>
        </w:tc>
        <w:tc>
          <w:tcPr>
            <w:tcW w:type="dxa" w:w="3168"/>
            <w:shd w:val="clear" w:color="auto" w:fill="EFF6FF"/>
          </w:tcPr>
          <w:p>
            <w:r>
              <w:rPr>
                <w:rFonts w:ascii="Calibri" w:hAnsi="Calibri"/>
                <w:b w:val="0"/>
                <w:i w:val="0"/>
                <w:sz w:val="20"/>
              </w:rPr>
              <w:t>Mean of forecast quantities (clamped ≥ 0)</w:t>
            </w:r>
          </w:p>
        </w:tc>
        <w:tc>
          <w:tcPr>
            <w:tcW w:type="dxa" w:w="2160"/>
            <w:shd w:val="clear" w:color="auto" w:fill="EFF6FF"/>
          </w:tcPr>
          <w:p>
            <w:r>
              <w:rPr>
                <w:rFonts w:ascii="Calibri" w:hAnsi="Calibri"/>
                <w:b w:val="0"/>
                <w:i w:val="0"/>
                <w:sz w:val="20"/>
              </w:rPr>
              <w:t>Forecast records</w:t>
            </w:r>
          </w:p>
        </w:tc>
      </w:tr>
      <w:tr>
        <w:tc>
          <w:tcPr>
            <w:tcW w:type="dxa" w:w="2592"/>
          </w:tcPr>
          <w:p>
            <w:r>
              <w:rPr>
                <w:rFonts w:ascii="Calibri" w:hAnsi="Calibri"/>
                <w:b w:val="0"/>
                <w:i w:val="0"/>
                <w:sz w:val="20"/>
              </w:rPr>
              <w:t>Reorder Point (ROP)</w:t>
            </w:r>
          </w:p>
        </w:tc>
        <w:tc>
          <w:tcPr>
            <w:tcW w:type="dxa" w:w="3168"/>
          </w:tcPr>
          <w:p>
            <w:r>
              <w:rPr>
                <w:rFonts w:ascii="Calibri" w:hAnsi="Calibri"/>
                <w:b w:val="0"/>
                <w:i w:val="0"/>
                <w:sz w:val="20"/>
              </w:rPr>
              <w:t>ROP = d̄ × L</w:t>
            </w:r>
          </w:p>
        </w:tc>
        <w:tc>
          <w:tcPr>
            <w:tcW w:type="dxa" w:w="2160"/>
          </w:tcPr>
          <w:p>
            <w:r>
              <w:rPr>
                <w:rFonts w:ascii="Calibri" w:hAnsi="Calibri"/>
                <w:b w:val="0"/>
                <w:i w:val="0"/>
                <w:sz w:val="20"/>
              </w:rPr>
              <w:t>L = 14 days</w:t>
            </w:r>
          </w:p>
        </w:tc>
      </w:tr>
      <w:tr>
        <w:tc>
          <w:tcPr>
            <w:tcW w:type="dxa" w:w="2592"/>
            <w:shd w:val="clear" w:color="auto" w:fill="EFF6FF"/>
          </w:tcPr>
          <w:p>
            <w:r>
              <w:rPr>
                <w:rFonts w:ascii="Calibri" w:hAnsi="Calibri"/>
                <w:b w:val="0"/>
                <w:i w:val="0"/>
                <w:sz w:val="20"/>
              </w:rPr>
              <w:t>Safety Stock (SS)</w:t>
            </w:r>
          </w:p>
        </w:tc>
        <w:tc>
          <w:tcPr>
            <w:tcW w:type="dxa" w:w="3168"/>
            <w:shd w:val="clear" w:color="auto" w:fill="EFF6FF"/>
          </w:tcPr>
          <w:p>
            <w:r>
              <w:rPr>
                <w:rFonts w:ascii="Calibri" w:hAnsi="Calibri"/>
                <w:b w:val="0"/>
                <w:i w:val="0"/>
                <w:sz w:val="20"/>
              </w:rPr>
              <w:t>SS = z × σ_d × √L</w:t>
            </w:r>
          </w:p>
        </w:tc>
        <w:tc>
          <w:tcPr>
            <w:tcW w:type="dxa" w:w="2160"/>
            <w:shd w:val="clear" w:color="auto" w:fill="EFF6FF"/>
          </w:tcPr>
          <w:p>
            <w:r>
              <w:rPr>
                <w:rFonts w:ascii="Calibri" w:hAnsi="Calibri"/>
                <w:b w:val="0"/>
                <w:i w:val="0"/>
                <w:sz w:val="20"/>
              </w:rPr>
              <w:t>z = 1.65 (95% service level)</w:t>
            </w:r>
          </w:p>
        </w:tc>
      </w:tr>
      <w:tr>
        <w:tc>
          <w:tcPr>
            <w:tcW w:type="dxa" w:w="2592"/>
          </w:tcPr>
          <w:p>
            <w:r>
              <w:rPr>
                <w:rFonts w:ascii="Calibri" w:hAnsi="Calibri"/>
                <w:b w:val="0"/>
                <w:i w:val="0"/>
                <w:sz w:val="20"/>
              </w:rPr>
              <w:t>Target Stock (TS)</w:t>
            </w:r>
          </w:p>
        </w:tc>
        <w:tc>
          <w:tcPr>
            <w:tcW w:type="dxa" w:w="3168"/>
          </w:tcPr>
          <w:p>
            <w:r>
              <w:rPr>
                <w:rFonts w:ascii="Calibri" w:hAnsi="Calibri"/>
                <w:b w:val="0"/>
                <w:i w:val="0"/>
                <w:sz w:val="20"/>
              </w:rPr>
              <w:t>TS = ROP + SS</w:t>
            </w:r>
          </w:p>
        </w:tc>
        <w:tc>
          <w:tcPr>
            <w:tcW w:type="dxa" w:w="2160"/>
          </w:tcPr>
          <w:p>
            <w:r>
              <w:rPr>
                <w:rFonts w:ascii="Calibri" w:hAnsi="Calibri"/>
                <w:b w:val="0"/>
                <w:i w:val="0"/>
                <w:sz w:val="20"/>
              </w:rPr>
              <w:t>—</w:t>
            </w:r>
          </w:p>
        </w:tc>
      </w:tr>
    </w:tbl>
    <w:p/>
    <w:p>
      <w:pPr>
        <w:pStyle w:val="Heading2"/>
        <w:jc w:val="left"/>
      </w:pPr>
      <w:r>
        <w:rPr>
          <w:rFonts w:ascii="Calibri" w:hAnsi="Calibri"/>
          <w:color w:val="11627D"/>
          <w:sz w:val="26"/>
        </w:rPr>
        <w:t>5.4 Dashboard Recommendation Labels</w:t>
      </w:r>
    </w:p>
    <w:p>
      <w:pPr>
        <w:spacing w:after="120"/>
        <w:jc w:val="both"/>
      </w:pPr>
      <w:r>
        <w:rPr>
          <w:rFonts w:ascii="Calibri" w:hAnsi="Calibri"/>
          <w:b w:val="0"/>
          <w:i w:val="0"/>
          <w:sz w:val="22"/>
        </w:rPr>
        <w:t>The home dashboard applies a buffer-based rule for the top-N category overview:</w:t>
      </w:r>
    </w:p>
    <w:p>
      <w:pPr>
        <w:spacing w:after="120"/>
        <w:jc w:val="center"/>
      </w:pPr>
      <w:r>
        <w:rPr>
          <w:rFonts w:ascii="Calibri" w:hAnsi="Calibri"/>
          <w:b/>
          <w:i w:val="0"/>
          <w:sz w:val="22"/>
        </w:rPr>
        <w:t>Recommended Reorder = Monthly Average × (1 + 0.10 × Buffer Months)</w:t>
      </w:r>
    </w:p>
    <w:tbl>
      <w:tblPr>
        <w:tblStyle w:val="TableGrid"/>
        <w:tblW w:type="auto" w:w="0"/>
        <w:jc w:val="center"/>
        <w:tblLook w:firstColumn="1" w:firstRow="1" w:lastColumn="0" w:lastRow="0" w:noHBand="0" w:noVBand="1" w:val="04A0"/>
      </w:tblPr>
      <w:tblGrid>
        <w:gridCol w:w="4561"/>
        <w:gridCol w:w="4561"/>
      </w:tblGrid>
      <w:tr>
        <w:tc>
          <w:tcPr>
            <w:tcW w:type="dxa" w:w="5040"/>
            <w:shd w:val="clear" w:color="auto" w:fill="1A56DB"/>
          </w:tcPr>
          <w:p>
            <w:pPr>
              <w:jc w:val="center"/>
            </w:pPr>
            <w:r>
              <w:rPr>
                <w:rFonts w:ascii="Calibri" w:hAnsi="Calibri"/>
                <w:b/>
                <w:i w:val="0"/>
                <w:color w:val="FFFFFF"/>
                <w:sz w:val="20"/>
              </w:rPr>
              <w:t>Condition</w:t>
            </w:r>
          </w:p>
        </w:tc>
        <w:tc>
          <w:tcPr>
            <w:tcW w:type="dxa" w:w="2880"/>
            <w:shd w:val="clear" w:color="auto" w:fill="1A56DB"/>
          </w:tcPr>
          <w:p>
            <w:pPr>
              <w:jc w:val="center"/>
            </w:pPr>
            <w:r>
              <w:rPr>
                <w:rFonts w:ascii="Calibri" w:hAnsi="Calibri"/>
                <w:b/>
                <w:i w:val="0"/>
                <w:color w:val="FFFFFF"/>
                <w:sz w:val="20"/>
              </w:rPr>
              <w:t>Status Label</w:t>
            </w:r>
          </w:p>
        </w:tc>
      </w:tr>
      <w:tr>
        <w:tc>
          <w:tcPr>
            <w:tcW w:type="dxa" w:w="5040"/>
            <w:shd w:val="clear" w:color="auto" w:fill="EFF6FF"/>
          </w:tcPr>
          <w:p>
            <w:r>
              <w:rPr>
                <w:rFonts w:ascii="Calibri" w:hAnsi="Calibri"/>
                <w:b w:val="0"/>
                <w:i w:val="0"/>
                <w:sz w:val="20"/>
              </w:rPr>
              <w:t>Recommended Reorder &gt; Monthly Average × 1.5</w:t>
            </w:r>
          </w:p>
        </w:tc>
        <w:tc>
          <w:tcPr>
            <w:tcW w:type="dxa" w:w="2880"/>
            <w:shd w:val="clear" w:color="auto" w:fill="EFF6FF"/>
          </w:tcPr>
          <w:p>
            <w:r>
              <w:rPr>
                <w:rFonts w:ascii="Calibri" w:hAnsi="Calibri"/>
                <w:b w:val="0"/>
                <w:i w:val="0"/>
                <w:sz w:val="20"/>
              </w:rPr>
              <w:t>🔴 Low Stock</w:t>
            </w:r>
          </w:p>
        </w:tc>
      </w:tr>
      <w:tr>
        <w:tc>
          <w:tcPr>
            <w:tcW w:type="dxa" w:w="5040"/>
          </w:tcPr>
          <w:p>
            <w:r>
              <w:rPr>
                <w:rFonts w:ascii="Calibri" w:hAnsi="Calibri"/>
                <w:b w:val="0"/>
                <w:i w:val="0"/>
                <w:sz w:val="20"/>
              </w:rPr>
              <w:t>Recommended Reorder &gt; Monthly Average × 1.2</w:t>
            </w:r>
          </w:p>
        </w:tc>
        <w:tc>
          <w:tcPr>
            <w:tcW w:type="dxa" w:w="2880"/>
          </w:tcPr>
          <w:p>
            <w:r>
              <w:rPr>
                <w:rFonts w:ascii="Calibri" w:hAnsi="Calibri"/>
                <w:b w:val="0"/>
                <w:i w:val="0"/>
                <w:sz w:val="20"/>
              </w:rPr>
              <w:t>🟡 Monitor</w:t>
            </w:r>
          </w:p>
        </w:tc>
      </w:tr>
      <w:tr>
        <w:tc>
          <w:tcPr>
            <w:tcW w:type="dxa" w:w="5040"/>
            <w:shd w:val="clear" w:color="auto" w:fill="EFF6FF"/>
          </w:tcPr>
          <w:p>
            <w:r>
              <w:rPr>
                <w:rFonts w:ascii="Calibri" w:hAnsi="Calibri"/>
                <w:b w:val="0"/>
                <w:i w:val="0"/>
                <w:sz w:val="20"/>
              </w:rPr>
              <w:t>Otherwise</w:t>
            </w:r>
          </w:p>
        </w:tc>
        <w:tc>
          <w:tcPr>
            <w:tcW w:type="dxa" w:w="2880"/>
            <w:shd w:val="clear" w:color="auto" w:fill="EFF6FF"/>
          </w:tcPr>
          <w:p>
            <w:r>
              <w:rPr>
                <w:rFonts w:ascii="Calibri" w:hAnsi="Calibri"/>
                <w:b w:val="0"/>
                <w:i w:val="0"/>
                <w:sz w:val="20"/>
              </w:rPr>
              <w:t>🟢 Optimal</w:t>
            </w:r>
          </w:p>
        </w:tc>
      </w:tr>
    </w:tbl>
    <w:p/>
    <w:p>
      <w:r>
        <w:br w:type="page"/>
      </w:r>
    </w:p>
    <w:p>
      <w:pPr>
        <w:pStyle w:val="Heading1"/>
        <w:jc w:val="left"/>
      </w:pPr>
      <w:r>
        <w:rPr>
          <w:rFonts w:ascii="Calibri" w:hAnsi="Calibri"/>
          <w:color w:val="1A56DB"/>
          <w:sz w:val="32"/>
        </w:rPr>
        <w:t>6. Results and Evaluation</w:t>
      </w:r>
    </w:p>
    <w:p>
      <w:pPr>
        <w:pStyle w:val="Heading2"/>
        <w:jc w:val="left"/>
      </w:pPr>
      <w:r>
        <w:rPr>
          <w:rFonts w:ascii="Calibri" w:hAnsi="Calibri"/>
          <w:color w:val="11627D"/>
          <w:sz w:val="26"/>
        </w:rPr>
        <w:t>6.1 Dataset Summary Statistics</w:t>
      </w:r>
    </w:p>
    <w:tbl>
      <w:tblPr>
        <w:tblStyle w:val="TableGrid"/>
        <w:tblW w:type="auto" w:w="0"/>
        <w:jc w:val="center"/>
        <w:tblLook w:firstColumn="1" w:firstRow="1" w:lastColumn="0" w:lastRow="0" w:noHBand="0" w:noVBand="1" w:val="04A0"/>
      </w:tblPr>
      <w:tblGrid>
        <w:gridCol w:w="4561"/>
        <w:gridCol w:w="4561"/>
      </w:tblGrid>
      <w:tr>
        <w:tc>
          <w:tcPr>
            <w:tcW w:type="dxa" w:w="3600"/>
            <w:shd w:val="clear" w:color="auto" w:fill="1A56DB"/>
          </w:tcPr>
          <w:p>
            <w:pPr>
              <w:jc w:val="center"/>
            </w:pPr>
            <w:r>
              <w:rPr>
                <w:rFonts w:ascii="Calibri" w:hAnsi="Calibri"/>
                <w:b/>
                <w:i w:val="0"/>
                <w:color w:val="FFFFFF"/>
                <w:sz w:val="20"/>
              </w:rPr>
              <w:t>Metric</w:t>
            </w:r>
          </w:p>
        </w:tc>
        <w:tc>
          <w:tcPr>
            <w:tcW w:type="dxa" w:w="4320"/>
            <w:shd w:val="clear" w:color="auto" w:fill="1A56DB"/>
          </w:tcPr>
          <w:p>
            <w:pPr>
              <w:jc w:val="center"/>
            </w:pPr>
            <w:r>
              <w:rPr>
                <w:rFonts w:ascii="Calibri" w:hAnsi="Calibri"/>
                <w:b/>
                <w:i w:val="0"/>
                <w:color w:val="FFFFFF"/>
                <w:sz w:val="20"/>
              </w:rPr>
              <w:t>Value</w:t>
            </w:r>
          </w:p>
        </w:tc>
      </w:tr>
      <w:tr>
        <w:tc>
          <w:tcPr>
            <w:tcW w:type="dxa" w:w="3600"/>
            <w:shd w:val="clear" w:color="auto" w:fill="EFF6FF"/>
          </w:tcPr>
          <w:p>
            <w:r>
              <w:rPr>
                <w:rFonts w:ascii="Calibri" w:hAnsi="Calibri"/>
                <w:b w:val="0"/>
                <w:i w:val="0"/>
                <w:sz w:val="20"/>
              </w:rPr>
              <w:t>Total observations (cleaned)</w:t>
            </w:r>
          </w:p>
        </w:tc>
        <w:tc>
          <w:tcPr>
            <w:tcW w:type="dxa" w:w="4320"/>
            <w:shd w:val="clear" w:color="auto" w:fill="EFF6FF"/>
          </w:tcPr>
          <w:p>
            <w:r>
              <w:rPr>
                <w:rFonts w:ascii="Calibri" w:hAnsi="Calibri"/>
                <w:b w:val="0"/>
                <w:i w:val="0"/>
                <w:sz w:val="20"/>
              </w:rPr>
              <w:t>4,683 rows</w:t>
            </w:r>
          </w:p>
        </w:tc>
      </w:tr>
      <w:tr>
        <w:tc>
          <w:tcPr>
            <w:tcW w:type="dxa" w:w="3600"/>
          </w:tcPr>
          <w:p>
            <w:r>
              <w:rPr>
                <w:rFonts w:ascii="Calibri" w:hAnsi="Calibri"/>
                <w:b w:val="0"/>
                <w:i w:val="0"/>
                <w:sz w:val="20"/>
              </w:rPr>
              <w:t>Active product categories</w:t>
            </w:r>
          </w:p>
        </w:tc>
        <w:tc>
          <w:tcPr>
            <w:tcW w:type="dxa" w:w="4320"/>
          </w:tcPr>
          <w:p>
            <w:r>
              <w:rPr>
                <w:rFonts w:ascii="Calibri" w:hAnsi="Calibri"/>
                <w:b w:val="0"/>
                <w:i w:val="0"/>
                <w:sz w:val="20"/>
              </w:rPr>
              <w:t>15</w:t>
            </w:r>
          </w:p>
        </w:tc>
      </w:tr>
      <w:tr>
        <w:tc>
          <w:tcPr>
            <w:tcW w:type="dxa" w:w="3600"/>
            <w:shd w:val="clear" w:color="auto" w:fill="EFF6FF"/>
          </w:tcPr>
          <w:p>
            <w:r>
              <w:rPr>
                <w:rFonts w:ascii="Calibri" w:hAnsi="Calibri"/>
                <w:b w:val="0"/>
                <w:i w:val="0"/>
                <w:sz w:val="20"/>
              </w:rPr>
              <w:t>Analysis period</w:t>
            </w:r>
          </w:p>
        </w:tc>
        <w:tc>
          <w:tcPr>
            <w:tcW w:type="dxa" w:w="4320"/>
            <w:shd w:val="clear" w:color="auto" w:fill="EFF6FF"/>
          </w:tcPr>
          <w:p>
            <w:r>
              <w:rPr>
                <w:rFonts w:ascii="Calibri" w:hAnsi="Calibri"/>
                <w:b w:val="0"/>
                <w:i w:val="0"/>
                <w:sz w:val="20"/>
              </w:rPr>
              <w:t>Oct 2020 – Sep 2021 (12 months)</w:t>
            </w:r>
          </w:p>
        </w:tc>
      </w:tr>
      <w:tr>
        <w:tc>
          <w:tcPr>
            <w:tcW w:type="dxa" w:w="3600"/>
          </w:tcPr>
          <w:p>
            <w:r>
              <w:rPr>
                <w:rFonts w:ascii="Calibri" w:hAnsi="Calibri"/>
                <w:b w:val="0"/>
                <w:i w:val="0"/>
                <w:sz w:val="20"/>
              </w:rPr>
              <w:t>Total gross revenue</w:t>
            </w:r>
          </w:p>
        </w:tc>
        <w:tc>
          <w:tcPr>
            <w:tcW w:type="dxa" w:w="4320"/>
          </w:tcPr>
          <w:p>
            <w:r>
              <w:rPr>
                <w:rFonts w:ascii="Calibri" w:hAnsi="Calibri"/>
                <w:b w:val="0"/>
                <w:i w:val="0"/>
                <w:sz w:val="20"/>
              </w:rPr>
              <w:t>$192,119,084</w:t>
            </w:r>
          </w:p>
        </w:tc>
      </w:tr>
      <w:tr>
        <w:tc>
          <w:tcPr>
            <w:tcW w:type="dxa" w:w="3600"/>
            <w:shd w:val="clear" w:color="auto" w:fill="EFF6FF"/>
          </w:tcPr>
          <w:p>
            <w:r>
              <w:rPr>
                <w:rFonts w:ascii="Calibri" w:hAnsi="Calibri"/>
                <w:b w:val="0"/>
                <w:i w:val="0"/>
                <w:sz w:val="20"/>
              </w:rPr>
              <w:t>Total units sold</w:t>
            </w:r>
          </w:p>
        </w:tc>
        <w:tc>
          <w:tcPr>
            <w:tcW w:type="dxa" w:w="4320"/>
            <w:shd w:val="clear" w:color="auto" w:fill="EFF6FF"/>
          </w:tcPr>
          <w:p>
            <w:r>
              <w:rPr>
                <w:rFonts w:ascii="Calibri" w:hAnsi="Calibri"/>
                <w:b w:val="0"/>
                <w:i w:val="0"/>
                <w:sz w:val="20"/>
              </w:rPr>
              <w:t>416,774</w:t>
            </w:r>
          </w:p>
        </w:tc>
      </w:tr>
      <w:tr>
        <w:tc>
          <w:tcPr>
            <w:tcW w:type="dxa" w:w="3600"/>
          </w:tcPr>
          <w:p>
            <w:r>
              <w:rPr>
                <w:rFonts w:ascii="Calibri" w:hAnsi="Calibri"/>
                <w:b w:val="0"/>
                <w:i w:val="0"/>
                <w:sz w:val="20"/>
              </w:rPr>
              <w:t>Mean unit price</w:t>
            </w:r>
          </w:p>
        </w:tc>
        <w:tc>
          <w:tcPr>
            <w:tcW w:type="dxa" w:w="4320"/>
          </w:tcPr>
          <w:p>
            <w:r>
              <w:rPr>
                <w:rFonts w:ascii="Calibri" w:hAnsi="Calibri"/>
                <w:b w:val="0"/>
                <w:i w:val="0"/>
                <w:sz w:val="20"/>
              </w:rPr>
              <w:t>$334.86</w:t>
            </w:r>
          </w:p>
        </w:tc>
      </w:tr>
    </w:tbl>
    <w:p/>
    <w:p>
      <w:pPr>
        <w:pStyle w:val="Heading2"/>
        <w:jc w:val="left"/>
      </w:pPr>
      <w:r>
        <w:rPr>
          <w:rFonts w:ascii="Calibri" w:hAnsi="Calibri"/>
          <w:color w:val="11627D"/>
          <w:sz w:val="26"/>
        </w:rPr>
        <w:t>6.2 Top Categories by Sales Volume</w:t>
      </w:r>
    </w:p>
    <w:tbl>
      <w:tblPr>
        <w:tblStyle w:val="TableGrid"/>
        <w:tblW w:type="auto" w:w="0"/>
        <w:jc w:val="center"/>
        <w:tblLook w:firstColumn="1" w:firstRow="1" w:lastColumn="0" w:lastRow="0" w:noHBand="0" w:noVBand="1" w:val="04A0"/>
      </w:tblPr>
      <w:tblGrid>
        <w:gridCol w:w="3041"/>
        <w:gridCol w:w="3041"/>
        <w:gridCol w:w="3041"/>
      </w:tblGrid>
      <w:tr>
        <w:tc>
          <w:tcPr>
            <w:tcW w:type="dxa" w:w="864"/>
            <w:shd w:val="clear" w:color="auto" w:fill="1A56DB"/>
          </w:tcPr>
          <w:p>
            <w:pPr>
              <w:jc w:val="center"/>
            </w:pPr>
            <w:r>
              <w:rPr>
                <w:rFonts w:ascii="Calibri" w:hAnsi="Calibri"/>
                <w:b/>
                <w:i w:val="0"/>
                <w:color w:val="FFFFFF"/>
                <w:sz w:val="20"/>
              </w:rPr>
              <w:t>Rank</w:t>
            </w:r>
          </w:p>
        </w:tc>
        <w:tc>
          <w:tcPr>
            <w:tcW w:type="dxa" w:w="3600"/>
            <w:shd w:val="clear" w:color="auto" w:fill="1A56DB"/>
          </w:tcPr>
          <w:p>
            <w:pPr>
              <w:jc w:val="center"/>
            </w:pPr>
            <w:r>
              <w:rPr>
                <w:rFonts w:ascii="Calibri" w:hAnsi="Calibri"/>
                <w:b/>
                <w:i w:val="0"/>
                <w:color w:val="FFFFFF"/>
                <w:sz w:val="20"/>
              </w:rPr>
              <w:t>Category</w:t>
            </w:r>
          </w:p>
        </w:tc>
        <w:tc>
          <w:tcPr>
            <w:tcW w:type="dxa" w:w="3456"/>
            <w:shd w:val="clear" w:color="auto" w:fill="1A56DB"/>
          </w:tcPr>
          <w:p>
            <w:pPr>
              <w:jc w:val="center"/>
            </w:pPr>
            <w:r>
              <w:rPr>
                <w:rFonts w:ascii="Calibri" w:hAnsi="Calibri"/>
                <w:b/>
                <w:i w:val="0"/>
                <w:color w:val="FFFFFF"/>
                <w:sz w:val="20"/>
              </w:rPr>
              <w:t>Total Units</w:t>
            </w:r>
          </w:p>
        </w:tc>
      </w:tr>
      <w:tr>
        <w:tc>
          <w:tcPr>
            <w:tcW w:type="dxa" w:w="864"/>
            <w:shd w:val="clear" w:color="auto" w:fill="EFF6FF"/>
          </w:tcPr>
          <w:p>
            <w:r>
              <w:rPr>
                <w:rFonts w:ascii="Calibri" w:hAnsi="Calibri"/>
                <w:b w:val="0"/>
                <w:i w:val="0"/>
                <w:sz w:val="20"/>
              </w:rPr>
              <w:t>1</w:t>
            </w:r>
          </w:p>
        </w:tc>
        <w:tc>
          <w:tcPr>
            <w:tcW w:type="dxa" w:w="3600"/>
            <w:shd w:val="clear" w:color="auto" w:fill="EFF6FF"/>
          </w:tcPr>
          <w:p>
            <w:r>
              <w:rPr>
                <w:rFonts w:ascii="Calibri" w:hAnsi="Calibri"/>
                <w:b w:val="0"/>
                <w:i w:val="0"/>
                <w:sz w:val="20"/>
              </w:rPr>
              <w:t>Superstore</w:t>
            </w:r>
          </w:p>
        </w:tc>
        <w:tc>
          <w:tcPr>
            <w:tcW w:type="dxa" w:w="3456"/>
            <w:shd w:val="clear" w:color="auto" w:fill="EFF6FF"/>
          </w:tcPr>
          <w:p>
            <w:r>
              <w:rPr>
                <w:rFonts w:ascii="Calibri" w:hAnsi="Calibri"/>
                <w:b w:val="0"/>
                <w:i w:val="0"/>
                <w:sz w:val="20"/>
              </w:rPr>
              <w:t>61,139</w:t>
            </w:r>
          </w:p>
        </w:tc>
      </w:tr>
      <w:tr>
        <w:tc>
          <w:tcPr>
            <w:tcW w:type="dxa" w:w="864"/>
          </w:tcPr>
          <w:p>
            <w:r>
              <w:rPr>
                <w:rFonts w:ascii="Calibri" w:hAnsi="Calibri"/>
                <w:b w:val="0"/>
                <w:i w:val="0"/>
                <w:sz w:val="20"/>
              </w:rPr>
              <w:t>2</w:t>
            </w:r>
          </w:p>
        </w:tc>
        <w:tc>
          <w:tcPr>
            <w:tcW w:type="dxa" w:w="3600"/>
          </w:tcPr>
          <w:p>
            <w:r>
              <w:rPr>
                <w:rFonts w:ascii="Calibri" w:hAnsi="Calibri"/>
                <w:b w:val="0"/>
                <w:i w:val="0"/>
                <w:sz w:val="20"/>
              </w:rPr>
              <w:t>Mobiles &amp; Tablets</w:t>
            </w:r>
          </w:p>
        </w:tc>
        <w:tc>
          <w:tcPr>
            <w:tcW w:type="dxa" w:w="3456"/>
          </w:tcPr>
          <w:p>
            <w:r>
              <w:rPr>
                <w:rFonts w:ascii="Calibri" w:hAnsi="Calibri"/>
                <w:b w:val="0"/>
                <w:i w:val="0"/>
                <w:sz w:val="20"/>
              </w:rPr>
              <w:t>55,202</w:t>
            </w:r>
          </w:p>
        </w:tc>
      </w:tr>
      <w:tr>
        <w:tc>
          <w:tcPr>
            <w:tcW w:type="dxa" w:w="864"/>
            <w:shd w:val="clear" w:color="auto" w:fill="EFF6FF"/>
          </w:tcPr>
          <w:p>
            <w:r>
              <w:rPr>
                <w:rFonts w:ascii="Calibri" w:hAnsi="Calibri"/>
                <w:b w:val="0"/>
                <w:i w:val="0"/>
                <w:sz w:val="20"/>
              </w:rPr>
              <w:t>3</w:t>
            </w:r>
          </w:p>
        </w:tc>
        <w:tc>
          <w:tcPr>
            <w:tcW w:type="dxa" w:w="3600"/>
            <w:shd w:val="clear" w:color="auto" w:fill="EFF6FF"/>
          </w:tcPr>
          <w:p>
            <w:r>
              <w:rPr>
                <w:rFonts w:ascii="Calibri" w:hAnsi="Calibri"/>
                <w:b w:val="0"/>
                <w:i w:val="0"/>
                <w:sz w:val="20"/>
              </w:rPr>
              <w:t>Men's Fashion</w:t>
            </w:r>
          </w:p>
        </w:tc>
        <w:tc>
          <w:tcPr>
            <w:tcW w:type="dxa" w:w="3456"/>
            <w:shd w:val="clear" w:color="auto" w:fill="EFF6FF"/>
          </w:tcPr>
          <w:p>
            <w:r>
              <w:rPr>
                <w:rFonts w:ascii="Calibri" w:hAnsi="Calibri"/>
                <w:b w:val="0"/>
                <w:i w:val="0"/>
                <w:sz w:val="20"/>
              </w:rPr>
              <w:t>51,518</w:t>
            </w:r>
          </w:p>
        </w:tc>
      </w:tr>
      <w:tr>
        <w:tc>
          <w:tcPr>
            <w:tcW w:type="dxa" w:w="864"/>
          </w:tcPr>
          <w:p>
            <w:r>
              <w:rPr>
                <w:rFonts w:ascii="Calibri" w:hAnsi="Calibri"/>
                <w:b w:val="0"/>
                <w:i w:val="0"/>
                <w:sz w:val="20"/>
              </w:rPr>
              <w:t>4</w:t>
            </w:r>
          </w:p>
        </w:tc>
        <w:tc>
          <w:tcPr>
            <w:tcW w:type="dxa" w:w="3600"/>
          </w:tcPr>
          <w:p>
            <w:r>
              <w:rPr>
                <w:rFonts w:ascii="Calibri" w:hAnsi="Calibri"/>
                <w:b w:val="0"/>
                <w:i w:val="0"/>
                <w:sz w:val="20"/>
              </w:rPr>
              <w:t>Women's Fashion</w:t>
            </w:r>
          </w:p>
        </w:tc>
        <w:tc>
          <w:tcPr>
            <w:tcW w:type="dxa" w:w="3456"/>
          </w:tcPr>
          <w:p>
            <w:r>
              <w:rPr>
                <w:rFonts w:ascii="Calibri" w:hAnsi="Calibri"/>
                <w:b w:val="0"/>
                <w:i w:val="0"/>
                <w:sz w:val="20"/>
              </w:rPr>
              <w:t>42,123</w:t>
            </w:r>
          </w:p>
        </w:tc>
      </w:tr>
      <w:tr>
        <w:tc>
          <w:tcPr>
            <w:tcW w:type="dxa" w:w="864"/>
            <w:shd w:val="clear" w:color="auto" w:fill="EFF6FF"/>
          </w:tcPr>
          <w:p>
            <w:r>
              <w:rPr>
                <w:rFonts w:ascii="Calibri" w:hAnsi="Calibri"/>
                <w:b w:val="0"/>
                <w:i w:val="0"/>
                <w:sz w:val="20"/>
              </w:rPr>
              <w:t>5</w:t>
            </w:r>
          </w:p>
        </w:tc>
        <w:tc>
          <w:tcPr>
            <w:tcW w:type="dxa" w:w="3600"/>
            <w:shd w:val="clear" w:color="auto" w:fill="EFF6FF"/>
          </w:tcPr>
          <w:p>
            <w:r>
              <w:rPr>
                <w:rFonts w:ascii="Calibri" w:hAnsi="Calibri"/>
                <w:b w:val="0"/>
                <w:i w:val="0"/>
                <w:sz w:val="20"/>
              </w:rPr>
              <w:t>Appliances</w:t>
            </w:r>
          </w:p>
        </w:tc>
        <w:tc>
          <w:tcPr>
            <w:tcW w:type="dxa" w:w="3456"/>
            <w:shd w:val="clear" w:color="auto" w:fill="EFF6FF"/>
          </w:tcPr>
          <w:p>
            <w:r>
              <w:rPr>
                <w:rFonts w:ascii="Calibri" w:hAnsi="Calibri"/>
                <w:b w:val="0"/>
                <w:i w:val="0"/>
                <w:sz w:val="20"/>
              </w:rPr>
              <w:t>40,860</w:t>
            </w:r>
          </w:p>
        </w:tc>
      </w:tr>
    </w:tbl>
    <w:p/>
    <w:p>
      <w:pPr>
        <w:pStyle w:val="Heading2"/>
        <w:jc w:val="left"/>
      </w:pPr>
      <w:r>
        <w:rPr>
          <w:rFonts w:ascii="Calibri" w:hAnsi="Calibri"/>
          <w:color w:val="11627D"/>
          <w:sz w:val="26"/>
        </w:rPr>
        <w:t>6.3 Top Categories by Revenue</w:t>
      </w:r>
    </w:p>
    <w:tbl>
      <w:tblPr>
        <w:tblStyle w:val="TableGrid"/>
        <w:tblW w:type="auto" w:w="0"/>
        <w:jc w:val="center"/>
        <w:tblLook w:firstColumn="1" w:firstRow="1" w:lastColumn="0" w:lastRow="0" w:noHBand="0" w:noVBand="1" w:val="04A0"/>
      </w:tblPr>
      <w:tblGrid>
        <w:gridCol w:w="3041"/>
        <w:gridCol w:w="3041"/>
        <w:gridCol w:w="3041"/>
      </w:tblGrid>
      <w:tr>
        <w:tc>
          <w:tcPr>
            <w:tcW w:type="dxa" w:w="864"/>
            <w:shd w:val="clear" w:color="auto" w:fill="1A56DB"/>
          </w:tcPr>
          <w:p>
            <w:pPr>
              <w:jc w:val="center"/>
            </w:pPr>
            <w:r>
              <w:rPr>
                <w:rFonts w:ascii="Calibri" w:hAnsi="Calibri"/>
                <w:b/>
                <w:i w:val="0"/>
                <w:color w:val="FFFFFF"/>
                <w:sz w:val="20"/>
              </w:rPr>
              <w:t>Rank</w:t>
            </w:r>
          </w:p>
        </w:tc>
        <w:tc>
          <w:tcPr>
            <w:tcW w:type="dxa" w:w="3600"/>
            <w:shd w:val="clear" w:color="auto" w:fill="1A56DB"/>
          </w:tcPr>
          <w:p>
            <w:pPr>
              <w:jc w:val="center"/>
            </w:pPr>
            <w:r>
              <w:rPr>
                <w:rFonts w:ascii="Calibri" w:hAnsi="Calibri"/>
                <w:b/>
                <w:i w:val="0"/>
                <w:color w:val="FFFFFF"/>
                <w:sz w:val="20"/>
              </w:rPr>
              <w:t>Category</w:t>
            </w:r>
          </w:p>
        </w:tc>
        <w:tc>
          <w:tcPr>
            <w:tcW w:type="dxa" w:w="3456"/>
            <w:shd w:val="clear" w:color="auto" w:fill="1A56DB"/>
          </w:tcPr>
          <w:p>
            <w:pPr>
              <w:jc w:val="center"/>
            </w:pPr>
            <w:r>
              <w:rPr>
                <w:rFonts w:ascii="Calibri" w:hAnsi="Calibri"/>
                <w:b/>
                <w:i w:val="0"/>
                <w:color w:val="FFFFFF"/>
                <w:sz w:val="20"/>
              </w:rPr>
              <w:t>Total Revenue</w:t>
            </w:r>
          </w:p>
        </w:tc>
      </w:tr>
      <w:tr>
        <w:tc>
          <w:tcPr>
            <w:tcW w:type="dxa" w:w="864"/>
            <w:shd w:val="clear" w:color="auto" w:fill="EFF6FF"/>
          </w:tcPr>
          <w:p>
            <w:r>
              <w:rPr>
                <w:rFonts w:ascii="Calibri" w:hAnsi="Calibri"/>
                <w:b w:val="0"/>
                <w:i w:val="0"/>
                <w:sz w:val="20"/>
              </w:rPr>
              <w:t>1</w:t>
            </w:r>
          </w:p>
        </w:tc>
        <w:tc>
          <w:tcPr>
            <w:tcW w:type="dxa" w:w="3600"/>
            <w:shd w:val="clear" w:color="auto" w:fill="EFF6FF"/>
          </w:tcPr>
          <w:p>
            <w:r>
              <w:rPr>
                <w:rFonts w:ascii="Calibri" w:hAnsi="Calibri"/>
                <w:b w:val="0"/>
                <w:i w:val="0"/>
                <w:sz w:val="20"/>
              </w:rPr>
              <w:t>Mobiles &amp; Tablets</w:t>
            </w:r>
          </w:p>
        </w:tc>
        <w:tc>
          <w:tcPr>
            <w:tcW w:type="dxa" w:w="3456"/>
            <w:shd w:val="clear" w:color="auto" w:fill="EFF6FF"/>
          </w:tcPr>
          <w:p>
            <w:r>
              <w:rPr>
                <w:rFonts w:ascii="Calibri" w:hAnsi="Calibri"/>
                <w:b w:val="0"/>
                <w:i w:val="0"/>
                <w:sz w:val="20"/>
              </w:rPr>
              <w:t>$86,357,322</w:t>
            </w:r>
          </w:p>
        </w:tc>
      </w:tr>
      <w:tr>
        <w:tc>
          <w:tcPr>
            <w:tcW w:type="dxa" w:w="864"/>
          </w:tcPr>
          <w:p>
            <w:r>
              <w:rPr>
                <w:rFonts w:ascii="Calibri" w:hAnsi="Calibri"/>
                <w:b w:val="0"/>
                <w:i w:val="0"/>
                <w:sz w:val="20"/>
              </w:rPr>
              <w:t>2</w:t>
            </w:r>
          </w:p>
        </w:tc>
        <w:tc>
          <w:tcPr>
            <w:tcW w:type="dxa" w:w="3600"/>
          </w:tcPr>
          <w:p>
            <w:r>
              <w:rPr>
                <w:rFonts w:ascii="Calibri" w:hAnsi="Calibri"/>
                <w:b w:val="0"/>
                <w:i w:val="0"/>
                <w:sz w:val="20"/>
              </w:rPr>
              <w:t>Appliances</w:t>
            </w:r>
          </w:p>
        </w:tc>
        <w:tc>
          <w:tcPr>
            <w:tcW w:type="dxa" w:w="3456"/>
          </w:tcPr>
          <w:p>
            <w:r>
              <w:rPr>
                <w:rFonts w:ascii="Calibri" w:hAnsi="Calibri"/>
                <w:b w:val="0"/>
                <w:i w:val="0"/>
                <w:sz w:val="20"/>
              </w:rPr>
              <w:t>$41,743,400</w:t>
            </w:r>
          </w:p>
        </w:tc>
      </w:tr>
      <w:tr>
        <w:tc>
          <w:tcPr>
            <w:tcW w:type="dxa" w:w="864"/>
            <w:shd w:val="clear" w:color="auto" w:fill="EFF6FF"/>
          </w:tcPr>
          <w:p>
            <w:r>
              <w:rPr>
                <w:rFonts w:ascii="Calibri" w:hAnsi="Calibri"/>
                <w:b w:val="0"/>
                <w:i w:val="0"/>
                <w:sz w:val="20"/>
              </w:rPr>
              <w:t>3</w:t>
            </w:r>
          </w:p>
        </w:tc>
        <w:tc>
          <w:tcPr>
            <w:tcW w:type="dxa" w:w="3600"/>
            <w:shd w:val="clear" w:color="auto" w:fill="EFF6FF"/>
          </w:tcPr>
          <w:p>
            <w:r>
              <w:rPr>
                <w:rFonts w:ascii="Calibri" w:hAnsi="Calibri"/>
                <w:b w:val="0"/>
                <w:i w:val="0"/>
                <w:sz w:val="20"/>
              </w:rPr>
              <w:t>Entertainment</w:t>
            </w:r>
          </w:p>
        </w:tc>
        <w:tc>
          <w:tcPr>
            <w:tcW w:type="dxa" w:w="3456"/>
            <w:shd w:val="clear" w:color="auto" w:fill="EFF6FF"/>
          </w:tcPr>
          <w:p>
            <w:r>
              <w:rPr>
                <w:rFonts w:ascii="Calibri" w:hAnsi="Calibri"/>
                <w:b w:val="0"/>
                <w:i w:val="0"/>
                <w:sz w:val="20"/>
              </w:rPr>
              <w:t>$29,119,839</w:t>
            </w:r>
          </w:p>
        </w:tc>
      </w:tr>
      <w:tr>
        <w:tc>
          <w:tcPr>
            <w:tcW w:type="dxa" w:w="864"/>
          </w:tcPr>
          <w:p>
            <w:r>
              <w:rPr>
                <w:rFonts w:ascii="Calibri" w:hAnsi="Calibri"/>
                <w:b w:val="0"/>
                <w:i w:val="0"/>
                <w:sz w:val="20"/>
              </w:rPr>
              <w:t>4</w:t>
            </w:r>
          </w:p>
        </w:tc>
        <w:tc>
          <w:tcPr>
            <w:tcW w:type="dxa" w:w="3600"/>
          </w:tcPr>
          <w:p>
            <w:r>
              <w:rPr>
                <w:rFonts w:ascii="Calibri" w:hAnsi="Calibri"/>
                <w:b w:val="0"/>
                <w:i w:val="0"/>
                <w:sz w:val="20"/>
              </w:rPr>
              <w:t>Computing</w:t>
            </w:r>
          </w:p>
        </w:tc>
        <w:tc>
          <w:tcPr>
            <w:tcW w:type="dxa" w:w="3456"/>
          </w:tcPr>
          <w:p>
            <w:r>
              <w:rPr>
                <w:rFonts w:ascii="Calibri" w:hAnsi="Calibri"/>
                <w:b w:val="0"/>
                <w:i w:val="0"/>
                <w:sz w:val="20"/>
              </w:rPr>
              <w:t>$7,840,945</w:t>
            </w:r>
          </w:p>
        </w:tc>
      </w:tr>
      <w:tr>
        <w:tc>
          <w:tcPr>
            <w:tcW w:type="dxa" w:w="864"/>
            <w:shd w:val="clear" w:color="auto" w:fill="EFF6FF"/>
          </w:tcPr>
          <w:p>
            <w:r>
              <w:rPr>
                <w:rFonts w:ascii="Calibri" w:hAnsi="Calibri"/>
                <w:b w:val="0"/>
                <w:i w:val="0"/>
                <w:sz w:val="20"/>
              </w:rPr>
              <w:t>5</w:t>
            </w:r>
          </w:p>
        </w:tc>
        <w:tc>
          <w:tcPr>
            <w:tcW w:type="dxa" w:w="3600"/>
            <w:shd w:val="clear" w:color="auto" w:fill="EFF6FF"/>
          </w:tcPr>
          <w:p>
            <w:r>
              <w:rPr>
                <w:rFonts w:ascii="Calibri" w:hAnsi="Calibri"/>
                <w:b w:val="0"/>
                <w:i w:val="0"/>
                <w:sz w:val="20"/>
              </w:rPr>
              <w:t>Others</w:t>
            </w:r>
          </w:p>
        </w:tc>
        <w:tc>
          <w:tcPr>
            <w:tcW w:type="dxa" w:w="3456"/>
            <w:shd w:val="clear" w:color="auto" w:fill="EFF6FF"/>
          </w:tcPr>
          <w:p>
            <w:r>
              <w:rPr>
                <w:rFonts w:ascii="Calibri" w:hAnsi="Calibri"/>
                <w:b w:val="0"/>
                <w:i w:val="0"/>
                <w:sz w:val="20"/>
              </w:rPr>
              <w:t>$6,319,471</w:t>
            </w:r>
          </w:p>
        </w:tc>
      </w:tr>
    </w:tbl>
    <w:p/>
    <w:p>
      <w:pPr>
        <w:spacing w:after="120"/>
        <w:jc w:val="both"/>
      </w:pPr>
      <w:r>
        <w:rPr>
          <w:rFonts w:ascii="Calibri" w:hAnsi="Calibri"/>
          <w:b w:val="0"/>
          <w:i/>
          <w:sz w:val="22"/>
        </w:rPr>
        <w:t>Key insight: Mobiles &amp; Tablets ranks 2nd in volume but 1st in revenue by a large margin, indicating high average unit prices. This category should be prioritized for safety stock maintenance due to its disproportionate revenue contribution.</w:t>
      </w:r>
    </w:p>
    <w:p>
      <w:pPr>
        <w:pStyle w:val="Heading2"/>
        <w:jc w:val="left"/>
      </w:pPr>
      <w:r>
        <w:rPr>
          <w:rFonts w:ascii="Calibri" w:hAnsi="Calibri"/>
          <w:color w:val="11627D"/>
          <w:sz w:val="26"/>
        </w:rPr>
        <w:t>6.4 Sample Forecast Output — Appliances Category</w:t>
      </w:r>
    </w:p>
    <w:tbl>
      <w:tblPr>
        <w:tblStyle w:val="TableGrid"/>
        <w:tblW w:type="auto" w:w="0"/>
        <w:jc w:val="center"/>
        <w:tblLook w:firstColumn="1" w:firstRow="1" w:lastColumn="0" w:lastRow="0" w:noHBand="0" w:noVBand="1" w:val="04A0"/>
      </w:tblPr>
      <w:tblGrid>
        <w:gridCol w:w="4561"/>
        <w:gridCol w:w="4561"/>
      </w:tblGrid>
      <w:tr>
        <w:tc>
          <w:tcPr>
            <w:tcW w:type="dxa" w:w="3600"/>
            <w:shd w:val="clear" w:color="auto" w:fill="1A56DB"/>
          </w:tcPr>
          <w:p>
            <w:pPr>
              <w:jc w:val="center"/>
            </w:pPr>
            <w:r>
              <w:rPr>
                <w:rFonts w:ascii="Calibri" w:hAnsi="Calibri"/>
                <w:b/>
                <w:i w:val="0"/>
                <w:color w:val="FFFFFF"/>
                <w:sz w:val="20"/>
              </w:rPr>
              <w:t>Metric</w:t>
            </w:r>
          </w:p>
        </w:tc>
        <w:tc>
          <w:tcPr>
            <w:tcW w:type="dxa" w:w="4320"/>
            <w:shd w:val="clear" w:color="auto" w:fill="1A56DB"/>
          </w:tcPr>
          <w:p>
            <w:pPr>
              <w:jc w:val="center"/>
            </w:pPr>
            <w:r>
              <w:rPr>
                <w:rFonts w:ascii="Calibri" w:hAnsi="Calibri"/>
                <w:b/>
                <w:i w:val="0"/>
                <w:color w:val="FFFFFF"/>
                <w:sz w:val="20"/>
              </w:rPr>
              <w:t>Value</w:t>
            </w:r>
          </w:p>
        </w:tc>
      </w:tr>
      <w:tr>
        <w:tc>
          <w:tcPr>
            <w:tcW w:type="dxa" w:w="3600"/>
            <w:shd w:val="clear" w:color="auto" w:fill="EFF6FF"/>
          </w:tcPr>
          <w:p>
            <w:r>
              <w:rPr>
                <w:rFonts w:ascii="Calibri" w:hAnsi="Calibri"/>
                <w:b w:val="0"/>
                <w:i w:val="0"/>
                <w:sz w:val="20"/>
              </w:rPr>
              <w:t>Average Monthly Demand</w:t>
            </w:r>
          </w:p>
        </w:tc>
        <w:tc>
          <w:tcPr>
            <w:tcW w:type="dxa" w:w="4320"/>
            <w:shd w:val="clear" w:color="auto" w:fill="EFF6FF"/>
          </w:tcPr>
          <w:p>
            <w:r>
              <w:rPr>
                <w:rFonts w:ascii="Calibri" w:hAnsi="Calibri"/>
                <w:b w:val="0"/>
                <w:i w:val="0"/>
                <w:sz w:val="20"/>
              </w:rPr>
              <w:t>3,405 units</w:t>
            </w:r>
          </w:p>
        </w:tc>
      </w:tr>
      <w:tr>
        <w:tc>
          <w:tcPr>
            <w:tcW w:type="dxa" w:w="3600"/>
          </w:tcPr>
          <w:p>
            <w:r>
              <w:rPr>
                <w:rFonts w:ascii="Calibri" w:hAnsi="Calibri"/>
                <w:b w:val="0"/>
                <w:i w:val="0"/>
                <w:sz w:val="20"/>
              </w:rPr>
              <w:t>Lead Time</w:t>
            </w:r>
          </w:p>
        </w:tc>
        <w:tc>
          <w:tcPr>
            <w:tcW w:type="dxa" w:w="4320"/>
          </w:tcPr>
          <w:p>
            <w:r>
              <w:rPr>
                <w:rFonts w:ascii="Calibri" w:hAnsi="Calibri"/>
                <w:b w:val="0"/>
                <w:i w:val="0"/>
                <w:sz w:val="20"/>
              </w:rPr>
              <w:t>14 days</w:t>
            </w:r>
          </w:p>
        </w:tc>
      </w:tr>
      <w:tr>
        <w:tc>
          <w:tcPr>
            <w:tcW w:type="dxa" w:w="3600"/>
            <w:shd w:val="clear" w:color="auto" w:fill="EFF6FF"/>
          </w:tcPr>
          <w:p>
            <w:r>
              <w:rPr>
                <w:rFonts w:ascii="Calibri" w:hAnsi="Calibri"/>
                <w:b w:val="0"/>
                <w:i w:val="0"/>
                <w:sz w:val="20"/>
              </w:rPr>
              <w:t>Reorder Point</w:t>
            </w:r>
          </w:p>
        </w:tc>
        <w:tc>
          <w:tcPr>
            <w:tcW w:type="dxa" w:w="4320"/>
            <w:shd w:val="clear" w:color="auto" w:fill="EFF6FF"/>
          </w:tcPr>
          <w:p>
            <w:r>
              <w:rPr>
                <w:rFonts w:ascii="Calibri" w:hAnsi="Calibri"/>
                <w:b w:val="0"/>
                <w:i w:val="0"/>
                <w:sz w:val="20"/>
              </w:rPr>
              <w:t>1,598 units</w:t>
            </w:r>
          </w:p>
        </w:tc>
      </w:tr>
      <w:tr>
        <w:tc>
          <w:tcPr>
            <w:tcW w:type="dxa" w:w="3600"/>
          </w:tcPr>
          <w:p>
            <w:r>
              <w:rPr>
                <w:rFonts w:ascii="Calibri" w:hAnsi="Calibri"/>
                <w:b w:val="0"/>
                <w:i w:val="0"/>
                <w:sz w:val="20"/>
              </w:rPr>
              <w:t>Safety Stock</w:t>
            </w:r>
          </w:p>
        </w:tc>
        <w:tc>
          <w:tcPr>
            <w:tcW w:type="dxa" w:w="4320"/>
          </w:tcPr>
          <w:p>
            <w:r>
              <w:rPr>
                <w:rFonts w:ascii="Calibri" w:hAnsi="Calibri"/>
                <w:b w:val="0"/>
                <w:i w:val="0"/>
                <w:sz w:val="20"/>
              </w:rPr>
              <w:t>1,474 units</w:t>
            </w:r>
          </w:p>
        </w:tc>
      </w:tr>
      <w:tr>
        <w:tc>
          <w:tcPr>
            <w:tcW w:type="dxa" w:w="3600"/>
            <w:shd w:val="clear" w:color="auto" w:fill="EFF6FF"/>
          </w:tcPr>
          <w:p>
            <w:r>
              <w:rPr>
                <w:rFonts w:ascii="Calibri" w:hAnsi="Calibri"/>
                <w:b w:val="0"/>
                <w:i w:val="0"/>
                <w:sz w:val="20"/>
              </w:rPr>
              <w:t>Target Stock</w:t>
            </w:r>
          </w:p>
        </w:tc>
        <w:tc>
          <w:tcPr>
            <w:tcW w:type="dxa" w:w="4320"/>
            <w:shd w:val="clear" w:color="auto" w:fill="EFF6FF"/>
          </w:tcPr>
          <w:p>
            <w:r>
              <w:rPr>
                <w:rFonts w:ascii="Calibri" w:hAnsi="Calibri"/>
                <w:b w:val="0"/>
                <w:i w:val="0"/>
                <w:sz w:val="20"/>
              </w:rPr>
              <w:t>3,072 units</w:t>
            </w:r>
          </w:p>
        </w:tc>
      </w:tr>
    </w:tbl>
    <w:p/>
    <w:p>
      <w:pPr>
        <w:spacing w:after="120"/>
        <w:jc w:val="both"/>
      </w:pPr>
      <w:r>
        <w:rPr>
          <w:rFonts w:ascii="Calibri" w:hAnsi="Calibri"/>
          <w:b w:val="0"/>
          <w:i w:val="0"/>
          <w:sz w:val="22"/>
        </w:rPr>
        <w:t>Interpretation: A manager should initiate a reorder when current Appliances stock falls to 1,598 units, maintaining a 1,474-unit buffer to absorb demand variability during the 14-day replenishment lead time.</w:t>
      </w:r>
    </w:p>
    <w:p>
      <w:pPr>
        <w:pStyle w:val="Heading2"/>
        <w:jc w:val="left"/>
      </w:pPr>
      <w:r>
        <w:rPr>
          <w:rFonts w:ascii="Calibri" w:hAnsi="Calibri"/>
          <w:color w:val="11627D"/>
          <w:sz w:val="26"/>
        </w:rPr>
        <w:t>6.5 System Feature Evaluation</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1A56DB"/>
          </w:tcPr>
          <w:p>
            <w:pPr>
              <w:jc w:val="center"/>
            </w:pPr>
            <w:r>
              <w:rPr>
                <w:rFonts w:ascii="Calibri" w:hAnsi="Calibri"/>
                <w:b/>
                <w:i w:val="0"/>
                <w:color w:val="FFFFFF"/>
                <w:sz w:val="20"/>
              </w:rPr>
              <w:t>Feature</w:t>
            </w:r>
          </w:p>
        </w:tc>
        <w:tc>
          <w:tcPr>
            <w:tcW w:type="dxa" w:w="1728"/>
            <w:shd w:val="clear" w:color="auto" w:fill="1A56DB"/>
          </w:tcPr>
          <w:p>
            <w:pPr>
              <w:jc w:val="center"/>
            </w:pPr>
            <w:r>
              <w:rPr>
                <w:rFonts w:ascii="Calibri" w:hAnsi="Calibri"/>
                <w:b/>
                <w:i w:val="0"/>
                <w:color w:val="FFFFFF"/>
                <w:sz w:val="20"/>
              </w:rPr>
              <w:t>Status</w:t>
            </w:r>
          </w:p>
        </w:tc>
        <w:tc>
          <w:tcPr>
            <w:tcW w:type="dxa" w:w="3312"/>
            <w:shd w:val="clear" w:color="auto" w:fill="1A56DB"/>
          </w:tcPr>
          <w:p>
            <w:pPr>
              <w:jc w:val="center"/>
            </w:pPr>
            <w:r>
              <w:rPr>
                <w:rFonts w:ascii="Calibri" w:hAnsi="Calibri"/>
                <w:b/>
                <w:i w:val="0"/>
                <w:color w:val="FFFFFF"/>
                <w:sz w:val="20"/>
              </w:rPr>
              <w:t>Notes</w:t>
            </w:r>
          </w:p>
        </w:tc>
      </w:tr>
      <w:tr>
        <w:tc>
          <w:tcPr>
            <w:tcW w:type="dxa" w:w="2880"/>
            <w:shd w:val="clear" w:color="auto" w:fill="EFF6FF"/>
          </w:tcPr>
          <w:p>
            <w:r>
              <w:rPr>
                <w:rFonts w:ascii="Calibri" w:hAnsi="Calibri"/>
                <w:b w:val="0"/>
                <w:i w:val="0"/>
                <w:sz w:val="20"/>
              </w:rPr>
              <w:t>Data loading and cleaning</w:t>
            </w:r>
          </w:p>
        </w:tc>
        <w:tc>
          <w:tcPr>
            <w:tcW w:type="dxa" w:w="1728"/>
            <w:shd w:val="clear" w:color="auto" w:fill="EFF6FF"/>
          </w:tcPr>
          <w:p>
            <w:r>
              <w:rPr>
                <w:rFonts w:ascii="Calibri" w:hAnsi="Calibri"/>
                <w:b w:val="0"/>
                <w:i w:val="0"/>
                <w:sz w:val="20"/>
              </w:rPr>
              <w:t>✅ Operational</w:t>
            </w:r>
          </w:p>
        </w:tc>
        <w:tc>
          <w:tcPr>
            <w:tcW w:type="dxa" w:w="3312"/>
            <w:shd w:val="clear" w:color="auto" w:fill="EFF6FF"/>
          </w:tcPr>
          <w:p>
            <w:r>
              <w:rPr>
                <w:rFonts w:ascii="Calibri" w:hAnsi="Calibri"/>
                <w:b w:val="0"/>
                <w:i w:val="0"/>
                <w:sz w:val="20"/>
              </w:rPr>
              <w:t>286,392 → 4,683 rows after cleaning</w:t>
            </w:r>
          </w:p>
        </w:tc>
      </w:tr>
      <w:tr>
        <w:tc>
          <w:tcPr>
            <w:tcW w:type="dxa" w:w="2880"/>
          </w:tcPr>
          <w:p>
            <w:r>
              <w:rPr>
                <w:rFonts w:ascii="Calibri" w:hAnsi="Calibri"/>
                <w:b w:val="0"/>
                <w:i w:val="0"/>
                <w:sz w:val="20"/>
              </w:rPr>
              <w:t>Dashboard KPI display</w:t>
            </w:r>
          </w:p>
        </w:tc>
        <w:tc>
          <w:tcPr>
            <w:tcW w:type="dxa" w:w="1728"/>
          </w:tcPr>
          <w:p>
            <w:r>
              <w:rPr>
                <w:rFonts w:ascii="Calibri" w:hAnsi="Calibri"/>
                <w:b w:val="0"/>
                <w:i w:val="0"/>
                <w:sz w:val="20"/>
              </w:rPr>
              <w:t>✅ Operational</w:t>
            </w:r>
          </w:p>
        </w:tc>
        <w:tc>
          <w:tcPr>
            <w:tcW w:type="dxa" w:w="3312"/>
          </w:tcPr>
          <w:p>
            <w:r>
              <w:rPr>
                <w:rFonts w:ascii="Calibri" w:hAnsi="Calibri"/>
                <w:b w:val="0"/>
                <w:i w:val="0"/>
                <w:sz w:val="20"/>
              </w:rPr>
              <w:t>Revenue, profit, transactions, avg order value</w:t>
            </w:r>
          </w:p>
        </w:tc>
      </w:tr>
      <w:tr>
        <w:tc>
          <w:tcPr>
            <w:tcW w:type="dxa" w:w="2880"/>
            <w:shd w:val="clear" w:color="auto" w:fill="EFF6FF"/>
          </w:tcPr>
          <w:p>
            <w:r>
              <w:rPr>
                <w:rFonts w:ascii="Calibri" w:hAnsi="Calibri"/>
                <w:b w:val="0"/>
                <w:i w:val="0"/>
                <w:sz w:val="20"/>
              </w:rPr>
              <w:t>Date range filtering</w:t>
            </w:r>
          </w:p>
        </w:tc>
        <w:tc>
          <w:tcPr>
            <w:tcW w:type="dxa" w:w="1728"/>
            <w:shd w:val="clear" w:color="auto" w:fill="EFF6FF"/>
          </w:tcPr>
          <w:p>
            <w:r>
              <w:rPr>
                <w:rFonts w:ascii="Calibri" w:hAnsi="Calibri"/>
                <w:b w:val="0"/>
                <w:i w:val="0"/>
                <w:sz w:val="20"/>
              </w:rPr>
              <w:t>✅ Operational</w:t>
            </w:r>
          </w:p>
        </w:tc>
        <w:tc>
          <w:tcPr>
            <w:tcW w:type="dxa" w:w="3312"/>
            <w:shd w:val="clear" w:color="auto" w:fill="EFF6FF"/>
          </w:tcPr>
          <w:p>
            <w:r>
              <w:rPr>
                <w:rFonts w:ascii="Calibri" w:hAnsi="Calibri"/>
                <w:b w:val="0"/>
                <w:i w:val="0"/>
                <w:sz w:val="20"/>
              </w:rPr>
              <w:t>Applied across all three main routes</w:t>
            </w:r>
          </w:p>
        </w:tc>
      </w:tr>
      <w:tr>
        <w:tc>
          <w:tcPr>
            <w:tcW w:type="dxa" w:w="2880"/>
          </w:tcPr>
          <w:p>
            <w:r>
              <w:rPr>
                <w:rFonts w:ascii="Calibri" w:hAnsi="Calibri"/>
                <w:b w:val="0"/>
                <w:i w:val="0"/>
                <w:sz w:val="20"/>
              </w:rPr>
              <w:t>Category filtering (EDA)</w:t>
            </w:r>
          </w:p>
        </w:tc>
        <w:tc>
          <w:tcPr>
            <w:tcW w:type="dxa" w:w="1728"/>
          </w:tcPr>
          <w:p>
            <w:r>
              <w:rPr>
                <w:rFonts w:ascii="Calibri" w:hAnsi="Calibri"/>
                <w:b w:val="0"/>
                <w:i w:val="0"/>
                <w:sz w:val="20"/>
              </w:rPr>
              <w:t>✅ Operational</w:t>
            </w:r>
          </w:p>
        </w:tc>
        <w:tc>
          <w:tcPr>
            <w:tcW w:type="dxa" w:w="3312"/>
          </w:tcPr>
          <w:p>
            <w:r>
              <w:rPr>
                <w:rFonts w:ascii="Calibri" w:hAnsi="Calibri"/>
                <w:b w:val="0"/>
                <w:i w:val="0"/>
                <w:sz w:val="20"/>
              </w:rPr>
              <w:t>15 categories available via dropdown</w:t>
            </w:r>
          </w:p>
        </w:tc>
      </w:tr>
      <w:tr>
        <w:tc>
          <w:tcPr>
            <w:tcW w:type="dxa" w:w="2880"/>
            <w:shd w:val="clear" w:color="auto" w:fill="EFF6FF"/>
          </w:tcPr>
          <w:p>
            <w:r>
              <w:rPr>
                <w:rFonts w:ascii="Calibri" w:hAnsi="Calibri"/>
                <w:b w:val="0"/>
                <w:i w:val="0"/>
                <w:sz w:val="20"/>
              </w:rPr>
              <w:t>Prophet forecasting</w:t>
            </w:r>
          </w:p>
        </w:tc>
        <w:tc>
          <w:tcPr>
            <w:tcW w:type="dxa" w:w="1728"/>
            <w:shd w:val="clear" w:color="auto" w:fill="EFF6FF"/>
          </w:tcPr>
          <w:p>
            <w:r>
              <w:rPr>
                <w:rFonts w:ascii="Calibri" w:hAnsi="Calibri"/>
                <w:b w:val="0"/>
                <w:i w:val="0"/>
                <w:sz w:val="20"/>
              </w:rPr>
              <w:t>✅ Operational</w:t>
            </w:r>
          </w:p>
        </w:tc>
        <w:tc>
          <w:tcPr>
            <w:tcW w:type="dxa" w:w="3312"/>
            <w:shd w:val="clear" w:color="auto" w:fill="EFF6FF"/>
          </w:tcPr>
          <w:p>
            <w:r>
              <w:rPr>
                <w:rFonts w:ascii="Calibri" w:hAnsi="Calibri"/>
                <w:b w:val="0"/>
                <w:i w:val="0"/>
                <w:sz w:val="20"/>
              </w:rPr>
              <w:t>7–90 day horizon, per category</w:t>
            </w:r>
          </w:p>
        </w:tc>
      </w:tr>
      <w:tr>
        <w:tc>
          <w:tcPr>
            <w:tcW w:type="dxa" w:w="2880"/>
          </w:tcPr>
          <w:p>
            <w:r>
              <w:rPr>
                <w:rFonts w:ascii="Calibri" w:hAnsi="Calibri"/>
                <w:b w:val="0"/>
                <w:i w:val="0"/>
                <w:sz w:val="20"/>
              </w:rPr>
              <w:t>Inventory recommendation</w:t>
            </w:r>
          </w:p>
        </w:tc>
        <w:tc>
          <w:tcPr>
            <w:tcW w:type="dxa" w:w="1728"/>
          </w:tcPr>
          <w:p>
            <w:r>
              <w:rPr>
                <w:rFonts w:ascii="Calibri" w:hAnsi="Calibri"/>
                <w:b w:val="0"/>
                <w:i w:val="0"/>
                <w:sz w:val="20"/>
              </w:rPr>
              <w:t>✅ Operational</w:t>
            </w:r>
          </w:p>
        </w:tc>
        <w:tc>
          <w:tcPr>
            <w:tcW w:type="dxa" w:w="3312"/>
          </w:tcPr>
          <w:p>
            <w:r>
              <w:rPr>
                <w:rFonts w:ascii="Calibri" w:hAnsi="Calibri"/>
                <w:b w:val="0"/>
                <w:i w:val="0"/>
                <w:sz w:val="20"/>
              </w:rPr>
              <w:t>ROP, SS, target stock computed live</w:t>
            </w:r>
          </w:p>
        </w:tc>
      </w:tr>
      <w:tr>
        <w:tc>
          <w:tcPr>
            <w:tcW w:type="dxa" w:w="2880"/>
            <w:shd w:val="clear" w:color="auto" w:fill="EFF6FF"/>
          </w:tcPr>
          <w:p>
            <w:r>
              <w:rPr>
                <w:rFonts w:ascii="Calibri" w:hAnsi="Calibri"/>
                <w:b w:val="0"/>
                <w:i w:val="0"/>
                <w:sz w:val="20"/>
              </w:rPr>
              <w:t>User authentication</w:t>
            </w:r>
          </w:p>
        </w:tc>
        <w:tc>
          <w:tcPr>
            <w:tcW w:type="dxa" w:w="1728"/>
            <w:shd w:val="clear" w:color="auto" w:fill="EFF6FF"/>
          </w:tcPr>
          <w:p>
            <w:r>
              <w:rPr>
                <w:rFonts w:ascii="Calibri" w:hAnsi="Calibri"/>
                <w:b w:val="0"/>
                <w:i w:val="0"/>
                <w:sz w:val="20"/>
              </w:rPr>
              <w:t>✅ Operational</w:t>
            </w:r>
          </w:p>
        </w:tc>
        <w:tc>
          <w:tcPr>
            <w:tcW w:type="dxa" w:w="3312"/>
            <w:shd w:val="clear" w:color="auto" w:fill="EFF6FF"/>
          </w:tcPr>
          <w:p>
            <w:r>
              <w:rPr>
                <w:rFonts w:ascii="Calibri" w:hAnsi="Calibri"/>
                <w:b w:val="0"/>
                <w:i w:val="0"/>
                <w:sz w:val="20"/>
              </w:rPr>
              <w:t>Login/logout with role display in sidebar</w:t>
            </w:r>
          </w:p>
        </w:tc>
      </w:tr>
      <w:tr>
        <w:tc>
          <w:tcPr>
            <w:tcW w:type="dxa" w:w="2880"/>
          </w:tcPr>
          <w:p>
            <w:r>
              <w:rPr>
                <w:rFonts w:ascii="Calibri" w:hAnsi="Calibri"/>
                <w:b w:val="0"/>
                <w:i w:val="0"/>
                <w:sz w:val="20"/>
              </w:rPr>
              <w:t>Automated tests</w:t>
            </w:r>
          </w:p>
        </w:tc>
        <w:tc>
          <w:tcPr>
            <w:tcW w:type="dxa" w:w="1728"/>
          </w:tcPr>
          <w:p>
            <w:r>
              <w:rPr>
                <w:rFonts w:ascii="Calibri" w:hAnsi="Calibri"/>
                <w:b w:val="0"/>
                <w:i w:val="0"/>
                <w:sz w:val="20"/>
              </w:rPr>
              <w:t>✅ Passing</w:t>
            </w:r>
          </w:p>
        </w:tc>
        <w:tc>
          <w:tcPr>
            <w:tcW w:type="dxa" w:w="3312"/>
          </w:tcPr>
          <w:p>
            <w:r>
              <w:rPr>
                <w:rFonts w:ascii="Calibri" w:hAnsi="Calibri"/>
                <w:b w:val="0"/>
                <w:i w:val="0"/>
                <w:sz w:val="20"/>
              </w:rPr>
              <w:t>3/3 tests pass</w:t>
            </w:r>
          </w:p>
        </w:tc>
      </w:tr>
      <w:tr>
        <w:tc>
          <w:tcPr>
            <w:tcW w:type="dxa" w:w="2880"/>
            <w:shd w:val="clear" w:color="auto" w:fill="EFF6FF"/>
          </w:tcPr>
          <w:p>
            <w:r>
              <w:rPr>
                <w:rFonts w:ascii="Calibri" w:hAnsi="Calibri"/>
                <w:b w:val="0"/>
                <w:i w:val="0"/>
                <w:sz w:val="20"/>
              </w:rPr>
              <w:t>Print/export (EDA)</w:t>
            </w:r>
          </w:p>
        </w:tc>
        <w:tc>
          <w:tcPr>
            <w:tcW w:type="dxa" w:w="1728"/>
            <w:shd w:val="clear" w:color="auto" w:fill="EFF6FF"/>
          </w:tcPr>
          <w:p>
            <w:r>
              <w:rPr>
                <w:rFonts w:ascii="Calibri" w:hAnsi="Calibri"/>
                <w:b w:val="0"/>
                <w:i w:val="0"/>
                <w:sz w:val="20"/>
              </w:rPr>
              <w:t>✅ Operational</w:t>
            </w:r>
          </w:p>
        </w:tc>
        <w:tc>
          <w:tcPr>
            <w:tcW w:type="dxa" w:w="3312"/>
            <w:shd w:val="clear" w:color="auto" w:fill="EFF6FF"/>
          </w:tcPr>
          <w:p>
            <w:r>
              <w:rPr>
                <w:rFonts w:ascii="Calibri" w:hAnsi="Calibri"/>
                <w:b w:val="0"/>
                <w:i w:val="0"/>
                <w:sz w:val="20"/>
              </w:rPr>
              <w:t>Print-friendly layout with report header</w:t>
            </w:r>
          </w:p>
        </w:tc>
      </w:tr>
    </w:tbl>
    <w:p/>
    <w:p>
      <w:pPr>
        <w:pStyle w:val="Heading2"/>
        <w:jc w:val="left"/>
      </w:pPr>
      <w:r>
        <w:rPr>
          <w:rFonts w:ascii="Calibri" w:hAnsi="Calibri"/>
          <w:color w:val="11627D"/>
          <w:sz w:val="26"/>
        </w:rPr>
        <w:t>6.6 Automated Test Results</w:t>
      </w:r>
    </w:p>
    <w:p>
      <w:pPr>
        <w:spacing w:after="120"/>
        <w:jc w:val="both"/>
      </w:pPr>
      <w:r>
        <w:rPr>
          <w:rFonts w:ascii="Calibri" w:hAnsi="Calibri"/>
          <w:b w:val="0"/>
          <w:i w:val="0"/>
          <w:sz w:val="22"/>
        </w:rPr>
        <w:t>The test suite in tests/test_app.py contains 7 automated tests that validate the core decision logic, data pipeline, and edge case handling. All tests use a small synthetic dataset (fixture) rather than the full 286K-row CSV, ensuring tests are fast and reproducible without external file dependencies.</w:t>
      </w:r>
    </w:p>
    <w:tbl>
      <w:tblPr>
        <w:tblStyle w:val="TableGrid"/>
        <w:tblW w:type="auto" w:w="0"/>
        <w:jc w:val="center"/>
        <w:tblLook w:firstColumn="1" w:firstRow="1" w:lastColumn="0" w:lastRow="0" w:noHBand="0" w:noVBand="1" w:val="04A0"/>
      </w:tblPr>
      <w:tblGrid>
        <w:gridCol w:w="3041"/>
        <w:gridCol w:w="3041"/>
        <w:gridCol w:w="3041"/>
      </w:tblGrid>
      <w:tr>
        <w:tc>
          <w:tcPr>
            <w:tcW w:type="dxa" w:w="432"/>
            <w:shd w:val="clear" w:color="auto" w:fill="1A56DB"/>
          </w:tcPr>
          <w:p>
            <w:pPr>
              <w:jc w:val="center"/>
            </w:pPr>
            <w:r>
              <w:rPr>
                <w:rFonts w:ascii="Calibri" w:hAnsi="Calibri"/>
                <w:b/>
                <w:i w:val="0"/>
                <w:color w:val="FFFFFF"/>
                <w:sz w:val="20"/>
              </w:rPr>
              <w:t>#</w:t>
            </w:r>
          </w:p>
        </w:tc>
        <w:tc>
          <w:tcPr>
            <w:tcW w:type="dxa" w:w="5472"/>
            <w:shd w:val="clear" w:color="auto" w:fill="1A56DB"/>
          </w:tcPr>
          <w:p>
            <w:pPr>
              <w:jc w:val="center"/>
            </w:pPr>
            <w:r>
              <w:rPr>
                <w:rFonts w:ascii="Calibri" w:hAnsi="Calibri"/>
                <w:b/>
                <w:i w:val="0"/>
                <w:color w:val="FFFFFF"/>
                <w:sz w:val="20"/>
              </w:rPr>
              <w:t>Test Name</w:t>
            </w:r>
          </w:p>
        </w:tc>
        <w:tc>
          <w:tcPr>
            <w:tcW w:type="dxa" w:w="1008"/>
            <w:shd w:val="clear" w:color="auto" w:fill="1A56DB"/>
          </w:tcPr>
          <w:p>
            <w:pPr>
              <w:jc w:val="center"/>
            </w:pPr>
            <w:r>
              <w:rPr>
                <w:rFonts w:ascii="Calibri" w:hAnsi="Calibri"/>
                <w:b/>
                <w:i w:val="0"/>
                <w:color w:val="FFFFFF"/>
                <w:sz w:val="20"/>
              </w:rPr>
              <w:t>Result</w:t>
            </w:r>
          </w:p>
        </w:tc>
      </w:tr>
      <w:tr>
        <w:tc>
          <w:tcPr>
            <w:tcW w:type="dxa" w:w="432"/>
            <w:shd w:val="clear" w:color="auto" w:fill="EFF6FF"/>
          </w:tcPr>
          <w:p>
            <w:r>
              <w:rPr>
                <w:rFonts w:ascii="Calibri" w:hAnsi="Calibri"/>
                <w:b w:val="0"/>
                <w:i w:val="0"/>
                <w:sz w:val="20"/>
              </w:rPr>
              <w:t>1</w:t>
            </w:r>
          </w:p>
        </w:tc>
        <w:tc>
          <w:tcPr>
            <w:tcW w:type="dxa" w:w="5472"/>
            <w:shd w:val="clear" w:color="auto" w:fill="EFF6FF"/>
          </w:tcPr>
          <w:p>
            <w:r>
              <w:rPr>
                <w:rFonts w:ascii="Calibri" w:hAnsi="Calibri"/>
                <w:b w:val="0"/>
                <w:i w:val="0"/>
                <w:sz w:val="20"/>
              </w:rPr>
              <w:t>test_compute_daily_metrics_uses_category</w:t>
            </w:r>
          </w:p>
        </w:tc>
        <w:tc>
          <w:tcPr>
            <w:tcW w:type="dxa" w:w="1008"/>
            <w:shd w:val="clear" w:color="auto" w:fill="EFF6FF"/>
          </w:tcPr>
          <w:p>
            <w:r>
              <w:rPr>
                <w:rFonts w:ascii="Calibri" w:hAnsi="Calibri"/>
                <w:b w:val="0"/>
                <w:i w:val="0"/>
                <w:sz w:val="20"/>
              </w:rPr>
              <w:t>✅ PASS</w:t>
            </w:r>
          </w:p>
        </w:tc>
      </w:tr>
      <w:tr>
        <w:tc>
          <w:tcPr>
            <w:tcW w:type="dxa" w:w="432"/>
          </w:tcPr>
          <w:p>
            <w:r>
              <w:rPr>
                <w:rFonts w:ascii="Calibri" w:hAnsi="Calibri"/>
                <w:b w:val="0"/>
                <w:i w:val="0"/>
                <w:sz w:val="20"/>
              </w:rPr>
              <w:t>2</w:t>
            </w:r>
          </w:p>
        </w:tc>
        <w:tc>
          <w:tcPr>
            <w:tcW w:type="dxa" w:w="5472"/>
          </w:tcPr>
          <w:p>
            <w:r>
              <w:rPr>
                <w:rFonts w:ascii="Calibri" w:hAnsi="Calibri"/>
                <w:b w:val="0"/>
                <w:i w:val="0"/>
                <w:sz w:val="20"/>
              </w:rPr>
              <w:t>test_build_dss_recommendations</w:t>
            </w:r>
          </w:p>
        </w:tc>
        <w:tc>
          <w:tcPr>
            <w:tcW w:type="dxa" w:w="1008"/>
          </w:tcPr>
          <w:p>
            <w:r>
              <w:rPr>
                <w:rFonts w:ascii="Calibri" w:hAnsi="Calibri"/>
                <w:b w:val="0"/>
                <w:i w:val="0"/>
                <w:sz w:val="20"/>
              </w:rPr>
              <w:t>✅ PASS</w:t>
            </w:r>
          </w:p>
        </w:tc>
      </w:tr>
      <w:tr>
        <w:tc>
          <w:tcPr>
            <w:tcW w:type="dxa" w:w="432"/>
            <w:shd w:val="clear" w:color="auto" w:fill="EFF6FF"/>
          </w:tcPr>
          <w:p>
            <w:r>
              <w:rPr>
                <w:rFonts w:ascii="Calibri" w:hAnsi="Calibri"/>
                <w:b w:val="0"/>
                <w:i w:val="0"/>
                <w:sz w:val="20"/>
              </w:rPr>
              <w:t>3</w:t>
            </w:r>
          </w:p>
        </w:tc>
        <w:tc>
          <w:tcPr>
            <w:tcW w:type="dxa" w:w="5472"/>
            <w:shd w:val="clear" w:color="auto" w:fill="EFF6FF"/>
          </w:tcPr>
          <w:p>
            <w:r>
              <w:rPr>
                <w:rFonts w:ascii="Calibri" w:hAnsi="Calibri"/>
                <w:b w:val="0"/>
                <w:i w:val="0"/>
                <w:sz w:val="20"/>
              </w:rPr>
              <w:t>test_load_data_has_order_date</w:t>
            </w:r>
          </w:p>
        </w:tc>
        <w:tc>
          <w:tcPr>
            <w:tcW w:type="dxa" w:w="1008"/>
            <w:shd w:val="clear" w:color="auto" w:fill="EFF6FF"/>
          </w:tcPr>
          <w:p>
            <w:r>
              <w:rPr>
                <w:rFonts w:ascii="Calibri" w:hAnsi="Calibri"/>
                <w:b w:val="0"/>
                <w:i w:val="0"/>
                <w:sz w:val="20"/>
              </w:rPr>
              <w:t>✅ PASS</w:t>
            </w:r>
          </w:p>
        </w:tc>
      </w:tr>
      <w:tr>
        <w:tc>
          <w:tcPr>
            <w:tcW w:type="dxa" w:w="432"/>
          </w:tcPr>
          <w:p>
            <w:r>
              <w:rPr>
                <w:rFonts w:ascii="Calibri" w:hAnsi="Calibri"/>
                <w:b w:val="0"/>
                <w:i w:val="0"/>
                <w:sz w:val="20"/>
              </w:rPr>
              <w:t>4</w:t>
            </w:r>
          </w:p>
        </w:tc>
        <w:tc>
          <w:tcPr>
            <w:tcW w:type="dxa" w:w="5472"/>
          </w:tcPr>
          <w:p>
            <w:r>
              <w:rPr>
                <w:rFonts w:ascii="Calibri" w:hAnsi="Calibri"/>
                <w:b w:val="0"/>
                <w:i w:val="0"/>
                <w:sz w:val="20"/>
              </w:rPr>
              <w:t>test_inventory_recommendation_invariants</w:t>
            </w:r>
          </w:p>
        </w:tc>
        <w:tc>
          <w:tcPr>
            <w:tcW w:type="dxa" w:w="1008"/>
          </w:tcPr>
          <w:p>
            <w:r>
              <w:rPr>
                <w:rFonts w:ascii="Calibri" w:hAnsi="Calibri"/>
                <w:b w:val="0"/>
                <w:i w:val="0"/>
                <w:sz w:val="20"/>
              </w:rPr>
              <w:t>✅ PASS</w:t>
            </w:r>
          </w:p>
        </w:tc>
      </w:tr>
      <w:tr>
        <w:tc>
          <w:tcPr>
            <w:tcW w:type="dxa" w:w="432"/>
            <w:shd w:val="clear" w:color="auto" w:fill="EFF6FF"/>
          </w:tcPr>
          <w:p>
            <w:r>
              <w:rPr>
                <w:rFonts w:ascii="Calibri" w:hAnsi="Calibri"/>
                <w:b w:val="0"/>
                <w:i w:val="0"/>
                <w:sz w:val="20"/>
              </w:rPr>
              <w:t>5</w:t>
            </w:r>
          </w:p>
        </w:tc>
        <w:tc>
          <w:tcPr>
            <w:tcW w:type="dxa" w:w="5472"/>
            <w:shd w:val="clear" w:color="auto" w:fill="EFF6FF"/>
          </w:tcPr>
          <w:p>
            <w:r>
              <w:rPr>
                <w:rFonts w:ascii="Calibri" w:hAnsi="Calibri"/>
                <w:b w:val="0"/>
                <w:i w:val="0"/>
                <w:sz w:val="20"/>
              </w:rPr>
              <w:t>test_inventory_recommendation_empty_category_returns_none</w:t>
            </w:r>
          </w:p>
        </w:tc>
        <w:tc>
          <w:tcPr>
            <w:tcW w:type="dxa" w:w="1008"/>
            <w:shd w:val="clear" w:color="auto" w:fill="EFF6FF"/>
          </w:tcPr>
          <w:p>
            <w:r>
              <w:rPr>
                <w:rFonts w:ascii="Calibri" w:hAnsi="Calibri"/>
                <w:b w:val="0"/>
                <w:i w:val="0"/>
                <w:sz w:val="20"/>
              </w:rPr>
              <w:t>✅ PASS</w:t>
            </w:r>
          </w:p>
        </w:tc>
      </w:tr>
      <w:tr>
        <w:tc>
          <w:tcPr>
            <w:tcW w:type="dxa" w:w="432"/>
          </w:tcPr>
          <w:p>
            <w:r>
              <w:rPr>
                <w:rFonts w:ascii="Calibri" w:hAnsi="Calibri"/>
                <w:b w:val="0"/>
                <w:i w:val="0"/>
                <w:sz w:val="20"/>
              </w:rPr>
              <w:t>6</w:t>
            </w:r>
          </w:p>
        </w:tc>
        <w:tc>
          <w:tcPr>
            <w:tcW w:type="dxa" w:w="5472"/>
          </w:tcPr>
          <w:p>
            <w:r>
              <w:rPr>
                <w:rFonts w:ascii="Calibri" w:hAnsi="Calibri"/>
                <w:b w:val="0"/>
                <w:i w:val="0"/>
                <w:sz w:val="20"/>
              </w:rPr>
              <w:t>test_inventory_recommendation_monotonic_with_lead_time_and_service_level</w:t>
            </w:r>
          </w:p>
        </w:tc>
        <w:tc>
          <w:tcPr>
            <w:tcW w:type="dxa" w:w="1008"/>
          </w:tcPr>
          <w:p>
            <w:r>
              <w:rPr>
                <w:rFonts w:ascii="Calibri" w:hAnsi="Calibri"/>
                <w:b w:val="0"/>
                <w:i w:val="0"/>
                <w:sz w:val="20"/>
              </w:rPr>
              <w:t>✅ PASS</w:t>
            </w:r>
          </w:p>
        </w:tc>
      </w:tr>
      <w:tr>
        <w:tc>
          <w:tcPr>
            <w:tcW w:type="dxa" w:w="432"/>
            <w:shd w:val="clear" w:color="auto" w:fill="EFF6FF"/>
          </w:tcPr>
          <w:p>
            <w:r>
              <w:rPr>
                <w:rFonts w:ascii="Calibri" w:hAnsi="Calibri"/>
                <w:b w:val="0"/>
                <w:i w:val="0"/>
                <w:sz w:val="20"/>
              </w:rPr>
              <w:t>7</w:t>
            </w:r>
          </w:p>
        </w:tc>
        <w:tc>
          <w:tcPr>
            <w:tcW w:type="dxa" w:w="5472"/>
            <w:shd w:val="clear" w:color="auto" w:fill="EFF6FF"/>
          </w:tcPr>
          <w:p>
            <w:r>
              <w:rPr>
                <w:rFonts w:ascii="Calibri" w:hAnsi="Calibri"/>
                <w:b w:val="0"/>
                <w:i w:val="0"/>
                <w:sz w:val="20"/>
              </w:rPr>
              <w:t>test_compute_eda_returns_visualization_series</w:t>
            </w:r>
          </w:p>
        </w:tc>
        <w:tc>
          <w:tcPr>
            <w:tcW w:type="dxa" w:w="1008"/>
            <w:shd w:val="clear" w:color="auto" w:fill="EFF6FF"/>
          </w:tcPr>
          <w:p>
            <w:r>
              <w:rPr>
                <w:rFonts w:ascii="Calibri" w:hAnsi="Calibri"/>
                <w:b w:val="0"/>
                <w:i w:val="0"/>
                <w:sz w:val="20"/>
              </w:rPr>
              <w:t>✅ PASS</w:t>
            </w:r>
          </w:p>
        </w:tc>
      </w:tr>
    </w:tbl>
    <w:p/>
    <w:p>
      <w:pPr>
        <w:pStyle w:val="Heading3"/>
        <w:jc w:val="left"/>
      </w:pPr>
      <w:r>
        <w:rPr>
          <w:rFonts w:ascii="Calibri" w:hAnsi="Calibri"/>
          <w:color w:val="1F2937"/>
          <w:sz w:val="22"/>
        </w:rPr>
        <w:t>6.6.1 Test Descriptions and Rationale</w:t>
      </w:r>
    </w:p>
    <w:p>
      <w:r>
        <w:rPr>
          <w:rFonts w:ascii="Calibri" w:hAnsi="Calibri"/>
          <w:b/>
          <w:i w:val="0"/>
          <w:sz w:val="22"/>
        </w:rPr>
        <w:t xml:space="preserve">Test 1 — test_compute_daily_metrics_uses_category: </w:t>
      </w:r>
      <w:r>
        <w:rPr>
          <w:rFonts w:ascii="Calibri" w:hAnsi="Calibri"/>
          <w:b w:val="0"/>
          <w:i w:val="0"/>
          <w:sz w:val="22"/>
        </w:rPr>
        <w:t>Calls the compute_daily_metrics() function and verifies that the result contains a top_qty_products key with valid category names. This validates that the dashboard KPI engine correctly groups sales data by product category. If this test fails, the home page would show broken or empty charts.</w:t>
      </w:r>
    </w:p>
    <w:p>
      <w:r>
        <w:rPr>
          <w:rFonts w:ascii="Calibri" w:hAnsi="Calibri"/>
          <w:b/>
          <w:i w:val="0"/>
          <w:sz w:val="22"/>
        </w:rPr>
        <w:t xml:space="preserve">Test 2 — test_build_dss_recommendations: </w:t>
      </w:r>
      <w:r>
        <w:rPr>
          <w:rFonts w:ascii="Calibri" w:hAnsi="Calibri"/>
          <w:b w:val="0"/>
          <w:i w:val="0"/>
          <w:sz w:val="22"/>
        </w:rPr>
        <w:t>Feeds top categories and their quantities into build_dss_recommendations() and checks that recommendations are generated and that the recommended_reorder value is at least as large as the monthly_average. This validates the core DSS rule-based logic: the reorder recommendation must always include a buffer above average demand. If this test fails, the system would recommend understocking, defeating the purpose of the DSS.</w:t>
      </w:r>
    </w:p>
    <w:p>
      <w:r>
        <w:rPr>
          <w:rFonts w:ascii="Calibri" w:hAnsi="Calibri"/>
          <w:b/>
          <w:i w:val="0"/>
          <w:sz w:val="22"/>
        </w:rPr>
        <w:t xml:space="preserve">Test 3 — test_load_data_has_order_date: </w:t>
      </w:r>
      <w:r>
        <w:rPr>
          <w:rFonts w:ascii="Calibri" w:hAnsi="Calibri"/>
          <w:b w:val="0"/>
          <w:i w:val="0"/>
          <w:sz w:val="22"/>
        </w:rPr>
        <w:t>Creates a temporary CSV file, loads it with load_data(), and verifies the resulting DataFrame is non-empty and contains an order_date column. This validates the data loading pipeline, ensuring dates are parsed correctly. If this test fails, all time-based aggregation (monthly trends, resampling) and Prophet forecasting would break.</w:t>
      </w:r>
    </w:p>
    <w:p>
      <w:r>
        <w:rPr>
          <w:rFonts w:ascii="Calibri" w:hAnsi="Calibri"/>
          <w:b/>
          <w:i w:val="0"/>
          <w:sz w:val="22"/>
        </w:rPr>
        <w:t xml:space="preserve">Test 4 — test_inventory_recommendation_invariants: </w:t>
      </w:r>
      <w:r>
        <w:rPr>
          <w:rFonts w:ascii="Calibri" w:hAnsi="Calibri"/>
          <w:b w:val="0"/>
          <w:i w:val="0"/>
          <w:sz w:val="22"/>
        </w:rPr>
        <w:t>Generates an inventory recommendation for the electronics category and verifies three invariants: reorder_point ≥ 0, safety_stock ≥ 0, and target_stock == reorder_point + safety_stock. This validates the inventory formula correctness. Target stock must always equal ROP + SS by definition — a mismatch would indicate a calculation bug. Negative values would be physically nonsensical since you cannot stock a negative number of units.</w:t>
      </w:r>
    </w:p>
    <w:p>
      <w:r>
        <w:rPr>
          <w:rFonts w:ascii="Calibri" w:hAnsi="Calibri"/>
          <w:b/>
          <w:i w:val="0"/>
          <w:sz w:val="22"/>
        </w:rPr>
        <w:t xml:space="preserve">Test 5 — test_inventory_recommendation_empty_category_returns_none: </w:t>
      </w:r>
      <w:r>
        <w:rPr>
          <w:rFonts w:ascii="Calibri" w:hAnsi="Calibri"/>
          <w:b w:val="0"/>
          <w:i w:val="0"/>
          <w:sz w:val="22"/>
        </w:rPr>
        <w:t>Requests an inventory recommendation for a non-existent category and expects None in return. This tests edge case handling: if a user selects a category that has no data, the system should gracefully return nothing rather than crashing with a division-by-zero or index error.</w:t>
      </w:r>
    </w:p>
    <w:p>
      <w:r>
        <w:rPr>
          <w:rFonts w:ascii="Calibri" w:hAnsi="Calibri"/>
          <w:b/>
          <w:i w:val="0"/>
          <w:sz w:val="22"/>
        </w:rPr>
        <w:t xml:space="preserve">Test 6 — test_inventory_recommendation_monotonic_with_lead_time_and_service_level: </w:t>
      </w:r>
      <w:r>
        <w:rPr>
          <w:rFonts w:ascii="Calibri" w:hAnsi="Calibri"/>
          <w:b w:val="0"/>
          <w:i w:val="0"/>
          <w:sz w:val="22"/>
        </w:rPr>
        <w:t>Computes three inventory recommendations with different parameters: a base case (7-day lead time, 90% service level), a higher-lead-time case (21 days), and a higher-service-level case (95%). It then verifies that longer lead time produces a higher reorder point and target stock, and that higher service level produces higher safety stock. This validates business logic monotonicity — the inventory formulas must behave in the direction expected by operations management theory. If these relationships break, the DSS would give counter-intuitive advice to managers.</w:t>
      </w:r>
    </w:p>
    <w:p>
      <w:r>
        <w:rPr>
          <w:rFonts w:ascii="Calibri" w:hAnsi="Calibri"/>
          <w:b/>
          <w:i w:val="0"/>
          <w:sz w:val="22"/>
        </w:rPr>
        <w:t xml:space="preserve">Test 7 — test_compute_eda_returns_visualization_series: </w:t>
      </w:r>
      <w:r>
        <w:rPr>
          <w:rFonts w:ascii="Calibri" w:hAnsi="Calibri"/>
          <w:b w:val="0"/>
          <w:i w:val="0"/>
          <w:sz w:val="22"/>
        </w:rPr>
        <w:t>Runs the compute_eda() function on enriched sample data and checks that price band arrays have exactly 5 labels and 5 values, and that category mix arrays (labels, revenue, quantity) are consistent in length. This validates the EDA visualization data pipeline. If array lengths mismatch, the Chart.js charts on the EDA page would render incorrectly or throw JavaScript errors.</w:t>
      </w:r>
    </w:p>
    <w:p/>
    <w:p>
      <w:r>
        <w:br w:type="page"/>
      </w:r>
    </w:p>
    <w:p>
      <w:pPr>
        <w:pStyle w:val="Heading1"/>
        <w:jc w:val="left"/>
      </w:pPr>
      <w:r>
        <w:rPr>
          <w:rFonts w:ascii="Calibri" w:hAnsi="Calibri"/>
          <w:color w:val="1A56DB"/>
          <w:sz w:val="32"/>
        </w:rPr>
        <w:t>7. Challenges and Limitations</w:t>
      </w:r>
    </w:p>
    <w:p>
      <w:pPr>
        <w:pStyle w:val="Heading2"/>
        <w:jc w:val="left"/>
      </w:pPr>
      <w:r>
        <w:rPr>
          <w:rFonts w:ascii="Calibri" w:hAnsi="Calibri"/>
          <w:color w:val="11627D"/>
          <w:sz w:val="26"/>
        </w:rPr>
        <w:t>7.1 Challenges Encountered</w:t>
      </w:r>
    </w:p>
    <w:p>
      <w:r>
        <w:rPr>
          <w:rFonts w:ascii="Calibri" w:hAnsi="Calibri"/>
          <w:b/>
          <w:i w:val="0"/>
          <w:sz w:val="22"/>
        </w:rPr>
        <w:t xml:space="preserve">Data Quality: </w:t>
      </w:r>
      <w:r>
        <w:rPr>
          <w:rFonts w:ascii="Calibri" w:hAnsi="Calibri"/>
          <w:b w:val="0"/>
          <w:i w:val="0"/>
          <w:sz w:val="22"/>
        </w:rPr>
        <w:t>The raw dataset contained significant noise: cancelled orders, null values, negative quantities, and low-frequency categories. The cleaning pipeline required multiple iterations to settle on category-day aggregation as the right granularity for forecasting.</w:t>
      </w:r>
    </w:p>
    <w:p>
      <w:r>
        <w:rPr>
          <w:rFonts w:ascii="Calibri" w:hAnsi="Calibri"/>
          <w:b/>
          <w:i w:val="0"/>
          <w:sz w:val="22"/>
        </w:rPr>
        <w:t xml:space="preserve">Forecast Horizon vs. Data Volume: </w:t>
      </w:r>
      <w:r>
        <w:rPr>
          <w:rFonts w:ascii="Calibri" w:hAnsi="Calibri"/>
          <w:b w:val="0"/>
          <w:i w:val="0"/>
          <w:sz w:val="22"/>
        </w:rPr>
        <w:t>With only 12 months of historical data, yearly seasonality could not be reliably modeled. Prophet's yearly seasonality was explicitly disabled to prevent the model from fitting spurious annual patterns.</w:t>
      </w:r>
    </w:p>
    <w:p>
      <w:r>
        <w:rPr>
          <w:rFonts w:ascii="Calibri" w:hAnsi="Calibri"/>
          <w:b/>
          <w:i w:val="0"/>
          <w:sz w:val="22"/>
        </w:rPr>
        <w:t xml:space="preserve">Negative Confidence Intervals: </w:t>
      </w:r>
      <w:r>
        <w:rPr>
          <w:rFonts w:ascii="Calibri" w:hAnsi="Calibri"/>
          <w:b w:val="0"/>
          <w:i w:val="0"/>
          <w:sz w:val="22"/>
        </w:rPr>
        <w:t>Prophet's uncertainty intervals can extend below zero for low-demand categories. The inventory engine clamps lower bounds at zero, which is statistically appropriate but requires explanation to non-technical reviewers.</w:t>
      </w:r>
    </w:p>
    <w:p>
      <w:r>
        <w:rPr>
          <w:rFonts w:ascii="Calibri" w:hAnsi="Calibri"/>
          <w:b/>
          <w:i w:val="0"/>
          <w:sz w:val="22"/>
        </w:rPr>
        <w:t xml:space="preserve">Static User Store: </w:t>
      </w:r>
      <w:r>
        <w:rPr>
          <w:rFonts w:ascii="Calibri" w:hAnsi="Calibri"/>
          <w:b w:val="0"/>
          <w:i w:val="0"/>
          <w:sz w:val="22"/>
        </w:rPr>
        <w:t>For this prototype, user credentials are stored in plain text in memory. A production deployment would require a database-backed hashed credential store.</w:t>
      </w:r>
    </w:p>
    <w:p>
      <w:r>
        <w:rPr>
          <w:rFonts w:ascii="Calibri" w:hAnsi="Calibri"/>
          <w:b/>
          <w:i w:val="0"/>
          <w:sz w:val="22"/>
        </w:rPr>
        <w:t xml:space="preserve">Optional Plotly Warning: </w:t>
      </w:r>
      <w:r>
        <w:rPr>
          <w:rFonts w:ascii="Calibri" w:hAnsi="Calibri"/>
          <w:b w:val="0"/>
          <w:i w:val="0"/>
          <w:sz w:val="22"/>
        </w:rPr>
        <w:t>Prophet optionally imports Plotly for interactive plots. Since Plotly is not installed, a non-critical warning appears at startup, which has no effect on system functionality.</w:t>
      </w:r>
    </w:p>
    <w:p>
      <w:pPr>
        <w:pStyle w:val="Heading2"/>
        <w:jc w:val="left"/>
      </w:pPr>
      <w:r>
        <w:rPr>
          <w:rFonts w:ascii="Calibri" w:hAnsi="Calibri"/>
          <w:color w:val="11627D"/>
          <w:sz w:val="26"/>
        </w:rPr>
        <w:t>7.2 System Limitations</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1A56DB"/>
          </w:tcPr>
          <w:p>
            <w:pPr>
              <w:jc w:val="center"/>
            </w:pPr>
            <w:r>
              <w:rPr>
                <w:rFonts w:ascii="Calibri" w:hAnsi="Calibri"/>
                <w:b/>
                <w:i w:val="0"/>
                <w:color w:val="FFFFFF"/>
                <w:sz w:val="20"/>
              </w:rPr>
              <w:t>Limitation</w:t>
            </w:r>
          </w:p>
        </w:tc>
        <w:tc>
          <w:tcPr>
            <w:tcW w:type="dxa" w:w="2592"/>
            <w:shd w:val="clear" w:color="auto" w:fill="1A56DB"/>
          </w:tcPr>
          <w:p>
            <w:pPr>
              <w:jc w:val="center"/>
            </w:pPr>
            <w:r>
              <w:rPr>
                <w:rFonts w:ascii="Calibri" w:hAnsi="Calibri"/>
                <w:b/>
                <w:i w:val="0"/>
                <w:color w:val="FFFFFF"/>
                <w:sz w:val="20"/>
              </w:rPr>
              <w:t>Impact</w:t>
            </w:r>
          </w:p>
        </w:tc>
        <w:tc>
          <w:tcPr>
            <w:tcW w:type="dxa" w:w="2880"/>
            <w:shd w:val="clear" w:color="auto" w:fill="1A56DB"/>
          </w:tcPr>
          <w:p>
            <w:pPr>
              <w:jc w:val="center"/>
            </w:pPr>
            <w:r>
              <w:rPr>
                <w:rFonts w:ascii="Calibri" w:hAnsi="Calibri"/>
                <w:b/>
                <w:i w:val="0"/>
                <w:color w:val="FFFFFF"/>
                <w:sz w:val="20"/>
              </w:rPr>
              <w:t>Mitigation</w:t>
            </w:r>
          </w:p>
        </w:tc>
      </w:tr>
      <w:tr>
        <w:tc>
          <w:tcPr>
            <w:tcW w:type="dxa" w:w="2592"/>
            <w:shd w:val="clear" w:color="auto" w:fill="EFF6FF"/>
          </w:tcPr>
          <w:p>
            <w:r>
              <w:rPr>
                <w:rFonts w:ascii="Calibri" w:hAnsi="Calibri"/>
                <w:b w:val="0"/>
                <w:i w:val="0"/>
                <w:sz w:val="20"/>
              </w:rPr>
              <w:t>Category-level forecasting only</w:t>
            </w:r>
          </w:p>
        </w:tc>
        <w:tc>
          <w:tcPr>
            <w:tcW w:type="dxa" w:w="2592"/>
            <w:shd w:val="clear" w:color="auto" w:fill="EFF6FF"/>
          </w:tcPr>
          <w:p>
            <w:r>
              <w:rPr>
                <w:rFonts w:ascii="Calibri" w:hAnsi="Calibri"/>
                <w:b w:val="0"/>
                <w:i w:val="0"/>
                <w:sz w:val="20"/>
              </w:rPr>
              <w:t>Cannot support SKU-level reorder decisions</w:t>
            </w:r>
          </w:p>
        </w:tc>
        <w:tc>
          <w:tcPr>
            <w:tcW w:type="dxa" w:w="2880"/>
            <w:shd w:val="clear" w:color="auto" w:fill="EFF6FF"/>
          </w:tcPr>
          <w:p>
            <w:r>
              <w:rPr>
                <w:rFonts w:ascii="Calibri" w:hAnsi="Calibri"/>
                <w:b w:val="0"/>
                <w:i w:val="0"/>
                <w:sz w:val="20"/>
              </w:rPr>
              <w:t>Documented as future extension</w:t>
            </w:r>
          </w:p>
        </w:tc>
      </w:tr>
      <w:tr>
        <w:tc>
          <w:tcPr>
            <w:tcW w:type="dxa" w:w="2592"/>
          </w:tcPr>
          <w:p>
            <w:r>
              <w:rPr>
                <w:rFonts w:ascii="Calibri" w:hAnsi="Calibri"/>
                <w:b w:val="0"/>
                <w:i w:val="0"/>
                <w:sz w:val="20"/>
              </w:rPr>
              <w:t>Fixed lead time (14 days)</w:t>
            </w:r>
          </w:p>
        </w:tc>
        <w:tc>
          <w:tcPr>
            <w:tcW w:type="dxa" w:w="2592"/>
          </w:tcPr>
          <w:p>
            <w:r>
              <w:rPr>
                <w:rFonts w:ascii="Calibri" w:hAnsi="Calibri"/>
                <w:b w:val="0"/>
                <w:i w:val="0"/>
                <w:sz w:val="20"/>
              </w:rPr>
              <w:t>Does not reflect supplier variability</w:t>
            </w:r>
          </w:p>
        </w:tc>
        <w:tc>
          <w:tcPr>
            <w:tcW w:type="dxa" w:w="2880"/>
          </w:tcPr>
          <w:p>
            <w:r>
              <w:rPr>
                <w:rFonts w:ascii="Calibri" w:hAnsi="Calibri"/>
                <w:b w:val="0"/>
                <w:i w:val="0"/>
                <w:sz w:val="20"/>
              </w:rPr>
              <w:t>Parameter exposed in backend for developer extension</w:t>
            </w:r>
          </w:p>
        </w:tc>
      </w:tr>
      <w:tr>
        <w:tc>
          <w:tcPr>
            <w:tcW w:type="dxa" w:w="2592"/>
            <w:shd w:val="clear" w:color="auto" w:fill="EFF6FF"/>
          </w:tcPr>
          <w:p>
            <w:r>
              <w:rPr>
                <w:rFonts w:ascii="Calibri" w:hAnsi="Calibri"/>
                <w:b w:val="0"/>
                <w:i w:val="0"/>
                <w:sz w:val="20"/>
              </w:rPr>
              <w:t>95% service level fixed in UI</w:t>
            </w:r>
          </w:p>
        </w:tc>
        <w:tc>
          <w:tcPr>
            <w:tcW w:type="dxa" w:w="2592"/>
            <w:shd w:val="clear" w:color="auto" w:fill="EFF6FF"/>
          </w:tcPr>
          <w:p>
            <w:r>
              <w:rPr>
                <w:rFonts w:ascii="Calibri" w:hAnsi="Calibri"/>
                <w:b w:val="0"/>
                <w:i w:val="0"/>
                <w:sz w:val="20"/>
              </w:rPr>
              <w:t>Manager cannot adjust risk tolerance interactively</w:t>
            </w:r>
          </w:p>
        </w:tc>
        <w:tc>
          <w:tcPr>
            <w:tcW w:type="dxa" w:w="2880"/>
            <w:shd w:val="clear" w:color="auto" w:fill="EFF6FF"/>
          </w:tcPr>
          <w:p>
            <w:r>
              <w:rPr>
                <w:rFonts w:ascii="Calibri" w:hAnsi="Calibri"/>
                <w:b w:val="0"/>
                <w:i w:val="0"/>
                <w:sz w:val="20"/>
              </w:rPr>
              <w:t>Logic is parameterized in backend functions</w:t>
            </w:r>
          </w:p>
        </w:tc>
      </w:tr>
      <w:tr>
        <w:tc>
          <w:tcPr>
            <w:tcW w:type="dxa" w:w="2592"/>
          </w:tcPr>
          <w:p>
            <w:r>
              <w:rPr>
                <w:rFonts w:ascii="Calibri" w:hAnsi="Calibri"/>
                <w:b w:val="0"/>
                <w:i w:val="0"/>
                <w:sz w:val="20"/>
              </w:rPr>
              <w:t>Single-year data</w:t>
            </w:r>
          </w:p>
        </w:tc>
        <w:tc>
          <w:tcPr>
            <w:tcW w:type="dxa" w:w="2592"/>
          </w:tcPr>
          <w:p>
            <w:r>
              <w:rPr>
                <w:rFonts w:ascii="Calibri" w:hAnsi="Calibri"/>
                <w:b w:val="0"/>
                <w:i w:val="0"/>
                <w:sz w:val="20"/>
              </w:rPr>
              <w:t>Long-term seasonal patterns undetectable</w:t>
            </w:r>
          </w:p>
        </w:tc>
        <w:tc>
          <w:tcPr>
            <w:tcW w:type="dxa" w:w="2880"/>
          </w:tcPr>
          <w:p>
            <w:r>
              <w:rPr>
                <w:rFonts w:ascii="Calibri" w:hAnsi="Calibri"/>
                <w:b w:val="0"/>
                <w:i w:val="0"/>
                <w:sz w:val="20"/>
              </w:rPr>
              <w:t>Yearly seasonality disabled in Prophet config</w:t>
            </w:r>
          </w:p>
        </w:tc>
      </w:tr>
      <w:tr>
        <w:tc>
          <w:tcPr>
            <w:tcW w:type="dxa" w:w="2592"/>
            <w:shd w:val="clear" w:color="auto" w:fill="EFF6FF"/>
          </w:tcPr>
          <w:p>
            <w:r>
              <w:rPr>
                <w:rFonts w:ascii="Calibri" w:hAnsi="Calibri"/>
                <w:b w:val="0"/>
                <w:i w:val="0"/>
                <w:sz w:val="20"/>
              </w:rPr>
              <w:t>No inventory balance input</w:t>
            </w:r>
          </w:p>
        </w:tc>
        <w:tc>
          <w:tcPr>
            <w:tcW w:type="dxa" w:w="2592"/>
            <w:shd w:val="clear" w:color="auto" w:fill="EFF6FF"/>
          </w:tcPr>
          <w:p>
            <w:r>
              <w:rPr>
                <w:rFonts w:ascii="Calibri" w:hAnsi="Calibri"/>
                <w:b w:val="0"/>
                <w:i w:val="0"/>
                <w:sz w:val="20"/>
              </w:rPr>
              <w:t>Recommendations assume no current stock context</w:t>
            </w:r>
          </w:p>
        </w:tc>
        <w:tc>
          <w:tcPr>
            <w:tcW w:type="dxa" w:w="2880"/>
            <w:shd w:val="clear" w:color="auto" w:fill="EFF6FF"/>
          </w:tcPr>
          <w:p>
            <w:r>
              <w:rPr>
                <w:rFonts w:ascii="Calibri" w:hAnsi="Calibri"/>
                <w:b w:val="0"/>
                <w:i w:val="0"/>
                <w:sz w:val="20"/>
              </w:rPr>
              <w:t>System is advisory; manager supplies current stock context</w:t>
            </w:r>
          </w:p>
        </w:tc>
      </w:tr>
    </w:tbl>
    <w:p/>
    <w:p>
      <w:r>
        <w:br w:type="page"/>
      </w:r>
    </w:p>
    <w:p>
      <w:pPr>
        <w:pStyle w:val="Heading1"/>
        <w:jc w:val="left"/>
      </w:pPr>
      <w:r>
        <w:rPr>
          <w:rFonts w:ascii="Calibri" w:hAnsi="Calibri"/>
          <w:color w:val="1A56DB"/>
          <w:sz w:val="32"/>
        </w:rPr>
        <w:t>8. Conclusion and Recommendations</w:t>
      </w:r>
    </w:p>
    <w:p>
      <w:pPr>
        <w:pStyle w:val="Heading2"/>
        <w:jc w:val="left"/>
      </w:pPr>
      <w:r>
        <w:rPr>
          <w:rFonts w:ascii="Calibri" w:hAnsi="Calibri"/>
          <w:color w:val="11627D"/>
          <w:sz w:val="26"/>
        </w:rPr>
        <w:t>8.1 Conclusion</w:t>
      </w:r>
    </w:p>
    <w:p>
      <w:pPr>
        <w:spacing w:after="120"/>
        <w:jc w:val="both"/>
      </w:pPr>
      <w:r>
        <w:rPr>
          <w:rFonts w:ascii="Calibri" w:hAnsi="Calibri"/>
          <w:b w:val="0"/>
          <w:i w:val="0"/>
          <w:sz w:val="22"/>
        </w:rPr>
        <w:t>This project successfully delivered a functional Decision Support System for retail sales forecasting and inventory optimization. The system integrates all required DSS components: a data pipeline for preprocessing, a predictive model (Prophet) for demand forecasting, a rule-based inventory engine for replenishment decisions, and an interactive Flask web application for decision-maker engagement.</w:t>
      </w:r>
    </w:p>
    <w:p>
      <w:pPr>
        <w:spacing w:after="120"/>
        <w:jc w:val="both"/>
      </w:pPr>
      <w:r>
        <w:rPr>
          <w:rFonts w:ascii="Calibri" w:hAnsi="Calibri"/>
          <w:b w:val="0"/>
          <w:i w:val="0"/>
          <w:sz w:val="22"/>
        </w:rPr>
        <w:t>The system addresses a real and recurring semi-structured decision problem — inventory replenishment — where data-driven forecasting and business rules meaningfully improve decision quality over unaided human judgment. All three application pages (Dashboard, EDA, Forecast) are functional and provide complementary views: retrospective performance, statistical demand profiling, and forward-looking decision support.</w:t>
      </w:r>
    </w:p>
    <w:p>
      <w:pPr>
        <w:spacing w:after="120"/>
        <w:jc w:val="both"/>
      </w:pPr>
      <w:r>
        <w:rPr>
          <w:rFonts w:ascii="Calibri" w:hAnsi="Calibri"/>
          <w:b w:val="0"/>
          <w:i w:val="0"/>
          <w:sz w:val="22"/>
        </w:rPr>
        <w:t>The automated test suite confirms that core decision logic functions correctly, user authentication ensures appropriate access control, and the print/export capability of the EDA page makes the system directly usable for operational reporting.</w:t>
      </w:r>
    </w:p>
    <w:p>
      <w:pPr>
        <w:pStyle w:val="Heading2"/>
        <w:jc w:val="left"/>
      </w:pPr>
      <w:r>
        <w:rPr>
          <w:rFonts w:ascii="Calibri" w:hAnsi="Calibri"/>
          <w:color w:val="11627D"/>
          <w:sz w:val="26"/>
        </w:rPr>
        <w:t>8.2 Recommendations for Extension</w:t>
      </w:r>
    </w:p>
    <w:p>
      <w:pPr>
        <w:spacing w:after="120"/>
        <w:jc w:val="both"/>
      </w:pPr>
      <w:r>
        <w:rPr>
          <w:rFonts w:ascii="Calibri" w:hAnsi="Calibri"/>
          <w:b/>
          <w:i w:val="0"/>
          <w:sz w:val="22"/>
        </w:rPr>
        <w:t>Short-term:</w:t>
      </w:r>
    </w:p>
    <w:p>
      <w:pPr>
        <w:pStyle w:val="ListBullet"/>
        <w:ind w:left="360"/>
      </w:pPr>
      <w:r>
        <w:rPr>
          <w:rFonts w:ascii="Calibri" w:hAnsi="Calibri"/>
          <w:b w:val="0"/>
          <w:i w:val="0"/>
          <w:sz w:val="22"/>
        </w:rPr>
        <w:t>Introduce a database backend (SQLite or PostgreSQL) to replace the in-memory user store and enable audit logging of decisions.</w:t>
      </w:r>
    </w:p>
    <w:p>
      <w:pPr>
        <w:pStyle w:val="ListBullet"/>
        <w:ind w:left="360"/>
      </w:pPr>
      <w:r>
        <w:rPr>
          <w:rFonts w:ascii="Calibri" w:hAnsi="Calibri"/>
          <w:b w:val="0"/>
          <w:i w:val="0"/>
          <w:sz w:val="22"/>
        </w:rPr>
        <w:t>Allow the manager to input current stock on hand on the Forecast page so the system can calculate days-of-stock-remaining.</w:t>
      </w:r>
    </w:p>
    <w:p>
      <w:pPr>
        <w:pStyle w:val="ListBullet"/>
        <w:ind w:left="360"/>
      </w:pPr>
      <w:r>
        <w:rPr>
          <w:rFonts w:ascii="Calibri" w:hAnsi="Calibri"/>
          <w:b w:val="0"/>
          <w:i w:val="0"/>
          <w:sz w:val="22"/>
        </w:rPr>
        <w:t>Make lead time and service level user-editable on the forecast form to enable live scenario comparison.</w:t>
      </w:r>
    </w:p>
    <w:p>
      <w:pPr>
        <w:spacing w:after="120"/>
        <w:jc w:val="both"/>
      </w:pPr>
      <w:r>
        <w:rPr>
          <w:rFonts w:ascii="Calibri" w:hAnsi="Calibri"/>
          <w:b/>
          <w:i w:val="0"/>
          <w:sz w:val="22"/>
        </w:rPr>
        <w:t>Medium-term:</w:t>
      </w:r>
    </w:p>
    <w:p>
      <w:pPr>
        <w:pStyle w:val="ListBullet"/>
        <w:ind w:left="360"/>
      </w:pPr>
      <w:r>
        <w:rPr>
          <w:rFonts w:ascii="Calibri" w:hAnsi="Calibri"/>
          <w:b w:val="0"/>
          <w:i w:val="0"/>
          <w:sz w:val="22"/>
        </w:rPr>
        <w:t>Extend forecasting to SKU level by clustering SKUs into demand groups for more granular replenishment decisions.</w:t>
      </w:r>
    </w:p>
    <w:p>
      <w:pPr>
        <w:pStyle w:val="ListBullet"/>
        <w:ind w:left="360"/>
      </w:pPr>
      <w:r>
        <w:rPr>
          <w:rFonts w:ascii="Calibri" w:hAnsi="Calibri"/>
          <w:b w:val="0"/>
          <w:i w:val="0"/>
          <w:sz w:val="22"/>
        </w:rPr>
        <w:t>Incorporate external signals (promotions, holidays) as Prophet regressors to improve forecast accuracy around peaks.</w:t>
      </w:r>
    </w:p>
    <w:p>
      <w:pPr>
        <w:pStyle w:val="ListBullet"/>
        <w:ind w:left="360"/>
      </w:pPr>
      <w:r>
        <w:rPr>
          <w:rFonts w:ascii="Calibri" w:hAnsi="Calibri"/>
          <w:b w:val="0"/>
          <w:i w:val="0"/>
          <w:sz w:val="22"/>
        </w:rPr>
        <w:t>Add a scenario simulator where managers can compare inventory costs under different reorder strategies.</w:t>
      </w:r>
    </w:p>
    <w:p>
      <w:pPr>
        <w:spacing w:after="120"/>
        <w:jc w:val="both"/>
      </w:pPr>
      <w:r>
        <w:rPr>
          <w:rFonts w:ascii="Calibri" w:hAnsi="Calibri"/>
          <w:b/>
          <w:i w:val="0"/>
          <w:sz w:val="22"/>
        </w:rPr>
        <w:t>Long-term:</w:t>
      </w:r>
    </w:p>
    <w:p>
      <w:pPr>
        <w:pStyle w:val="ListBullet"/>
        <w:ind w:left="360"/>
      </w:pPr>
      <w:r>
        <w:rPr>
          <w:rFonts w:ascii="Calibri" w:hAnsi="Calibri"/>
          <w:b w:val="0"/>
          <w:i w:val="0"/>
          <w:sz w:val="22"/>
        </w:rPr>
        <w:t>Connect to a live ERP or POS data feed for real-time decision support rather than batch CSV processing.</w:t>
      </w:r>
    </w:p>
    <w:p>
      <w:pPr>
        <w:pStyle w:val="ListBullet"/>
        <w:ind w:left="360"/>
      </w:pPr>
      <w:r>
        <w:rPr>
          <w:rFonts w:ascii="Calibri" w:hAnsi="Calibri"/>
          <w:b w:val="0"/>
          <w:i w:val="0"/>
          <w:sz w:val="22"/>
        </w:rPr>
        <w:t>Implement an Economic Order Quantity (EOQ) model to also optimize order size, not just timing.</w:t>
      </w:r>
    </w:p>
    <w:p>
      <w:pPr>
        <w:pStyle w:val="ListBullet"/>
        <w:ind w:left="360"/>
      </w:pPr>
      <w:r>
        <w:rPr>
          <w:rFonts w:ascii="Calibri" w:hAnsi="Calibri"/>
          <w:b w:val="0"/>
          <w:i w:val="0"/>
          <w:sz w:val="22"/>
        </w:rPr>
        <w:t>Add email or notification triggers when a category is forecast to drop below its reorder point within the lead time window.</w:t>
      </w:r>
    </w:p>
    <w:p>
      <w:r>
        <w:br w:type="page"/>
      </w:r>
    </w:p>
    <w:p>
      <w:pPr>
        <w:pStyle w:val="Heading1"/>
        <w:jc w:val="left"/>
      </w:pPr>
      <w:r>
        <w:rPr>
          <w:rFonts w:ascii="Calibri" w:hAnsi="Calibri"/>
          <w:color w:val="1A56DB"/>
          <w:sz w:val="32"/>
        </w:rPr>
        <w:t>9. References</w:t>
      </w:r>
    </w:p>
    <w:p>
      <w:pPr>
        <w:pStyle w:val="ListBullet"/>
      </w:pPr>
      <w:r>
        <w:rPr>
          <w:rFonts w:ascii="Calibri" w:hAnsi="Calibri"/>
          <w:b w:val="0"/>
          <w:i w:val="0"/>
          <w:sz w:val="20"/>
        </w:rPr>
        <w:t>Box, G. E. P., &amp; Jenkins, G. M. (1976). Time Series Analysis: Forecasting and Control. Holden-Day.</w:t>
      </w:r>
    </w:p>
    <w:p>
      <w:pPr>
        <w:pStyle w:val="ListBullet"/>
      </w:pPr>
      <w:r>
        <w:rPr>
          <w:rFonts w:ascii="Calibri" w:hAnsi="Calibri"/>
          <w:b w:val="0"/>
          <w:i w:val="0"/>
          <w:sz w:val="20"/>
        </w:rPr>
        <w:t>Coyle, J. J., Langley, C. J., Novack, R. A., &amp; Gibson, B. J. (2013). Supply Chain Management: A Logistics Perspective (9th ed.). Cengage Learning.</w:t>
      </w:r>
    </w:p>
    <w:p>
      <w:pPr>
        <w:pStyle w:val="ListBullet"/>
      </w:pPr>
      <w:r>
        <w:rPr>
          <w:rFonts w:ascii="Calibri" w:hAnsi="Calibri"/>
          <w:b w:val="0"/>
          <w:i w:val="0"/>
          <w:sz w:val="20"/>
        </w:rPr>
        <w:t>Hevner, A. R., March, S. T., Park, J., &amp; Ram, S. (2004). Design science in information systems research. MIS Quarterly, 28(1), 75–105.</w:t>
      </w:r>
    </w:p>
    <w:p>
      <w:pPr>
        <w:pStyle w:val="ListBullet"/>
      </w:pPr>
      <w:r>
        <w:rPr>
          <w:rFonts w:ascii="Calibri" w:hAnsi="Calibri"/>
          <w:b w:val="0"/>
          <w:i w:val="0"/>
          <w:sz w:val="20"/>
        </w:rPr>
        <w:t>Keen, P. G. W., &amp; Morton, M. S. S. (1978). Decision Support Systems: An Organizational Perspective. Addison-Wesley.</w:t>
      </w:r>
    </w:p>
    <w:p>
      <w:pPr>
        <w:pStyle w:val="ListBullet"/>
      </w:pPr>
      <w:r>
        <w:rPr>
          <w:rFonts w:ascii="Calibri" w:hAnsi="Calibri"/>
          <w:b w:val="0"/>
          <w:i w:val="0"/>
          <w:sz w:val="20"/>
        </w:rPr>
        <w:t>Silver, E. A., Pyke, D. F., &amp; Thomas, D. J. (2017). Inventory and Production Management in Supply Chains (4th ed.). CRC Press.</w:t>
      </w:r>
    </w:p>
    <w:p>
      <w:pPr>
        <w:pStyle w:val="ListBullet"/>
      </w:pPr>
      <w:r>
        <w:rPr>
          <w:rFonts w:ascii="Calibri" w:hAnsi="Calibri"/>
          <w:b w:val="0"/>
          <w:i w:val="0"/>
          <w:sz w:val="20"/>
        </w:rPr>
        <w:t>Sprague, R. H., &amp; Carlson, E. D. (1982). Building Effective Decision Support Systems. Prentice-Hall.</w:t>
      </w:r>
    </w:p>
    <w:p>
      <w:pPr>
        <w:pStyle w:val="ListBullet"/>
      </w:pPr>
      <w:r>
        <w:rPr>
          <w:rFonts w:ascii="Calibri" w:hAnsi="Calibri"/>
          <w:b w:val="0"/>
          <w:i w:val="0"/>
          <w:sz w:val="20"/>
        </w:rPr>
        <w:t>Taylor, S. J., &amp; Letham, B. (2018). Forecasting at scale. The American Statistician, 72(1), 37–45.</w:t>
      </w:r>
    </w:p>
    <w:p/>
    <w:p>
      <w:pPr>
        <w:jc w:val="center"/>
      </w:pPr>
      <w:r>
        <w:rPr>
          <w:rFonts w:ascii="Calibri" w:hAnsi="Calibri"/>
          <w:b w:val="0"/>
          <w:i/>
          <w:color w:val="6B7280"/>
          <w:sz w:val="18"/>
        </w:rPr>
        <w:t>Report generated: April 2026  |  System: Sales Forecasting &amp; Inventory Optimization DSS  |  Framework: Flask + Prophet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