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76E6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951BC4" w14:textId="77777777" w:rsidR="007C5522" w:rsidRDefault="007C5522">
      <w:pPr>
        <w:rPr>
          <w:rFonts w:ascii="Helvetica Neue" w:eastAsia="Helvetica Neue" w:hAnsi="Helvetica Neue" w:cs="Helvetica Neue"/>
          <w:b/>
          <w:bCs/>
          <w:sz w:val="22"/>
          <w:szCs w:val="22"/>
        </w:rPr>
      </w:pPr>
    </w:p>
    <w:p w14:paraId="7356E93E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83EF4D2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24306E9" w14:textId="77777777" w:rsidR="007C5522" w:rsidRDefault="0066341C">
      <w:pPr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 xml:space="preserve"> </w:t>
      </w:r>
    </w:p>
    <w:p w14:paraId="706D04B0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159D14B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DBEFFBE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365D92A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549027E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CF15457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13D9321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24226B0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ED315A2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2F1F70B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179F18F8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D8DAFDF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9576E6D" w14:textId="054BCC2B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A342B0E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1E64A1AA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37B117C" w14:textId="77777777" w:rsidR="00D76224" w:rsidRDefault="0066341C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  <w:r>
        <w:rPr>
          <w:rFonts w:ascii="Helvetica Neue" w:eastAsia="Helvetica Neue" w:hAnsi="Helvetica Neue" w:cs="Helvetica Neue"/>
          <w:b/>
          <w:bCs/>
          <w:sz w:val="36"/>
          <w:szCs w:val="36"/>
        </w:rPr>
        <w:t>Integrantes:</w:t>
      </w:r>
    </w:p>
    <w:p w14:paraId="5A9A66BA" w14:textId="77777777" w:rsidR="00D76224" w:rsidRDefault="00D76224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</w:p>
    <w:p w14:paraId="4973BE99" w14:textId="7863CC85" w:rsidR="00D76224" w:rsidRDefault="00D76224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  <w:r>
        <w:rPr>
          <w:rFonts w:ascii="Helvetica Neue" w:eastAsia="Helvetica Neue" w:hAnsi="Helvetica Neue" w:cs="Helvetica Neue"/>
          <w:b/>
          <w:bCs/>
          <w:sz w:val="36"/>
          <w:szCs w:val="36"/>
        </w:rPr>
        <w:t>Brendy muñoz</w:t>
      </w:r>
    </w:p>
    <w:p w14:paraId="3F209BFC" w14:textId="77777777" w:rsidR="00D76224" w:rsidRDefault="00D76224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</w:p>
    <w:p w14:paraId="159AA79D" w14:textId="4637BDD9" w:rsidR="007C5522" w:rsidRDefault="0066341C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  <w:r>
        <w:rPr>
          <w:rFonts w:ascii="Helvetica Neue" w:eastAsia="Helvetica Neue" w:hAnsi="Helvetica Neue" w:cs="Helvetica Neue"/>
          <w:b/>
          <w:bCs/>
          <w:sz w:val="36"/>
          <w:szCs w:val="36"/>
        </w:rPr>
        <w:t xml:space="preserve"> Joi</w:t>
      </w:r>
      <w:r w:rsidR="00D76224">
        <w:rPr>
          <w:rFonts w:ascii="Helvetica Neue" w:eastAsia="Helvetica Neue" w:hAnsi="Helvetica Neue" w:cs="Helvetica Neue"/>
          <w:b/>
          <w:bCs/>
          <w:sz w:val="36"/>
          <w:szCs w:val="36"/>
        </w:rPr>
        <w:t>s</w:t>
      </w:r>
      <w:r>
        <w:rPr>
          <w:rFonts w:ascii="Helvetica Neue" w:eastAsia="Helvetica Neue" w:hAnsi="Helvetica Neue" w:cs="Helvetica Neue"/>
          <w:b/>
          <w:bCs/>
          <w:sz w:val="36"/>
          <w:szCs w:val="36"/>
        </w:rPr>
        <w:t xml:space="preserve">en Escorcia </w:t>
      </w:r>
    </w:p>
    <w:p w14:paraId="691CF5FE" w14:textId="77777777" w:rsidR="007C5522" w:rsidRDefault="007C5522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</w:p>
    <w:p w14:paraId="1B99FBC5" w14:textId="7CB49A52" w:rsidR="007C5522" w:rsidRDefault="0066341C" w:rsidP="00D76224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  <w:r>
        <w:rPr>
          <w:rFonts w:ascii="Helvetica Neue" w:eastAsia="Helvetica Neue" w:hAnsi="Helvetica Neue" w:cs="Helvetica Neue"/>
          <w:b/>
          <w:bCs/>
          <w:sz w:val="36"/>
          <w:szCs w:val="36"/>
        </w:rPr>
        <w:t xml:space="preserve">Jorge Ortiz </w:t>
      </w:r>
    </w:p>
    <w:p w14:paraId="7D5C78D3" w14:textId="77777777" w:rsidR="007C5522" w:rsidRDefault="007C5522">
      <w:pPr>
        <w:jc w:val="center"/>
        <w:rPr>
          <w:rFonts w:ascii="Helvetica Neue" w:eastAsia="Helvetica Neue" w:hAnsi="Helvetica Neue" w:cs="Helvetica Neue"/>
          <w:b/>
          <w:bCs/>
          <w:sz w:val="36"/>
          <w:szCs w:val="36"/>
        </w:rPr>
      </w:pPr>
    </w:p>
    <w:p w14:paraId="5F9422B3" w14:textId="77777777" w:rsidR="007C5522" w:rsidRDefault="0066341C">
      <w:pPr>
        <w:jc w:val="center"/>
        <w:rPr>
          <w:rFonts w:ascii="Helvetica Neue" w:eastAsia="Helvetica Neue" w:hAnsi="Helvetica Neue" w:cs="Helvetica Neue"/>
          <w:b/>
          <w:bCs/>
          <w:sz w:val="60"/>
          <w:szCs w:val="60"/>
        </w:rPr>
      </w:pPr>
      <w:r>
        <w:rPr>
          <w:rFonts w:ascii="Helvetica Neue" w:eastAsia="Helvetica Neue" w:hAnsi="Helvetica Neue" w:cs="Helvetica Neue"/>
          <w:b/>
          <w:bCs/>
          <w:sz w:val="36"/>
          <w:szCs w:val="36"/>
        </w:rPr>
        <w:t>Yuliana Miranda</w:t>
      </w:r>
      <w:r>
        <w:rPr>
          <w:rFonts w:ascii="Helvetica Neue" w:eastAsia="Helvetica Neue" w:hAnsi="Helvetica Neue" w:cs="Helvetica Neue"/>
          <w:b/>
          <w:bCs/>
          <w:sz w:val="60"/>
          <w:szCs w:val="60"/>
        </w:rPr>
        <w:t xml:space="preserve"> </w:t>
      </w:r>
    </w:p>
    <w:p w14:paraId="51040405" w14:textId="77777777" w:rsidR="007C5522" w:rsidRDefault="007C5522">
      <w:pPr>
        <w:jc w:val="center"/>
        <w:rPr>
          <w:rFonts w:ascii="Helvetica Neue" w:eastAsia="Helvetica Neue" w:hAnsi="Helvetica Neue" w:cs="Helvetica Neue"/>
          <w:b/>
          <w:bCs/>
          <w:sz w:val="60"/>
          <w:szCs w:val="60"/>
        </w:rPr>
      </w:pPr>
    </w:p>
    <w:p w14:paraId="221B093D" w14:textId="77777777" w:rsidR="007C5522" w:rsidRDefault="007C5522">
      <w:pPr>
        <w:jc w:val="center"/>
        <w:rPr>
          <w:rFonts w:ascii="Helvetica Neue" w:eastAsia="Helvetica Neue" w:hAnsi="Helvetica Neue" w:cs="Helvetica Neue"/>
          <w:b/>
          <w:bCs/>
          <w:sz w:val="60"/>
          <w:szCs w:val="60"/>
        </w:rPr>
      </w:pPr>
    </w:p>
    <w:p w14:paraId="023E1F56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444E63C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24143ED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1280065C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480A7F9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6B8F045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FE667B9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311DE58E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2FC34C0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080A47D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6232F0C0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74AEF6F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0D05A06" w14:textId="77777777" w:rsidR="007C5522" w:rsidRDefault="0066341C">
      <w:pPr>
        <w:tabs>
          <w:tab w:val="left" w:pos="1365"/>
        </w:tabs>
        <w:spacing w:before="120" w:after="120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sz w:val="22"/>
          <w:szCs w:val="22"/>
        </w:rPr>
        <w:tab/>
      </w:r>
    </w:p>
    <w:p w14:paraId="041A9D2E" w14:textId="55DFA282" w:rsidR="007C5522" w:rsidRPr="00C47AF5" w:rsidRDefault="00366197" w:rsidP="00366197">
      <w:pPr>
        <w:pStyle w:val="Prrafodelista"/>
        <w:numPr>
          <w:ilvl w:val="0"/>
          <w:numId w:val="1"/>
        </w:numPr>
        <w:rPr>
          <w:rFonts w:ascii="Times New Roman" w:eastAsia="Helvetica Neue" w:hAnsi="Times New Roman" w:cs="Times New Roman"/>
          <w:b/>
          <w:bCs/>
        </w:rPr>
      </w:pPr>
      <w:r w:rsidRPr="00C47AF5">
        <w:rPr>
          <w:rFonts w:ascii="Times New Roman" w:eastAsia="Helvetica Neue" w:hAnsi="Times New Roman" w:cs="Times New Roman"/>
          <w:b/>
          <w:bCs/>
        </w:rPr>
        <w:t xml:space="preserve">2 sectores de la economía que surgieron </w:t>
      </w:r>
      <w:r w:rsidR="00241603" w:rsidRPr="00C47AF5">
        <w:rPr>
          <w:rFonts w:ascii="Times New Roman" w:eastAsia="Helvetica Neue" w:hAnsi="Times New Roman" w:cs="Times New Roman"/>
          <w:b/>
          <w:bCs/>
        </w:rPr>
        <w:t>a partir</w:t>
      </w:r>
      <w:r w:rsidRPr="00C47AF5">
        <w:rPr>
          <w:rFonts w:ascii="Times New Roman" w:eastAsia="Helvetica Neue" w:hAnsi="Times New Roman" w:cs="Times New Roman"/>
          <w:b/>
          <w:bCs/>
        </w:rPr>
        <w:t xml:space="preserve"> del siglo XXI</w:t>
      </w:r>
    </w:p>
    <w:p w14:paraId="6646D9AA" w14:textId="6FA3868F" w:rsidR="0032143E" w:rsidRDefault="0032143E" w:rsidP="0032143E">
      <w:pPr>
        <w:pStyle w:val="Prrafodelista"/>
        <w:rPr>
          <w:rFonts w:ascii="Times New Roman" w:eastAsia="Helvetica Neue" w:hAnsi="Times New Roman" w:cs="Times New Roman"/>
        </w:rPr>
      </w:pPr>
    </w:p>
    <w:p w14:paraId="63E12397" w14:textId="40E27C74" w:rsidR="005C6E2C" w:rsidRDefault="0032143E" w:rsidP="0032143E">
      <w:pPr>
        <w:pStyle w:val="Prrafodelista"/>
        <w:numPr>
          <w:ilvl w:val="0"/>
          <w:numId w:val="2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Sector digital y tecnológico</w:t>
      </w:r>
      <w:r w:rsidR="005C6E2C">
        <w:rPr>
          <w:rFonts w:ascii="Times New Roman" w:eastAsia="Helvetica Neue" w:hAnsi="Times New Roman" w:cs="Times New Roman"/>
        </w:rPr>
        <w:t xml:space="preserve"> surgió como un modelo de negocio que conecta a consumidores, trabajadores y empresas mediante aplicaciones o páginas web. Aunque sus antecedentes son anteriores al siglo XXI, su desarrollo se aceleró durante este periodo con la expansión de los teléfonos inteligentes y el acceso a internet. Plataformas como Uber, Airbnb y Rappi son ejemplos de este modelo, pues permiten solicitar transporte, reservar alojamientos o comprar alimentos sin recurrir necesariamente a los canales comerciales tradicionales.</w:t>
      </w:r>
    </w:p>
    <w:p w14:paraId="4F1F4B78" w14:textId="77777777" w:rsidR="005C6E2C" w:rsidRDefault="005C6E2C" w:rsidP="005C6E2C">
      <w:pPr>
        <w:pStyle w:val="Prrafodelista"/>
        <w:ind w:left="144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Uno de sus principales aportes ha sido la creación de nuevas formas de generar ingresos. Una persona puede ofrecer servicios de transporte, realizar entregas o desarrollar trabajos profesionales por internet sin tener que crear una empresa convencional. Asimismo, los negocios pueden acceder a más clientes y reducir algunas barreras de entrada al mercado.</w:t>
      </w:r>
    </w:p>
    <w:p w14:paraId="79B0823D" w14:textId="2C1C1761" w:rsidR="0032143E" w:rsidRDefault="005C6E2C" w:rsidP="00F8192A">
      <w:pPr>
        <w:pStyle w:val="Prrafodelista"/>
        <w:ind w:left="144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Según la Organización Internacional del Trabajo (OIT, 2021), el número de plataformas digitales de trabajo se multiplicó por cinco en el mundo durante la década anterior a su informe. Este crecimiento evidencia la importancia que adquirieron estos modelos en la organización del trabajo y la prestación de servicios. </w:t>
      </w:r>
      <w:r w:rsidR="00D752CE">
        <w:rPr>
          <w:rFonts w:ascii="Times New Roman" w:eastAsia="Helvetica Neue" w:hAnsi="Times New Roman" w:cs="Times New Roman"/>
        </w:rPr>
        <w:t>internet.</w:t>
      </w:r>
    </w:p>
    <w:p w14:paraId="71751700" w14:textId="77777777" w:rsidR="00F8192A" w:rsidRDefault="00D752CE" w:rsidP="00F8192A">
      <w:pPr>
        <w:pStyle w:val="NormalWeb"/>
        <w:numPr>
          <w:ilvl w:val="0"/>
          <w:numId w:val="6"/>
        </w:numPr>
        <w:spacing w:before="0" w:beforeAutospacing="0" w:after="160" w:afterAutospacing="0"/>
      </w:pPr>
      <w:r w:rsidRPr="003B3387">
        <w:rPr>
          <w:rFonts w:eastAsia="Helvetica Neue"/>
        </w:rPr>
        <w:t xml:space="preserve">Sector fintech y </w:t>
      </w:r>
      <w:r w:rsidR="003B3387" w:rsidRPr="003B3387">
        <w:rPr>
          <w:rFonts w:eastAsia="Helvetica Neue"/>
        </w:rPr>
        <w:t xml:space="preserve">economía tokenizada:  </w:t>
      </w:r>
      <w:r w:rsidR="003B3387" w:rsidRPr="00125B4C">
        <w:rPr>
          <w:color w:val="000000"/>
        </w:rPr>
        <w:t>La economía de las criptomonedas comenzó a desarrollarse a finales de la primera década del siglo XXI. Su principal referente es Bitcoin, cuya primera implementación apareció en 2009. Estas monedas digitales utilizan tecnologías criptográficas y redes informáticas para registrar y verificar transacciones; Bitcoin, particularmente, permite realizar operaciones sin depender de una autoridad central que administre directamente la red. </w:t>
      </w:r>
    </w:p>
    <w:p w14:paraId="2AB53254" w14:textId="7AAD9D36" w:rsidR="003B3387" w:rsidRPr="00125B4C" w:rsidRDefault="003B3387" w:rsidP="00F8192A">
      <w:pPr>
        <w:pStyle w:val="NormalWeb"/>
        <w:spacing w:before="0" w:beforeAutospacing="0" w:after="160" w:afterAutospacing="0"/>
        <w:ind w:left="1440"/>
      </w:pPr>
      <w:r w:rsidRPr="00F8192A">
        <w:rPr>
          <w:color w:val="000000"/>
        </w:rPr>
        <w:t>La aparición de las criptomonedas abrió nuevas posibilidades para realizar pagos digitales, transferir activos e invertir en mercados que funcionan a través de internet. También impulsó el desarrollo de actividades económicas relacionadas con las plataformas de intercambio, la custodia de activos digitales y la tecnología blockchain.</w:t>
      </w:r>
    </w:p>
    <w:p w14:paraId="04589078" w14:textId="77777777" w:rsidR="003B3387" w:rsidRPr="00125B4C" w:rsidRDefault="003B3387" w:rsidP="00F8192A">
      <w:pPr>
        <w:pStyle w:val="NormalWeb"/>
        <w:spacing w:before="0" w:beforeAutospacing="0" w:after="160" w:afterAutospacing="0"/>
        <w:ind w:left="1440"/>
      </w:pPr>
      <w:r w:rsidRPr="00125B4C">
        <w:rPr>
          <w:color w:val="000000"/>
        </w:rPr>
        <w:t>El crecimiento de este mercado ha sido considerable, aunque muy inestable. El Fondo Monetario Internacional (FMI, 2022) señaló que la capitalización del mercado de criptoactivos alcanzó casi 3 billones de dólares en 2021, antes de descender hasta aproximadamente 1 billón de dólares a mediados de 2022.</w:t>
      </w:r>
    </w:p>
    <w:p w14:paraId="2F7F719C" w14:textId="54AAF7CD" w:rsidR="000F3115" w:rsidRPr="003B3387" w:rsidRDefault="000F3115" w:rsidP="000F3115">
      <w:pPr>
        <w:pStyle w:val="Prrafodelista"/>
        <w:numPr>
          <w:ilvl w:val="0"/>
          <w:numId w:val="1"/>
        </w:numPr>
        <w:rPr>
          <w:rFonts w:ascii="Times New Roman" w:eastAsia="Helvetica Neue" w:hAnsi="Times New Roman" w:cs="Times New Roman"/>
          <w:b/>
          <w:bCs/>
        </w:rPr>
      </w:pPr>
      <w:r w:rsidRPr="003B3387">
        <w:rPr>
          <w:rFonts w:ascii="Times New Roman" w:eastAsia="Helvetica Neue" w:hAnsi="Times New Roman" w:cs="Times New Roman"/>
          <w:b/>
          <w:bCs/>
        </w:rPr>
        <w:t xml:space="preserve">Los 4 factores de producción </w:t>
      </w:r>
    </w:p>
    <w:p w14:paraId="5CC17AD9" w14:textId="60BA2528" w:rsidR="00CA203B" w:rsidRDefault="00CA203B" w:rsidP="00CA203B">
      <w:pPr>
        <w:pStyle w:val="Prrafodelista"/>
        <w:numPr>
          <w:ilvl w:val="0"/>
          <w:numId w:val="3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Trabajo: El esfuerzo físico e intelectual aportado por los seres humanos en la producción.</w:t>
      </w:r>
    </w:p>
    <w:p w14:paraId="0592BBFD" w14:textId="40679489" w:rsidR="00CA203B" w:rsidRDefault="00CA203B" w:rsidP="00CA203B">
      <w:pPr>
        <w:pStyle w:val="Prrafodelista"/>
        <w:numPr>
          <w:ilvl w:val="0"/>
          <w:numId w:val="3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Capital : Los bienes duraderos utilizados para producir otros bienes (maquinaria, herramientas, infraestructura).</w:t>
      </w:r>
    </w:p>
    <w:p w14:paraId="694294A0" w14:textId="77777777" w:rsidR="00CA203B" w:rsidRDefault="00CA203B" w:rsidP="00CA203B">
      <w:pPr>
        <w:pStyle w:val="Prrafodelista"/>
        <w:numPr>
          <w:ilvl w:val="0"/>
          <w:numId w:val="3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Tierra: Los recursos naturales disponibles (suelo, agua, minerales, fuentes de energía).</w:t>
      </w:r>
    </w:p>
    <w:p w14:paraId="3A4CB569" w14:textId="3358EA78" w:rsidR="00CA203B" w:rsidRDefault="00CA203B" w:rsidP="00CA203B">
      <w:pPr>
        <w:pStyle w:val="Prrafodelista"/>
        <w:numPr>
          <w:ilvl w:val="0"/>
          <w:numId w:val="3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Capacidad empresarial : El conjunto de conocimientos, habilidades y la organización que permite coordinar los demás factores para crear bienes y servicios innovadores.</w:t>
      </w:r>
    </w:p>
    <w:p w14:paraId="0C0CB113" w14:textId="60B4F046" w:rsidR="007C5522" w:rsidRPr="00C47AF5" w:rsidRDefault="00F148C8" w:rsidP="00F148C8">
      <w:pPr>
        <w:pStyle w:val="Prrafodelista"/>
        <w:numPr>
          <w:ilvl w:val="0"/>
          <w:numId w:val="1"/>
        </w:numPr>
        <w:rPr>
          <w:rFonts w:ascii="Times New Roman" w:eastAsia="Helvetica Neue" w:hAnsi="Times New Roman" w:cs="Times New Roman"/>
          <w:b/>
          <w:bCs/>
        </w:rPr>
      </w:pPr>
      <w:r w:rsidRPr="00C47AF5">
        <w:rPr>
          <w:rFonts w:ascii="Times New Roman" w:eastAsia="Helvetica Neue" w:hAnsi="Times New Roman" w:cs="Times New Roman"/>
          <w:b/>
          <w:bCs/>
        </w:rPr>
        <w:t xml:space="preserve">Entidad empresarial </w:t>
      </w:r>
    </w:p>
    <w:p w14:paraId="7F48B661" w14:textId="64BB3F24" w:rsidR="00F148C8" w:rsidRDefault="00D67087" w:rsidP="00F148C8">
      <w:pPr>
        <w:pStyle w:val="Prrafodelista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La </w:t>
      </w:r>
      <w:r w:rsidR="005C51DC">
        <w:rPr>
          <w:rFonts w:ascii="Times New Roman" w:eastAsia="Helvetica Neue" w:hAnsi="Times New Roman" w:cs="Times New Roman"/>
        </w:rPr>
        <w:t>entid</w:t>
      </w:r>
      <w:r>
        <w:rPr>
          <w:rFonts w:ascii="Times New Roman" w:eastAsia="Helvetica Neue" w:hAnsi="Times New Roman" w:cs="Times New Roman"/>
        </w:rPr>
        <w:t xml:space="preserve">ad empresarial es el elemento dinamizador que hace que la economía funcione. </w:t>
      </w:r>
    </w:p>
    <w:p w14:paraId="30E683CA" w14:textId="56960AAC" w:rsidR="00150013" w:rsidRPr="00B417F1" w:rsidRDefault="00D67087" w:rsidP="00B417F1">
      <w:pPr>
        <w:pStyle w:val="Prrafodelista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Mientras que la tierra, el trabajo y el capital son recursos estáticos o pasivos, la </w:t>
      </w:r>
      <w:r w:rsidR="005C51DC">
        <w:rPr>
          <w:rFonts w:ascii="Times New Roman" w:eastAsia="Helvetica Neue" w:hAnsi="Times New Roman" w:cs="Times New Roman"/>
        </w:rPr>
        <w:t>e</w:t>
      </w:r>
      <w:r w:rsidR="00B072ED">
        <w:rPr>
          <w:rFonts w:ascii="Times New Roman" w:eastAsia="Helvetica Neue" w:hAnsi="Times New Roman" w:cs="Times New Roman"/>
        </w:rPr>
        <w:t>nti</w:t>
      </w:r>
      <w:r>
        <w:rPr>
          <w:rFonts w:ascii="Times New Roman" w:eastAsia="Helvetica Neue" w:hAnsi="Times New Roman" w:cs="Times New Roman"/>
        </w:rPr>
        <w:t xml:space="preserve">dad empresarial es la fuerza activa que organiza, </w:t>
      </w:r>
      <w:r w:rsidR="00150013">
        <w:rPr>
          <w:rFonts w:ascii="Times New Roman" w:eastAsia="Helvetica Neue" w:hAnsi="Times New Roman" w:cs="Times New Roman"/>
        </w:rPr>
        <w:t>gestiones transforma productos o servicios de valor</w:t>
      </w:r>
      <w:r w:rsidR="00B417F1">
        <w:rPr>
          <w:rFonts w:ascii="Times New Roman" w:eastAsia="Helvetica Neue" w:hAnsi="Times New Roman" w:cs="Times New Roman"/>
        </w:rPr>
        <w:t xml:space="preserve"> y </w:t>
      </w:r>
      <w:r w:rsidR="002A1B3F" w:rsidRPr="00B417F1">
        <w:rPr>
          <w:rFonts w:ascii="Times New Roman" w:eastAsia="Helvetica Neue" w:hAnsi="Times New Roman" w:cs="Times New Roman"/>
        </w:rPr>
        <w:t xml:space="preserve"> puede manifestarse como una persona física ya sea un emprendedor un fundador, una empresa o el equipo directivo</w:t>
      </w:r>
    </w:p>
    <w:p w14:paraId="6F7A7FA9" w14:textId="4EDC820C" w:rsidR="002A1B3F" w:rsidRDefault="002A1B3F" w:rsidP="00F148C8">
      <w:pPr>
        <w:pStyle w:val="Prrafodelista"/>
        <w:rPr>
          <w:rFonts w:ascii="Times New Roman" w:eastAsia="Helvetica Neue" w:hAnsi="Times New Roman" w:cs="Times New Roman"/>
        </w:rPr>
      </w:pPr>
    </w:p>
    <w:p w14:paraId="60ADAC85" w14:textId="2682C699" w:rsidR="00052EFE" w:rsidRPr="00C47AF5" w:rsidRDefault="00052EFE" w:rsidP="00F148C8">
      <w:pPr>
        <w:pStyle w:val="Prrafodelista"/>
        <w:rPr>
          <w:rFonts w:ascii="Times New Roman" w:eastAsia="Helvetica Neue" w:hAnsi="Times New Roman" w:cs="Times New Roman"/>
          <w:b/>
          <w:bCs/>
        </w:rPr>
      </w:pPr>
      <w:r w:rsidRPr="00C47AF5">
        <w:rPr>
          <w:rFonts w:ascii="Times New Roman" w:eastAsia="Helvetica Neue" w:hAnsi="Times New Roman" w:cs="Times New Roman"/>
          <w:b/>
          <w:bCs/>
        </w:rPr>
        <w:t>Funciones principales</w:t>
      </w:r>
    </w:p>
    <w:p w14:paraId="44743C1A" w14:textId="6C18305A" w:rsidR="00052EFE" w:rsidRDefault="00A84DD5" w:rsidP="00052EFE">
      <w:pPr>
        <w:pStyle w:val="Prrafodelista"/>
        <w:numPr>
          <w:ilvl w:val="0"/>
          <w:numId w:val="4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Combinación y coordinación de factores: </w:t>
      </w:r>
      <w:r w:rsidR="00284072">
        <w:rPr>
          <w:rFonts w:ascii="Times New Roman" w:eastAsia="Helvetica Neue" w:hAnsi="Times New Roman" w:cs="Times New Roman"/>
        </w:rPr>
        <w:t>asigna</w:t>
      </w:r>
      <w:r>
        <w:rPr>
          <w:rFonts w:ascii="Times New Roman" w:eastAsia="Helvetica Neue" w:hAnsi="Times New Roman" w:cs="Times New Roman"/>
        </w:rPr>
        <w:t xml:space="preserve"> adecuadamente el capital contrata, el talento humano y gestiona insumos para maximizar la eficiencia</w:t>
      </w:r>
    </w:p>
    <w:p w14:paraId="6621239D" w14:textId="394D7CAB" w:rsidR="00A84DD5" w:rsidRDefault="00A62194" w:rsidP="00052EFE">
      <w:pPr>
        <w:pStyle w:val="Prrafodelista"/>
        <w:numPr>
          <w:ilvl w:val="0"/>
          <w:numId w:val="4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Asunción del riesgo: invierte recursos sin la certeza absoluta del éxito</w:t>
      </w:r>
      <w:r w:rsidR="00E2343B">
        <w:rPr>
          <w:rFonts w:ascii="Times New Roman" w:eastAsia="Helvetica Neue" w:hAnsi="Times New Roman" w:cs="Times New Roman"/>
        </w:rPr>
        <w:t>. Asume el riego financiero, operativo de mercados el producto servicio logra las estaciones esperada.</w:t>
      </w:r>
    </w:p>
    <w:p w14:paraId="6181A2B2" w14:textId="5510BBF8" w:rsidR="00E2343B" w:rsidRDefault="00E2343B" w:rsidP="00052EFE">
      <w:pPr>
        <w:pStyle w:val="Prrafodelista"/>
        <w:numPr>
          <w:ilvl w:val="0"/>
          <w:numId w:val="4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Innovación: entonces nuevos productos, perfecciona procesos, explora nuevos mercados o adapta nuevas tecnologías para mantenerse competitiva. </w:t>
      </w:r>
    </w:p>
    <w:p w14:paraId="159D2197" w14:textId="15C40913" w:rsidR="00F31B19" w:rsidRDefault="00F31B19" w:rsidP="00052EFE">
      <w:pPr>
        <w:pStyle w:val="Prrafodelista"/>
        <w:numPr>
          <w:ilvl w:val="0"/>
          <w:numId w:val="4"/>
        </w:numPr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Dirección y toma de decisiones: define</w:t>
      </w:r>
      <w:r w:rsidR="00113304">
        <w:rPr>
          <w:rFonts w:ascii="Times New Roman" w:eastAsia="Helvetica Neue" w:hAnsi="Times New Roman" w:cs="Times New Roman"/>
        </w:rPr>
        <w:t xml:space="preserve"> la </w:t>
      </w:r>
      <w:r w:rsidR="00EA1210">
        <w:rPr>
          <w:rFonts w:ascii="Times New Roman" w:eastAsia="Helvetica Neue" w:hAnsi="Times New Roman" w:cs="Times New Roman"/>
        </w:rPr>
        <w:t>visión</w:t>
      </w:r>
      <w:r w:rsidR="00113304">
        <w:rPr>
          <w:rFonts w:ascii="Times New Roman" w:eastAsia="Helvetica Neue" w:hAnsi="Times New Roman" w:cs="Times New Roman"/>
        </w:rPr>
        <w:t>, estrategia de precios, la política de contratación, la es</w:t>
      </w:r>
      <w:r w:rsidR="007C4B3F">
        <w:rPr>
          <w:rFonts w:ascii="Times New Roman" w:eastAsia="Helvetica Neue" w:hAnsi="Times New Roman" w:cs="Times New Roman"/>
        </w:rPr>
        <w:t xml:space="preserve">tructura de costos y la adaptación a las normativas legales. </w:t>
      </w:r>
    </w:p>
    <w:p w14:paraId="30D3CA92" w14:textId="77777777" w:rsidR="004260EC" w:rsidRDefault="004260EC" w:rsidP="004260EC">
      <w:pPr>
        <w:pStyle w:val="Prrafodelista"/>
        <w:ind w:left="1440"/>
        <w:rPr>
          <w:rFonts w:ascii="Times New Roman" w:eastAsia="Helvetica Neue" w:hAnsi="Times New Roman" w:cs="Times New Roman"/>
        </w:rPr>
      </w:pPr>
    </w:p>
    <w:p w14:paraId="59B5E2B2" w14:textId="2808E8A2" w:rsidR="00EE0F5D" w:rsidRPr="00C47AF5" w:rsidRDefault="00EE0F5D" w:rsidP="00A73B96">
      <w:pPr>
        <w:ind w:left="720"/>
        <w:rPr>
          <w:rFonts w:ascii="Times New Roman" w:eastAsia="Helvetica Neue" w:hAnsi="Times New Roman" w:cs="Times New Roman"/>
          <w:b/>
          <w:bCs/>
        </w:rPr>
      </w:pPr>
      <w:r w:rsidRPr="00C47AF5">
        <w:rPr>
          <w:rFonts w:ascii="Times New Roman" w:eastAsia="Helvetica Neue" w:hAnsi="Times New Roman" w:cs="Times New Roman"/>
          <w:b/>
          <w:bCs/>
        </w:rPr>
        <w:t xml:space="preserve">Clasificación según su propósito o estructura </w:t>
      </w:r>
    </w:p>
    <w:p w14:paraId="13C9EA10" w14:textId="55A8BE12" w:rsidR="00EE0F5D" w:rsidRDefault="004600A0" w:rsidP="00A73B96">
      <w:pPr>
        <w:pStyle w:val="Prrafodelista"/>
        <w:numPr>
          <w:ilvl w:val="0"/>
          <w:numId w:val="5"/>
        </w:numPr>
        <w:ind w:left="144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Privadas: su objetivo es la rentabilidad financiera para sus socios o accionistas </w:t>
      </w:r>
    </w:p>
    <w:p w14:paraId="598B1F89" w14:textId="61B08615" w:rsidR="004600A0" w:rsidRDefault="00BB0D0C" w:rsidP="00A73B96">
      <w:pPr>
        <w:pStyle w:val="Prrafodelista"/>
        <w:numPr>
          <w:ilvl w:val="0"/>
          <w:numId w:val="5"/>
        </w:numPr>
        <w:ind w:left="144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Publicas: </w:t>
      </w:r>
      <w:r w:rsidR="001310C8">
        <w:rPr>
          <w:rFonts w:ascii="Times New Roman" w:eastAsia="Helvetica Neue" w:hAnsi="Times New Roman" w:cs="Times New Roman"/>
        </w:rPr>
        <w:t>administradas por el estado orientada a prestar servicios públicos y regular sectores estratégicos.</w:t>
      </w:r>
    </w:p>
    <w:p w14:paraId="53BF3EB1" w14:textId="1E025B98" w:rsidR="001310C8" w:rsidRDefault="001310C8" w:rsidP="00A73B96">
      <w:pPr>
        <w:pStyle w:val="Prrafodelista"/>
        <w:numPr>
          <w:ilvl w:val="0"/>
          <w:numId w:val="5"/>
        </w:numPr>
        <w:ind w:left="144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 xml:space="preserve">Mixtas: combinamos capital y gestión pública con inversión privada </w:t>
      </w:r>
    </w:p>
    <w:p w14:paraId="6FE4042A" w14:textId="655EBEF2" w:rsidR="001310C8" w:rsidRDefault="00FF34F4" w:rsidP="00A73B96">
      <w:pPr>
        <w:pStyle w:val="Prrafodelista"/>
        <w:numPr>
          <w:ilvl w:val="0"/>
          <w:numId w:val="5"/>
        </w:numPr>
        <w:ind w:left="144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Sociales: cooperativas, fundaciones o empresas de impacto cuyo fin primordial no es maximizar beneficios económicos individuales</w:t>
      </w:r>
      <w:r w:rsidR="00F637AD">
        <w:rPr>
          <w:rFonts w:ascii="Times New Roman" w:eastAsia="Helvetica Neue" w:hAnsi="Times New Roman" w:cs="Times New Roman"/>
        </w:rPr>
        <w:t>, sino resolver una problemática comunitaria o ambiental.</w:t>
      </w:r>
    </w:p>
    <w:p w14:paraId="58BE8868" w14:textId="77777777" w:rsidR="00284072" w:rsidRPr="004600A0" w:rsidRDefault="00284072" w:rsidP="00284072">
      <w:pPr>
        <w:pStyle w:val="Prrafodelista"/>
        <w:ind w:left="1440"/>
        <w:rPr>
          <w:rFonts w:ascii="Times New Roman" w:eastAsia="Helvetica Neue" w:hAnsi="Times New Roman" w:cs="Times New Roman"/>
        </w:rPr>
      </w:pPr>
    </w:p>
    <w:p w14:paraId="5F6BE9C3" w14:textId="7703E22E" w:rsidR="0066341C" w:rsidRPr="0066341C" w:rsidRDefault="00284072" w:rsidP="0066341C">
      <w:pPr>
        <w:ind w:left="1080"/>
        <w:rPr>
          <w:rFonts w:ascii="Times New Roman" w:eastAsia="Helvetica Neue" w:hAnsi="Times New Roman" w:cs="Times New Roman"/>
        </w:rPr>
      </w:pPr>
      <w:r>
        <w:rPr>
          <w:rFonts w:ascii="Times New Roman" w:eastAsia="Helvetica Neue" w:hAnsi="Times New Roman" w:cs="Times New Roman"/>
        </w:rPr>
        <w:t>En conclusión, la entidad empresarial se consolida como el factor de producción estratégico que impulsa la economía moderna, pues va más allá de la simple combinación de tierra, trabajo y capital al aportar visión, innovación y la asunción del riesgo en entornos inciertos. Su relevancia no solo radica en su capacidad para organizar eficientemente los recursos y adaptar tecnologías emergentes, sino en su función de transformadora del entorno socioeconómico; a cambio de esta gestión, recibe una retribución residual en forma de beneficios o utilidades, lo que motiva a las organizaciones ya sean privadas, públicas o sociales a mantener la competitividad, generar empleo y promover un desarrollo sostenible que responda a las necesidades cambiantes del mercado en el siglo XXI.</w:t>
      </w:r>
    </w:p>
    <w:p w14:paraId="5052A384" w14:textId="77777777" w:rsidR="00A84DD5" w:rsidRPr="00F148C8" w:rsidRDefault="00A84DD5" w:rsidP="00A84DD5">
      <w:pPr>
        <w:pStyle w:val="Prrafodelista"/>
        <w:ind w:left="1440"/>
        <w:rPr>
          <w:rFonts w:ascii="Times New Roman" w:eastAsia="Helvetica Neue" w:hAnsi="Times New Roman" w:cs="Times New Roman"/>
        </w:rPr>
      </w:pPr>
    </w:p>
    <w:p w14:paraId="5DF1E4B1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3DF3C62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61C4C86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46B0911D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7EBBD69B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0724E6AF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2DB26A1E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p w14:paraId="309DD0A0" w14:textId="77777777" w:rsidR="007C5522" w:rsidRDefault="007C5522">
      <w:pPr>
        <w:rPr>
          <w:rFonts w:ascii="Helvetica Neue" w:eastAsia="Helvetica Neue" w:hAnsi="Helvetica Neue" w:cs="Helvetica Neue"/>
          <w:sz w:val="22"/>
          <w:szCs w:val="22"/>
        </w:rPr>
      </w:pPr>
    </w:p>
    <w:sectPr w:rsidR="007C5522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60" w:right="1701" w:bottom="2540" w:left="1701" w:header="454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9285" w14:textId="77777777" w:rsidR="00B55465" w:rsidRDefault="00B55465">
      <w:r>
        <w:separator/>
      </w:r>
    </w:p>
  </w:endnote>
  <w:endnote w:type="continuationSeparator" w:id="0">
    <w:p w14:paraId="74098818" w14:textId="77777777" w:rsidR="00B55465" w:rsidRDefault="00B5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307C" w14:textId="77777777" w:rsidR="007C5522" w:rsidRDefault="006634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252"/>
        <w:tab w:val="right" w:pos="8504"/>
      </w:tabs>
      <w:spacing w:after="200" w:line="276" w:lineRule="auto"/>
      <w:rPr>
        <w:rFonts w:ascii="Helvetica Neue" w:eastAsia="Helvetica Neue" w:hAnsi="Helvetica Neue" w:cs="Helvetica Neue"/>
        <w:b/>
        <w:bCs/>
        <w:color w:val="000000"/>
        <w:sz w:val="16"/>
        <w:szCs w:val="16"/>
      </w:rPr>
    </w:pPr>
    <w:r>
      <w:rPr>
        <w:noProof/>
      </w:rPr>
      <w:drawing>
        <wp:anchor distT="0" distB="0" distL="0" distR="0" simplePos="0" relativeHeight="251658752" behindDoc="1" locked="0" layoutInCell="1" hidden="0" allowOverlap="1" wp14:anchorId="29461701" wp14:editId="00ED416E">
          <wp:simplePos x="0" y="0"/>
          <wp:positionH relativeFrom="column">
            <wp:posOffset>-1066066</wp:posOffset>
          </wp:positionH>
          <wp:positionV relativeFrom="paragraph">
            <wp:posOffset>-686385</wp:posOffset>
          </wp:positionV>
          <wp:extent cx="7766606" cy="154330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6606" cy="15433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27CDA7" w14:textId="77777777" w:rsidR="007C5522" w:rsidRDefault="007C55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252"/>
        <w:tab w:val="right" w:pos="8504"/>
      </w:tabs>
      <w:spacing w:after="200" w:line="276" w:lineRule="auto"/>
      <w:jc w:val="center"/>
      <w:rPr>
        <w:rFonts w:ascii="Helvetica Neue" w:eastAsia="Helvetica Neue" w:hAnsi="Helvetica Neue" w:cs="Helvetica Neue"/>
        <w:b/>
        <w:bCs/>
        <w:color w:val="000000"/>
        <w:sz w:val="16"/>
        <w:szCs w:val="16"/>
      </w:rPr>
    </w:pPr>
  </w:p>
  <w:p w14:paraId="170959E2" w14:textId="77777777" w:rsidR="007C5522" w:rsidRDefault="007C55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252"/>
        <w:tab w:val="right" w:pos="8504"/>
      </w:tabs>
      <w:spacing w:line="276" w:lineRule="auto"/>
      <w:jc w:val="center"/>
      <w:rPr>
        <w:rFonts w:ascii="Helvetica Neue" w:eastAsia="Helvetica Neue" w:hAnsi="Helvetica Neue" w:cs="Helvetica Neue"/>
        <w:b/>
        <w:bCs/>
        <w:color w:val="000000"/>
        <w:sz w:val="16"/>
        <w:szCs w:val="16"/>
      </w:rPr>
    </w:pPr>
  </w:p>
  <w:p w14:paraId="5CCA0140" w14:textId="77777777" w:rsidR="007C5522" w:rsidRDefault="007C552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98E3" w14:textId="77777777" w:rsidR="007C5522" w:rsidRDefault="006634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776" behindDoc="1" locked="0" layoutInCell="1" hidden="0" allowOverlap="1" wp14:anchorId="0F3A2A83" wp14:editId="457DA261">
          <wp:simplePos x="0" y="0"/>
          <wp:positionH relativeFrom="column">
            <wp:posOffset>-1066066</wp:posOffset>
          </wp:positionH>
          <wp:positionV relativeFrom="paragraph">
            <wp:posOffset>-1333255</wp:posOffset>
          </wp:positionV>
          <wp:extent cx="7766606" cy="154330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6606" cy="15433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DA9FA" w14:textId="77777777" w:rsidR="00B55465" w:rsidRDefault="00B55465">
      <w:r>
        <w:separator/>
      </w:r>
    </w:p>
  </w:footnote>
  <w:footnote w:type="continuationSeparator" w:id="0">
    <w:p w14:paraId="52DBCA3C" w14:textId="77777777" w:rsidR="00B55465" w:rsidRDefault="00B55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05D6" w14:textId="77777777" w:rsidR="007C5522" w:rsidRDefault="002840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</w:r>
    <w:r w:rsidR="00284072">
      <w:rPr>
        <w:noProof/>
        <w:color w:val="000000"/>
      </w:rPr>
      <w:pict w14:anchorId="58B0C1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750pt;height:970.5pt;z-index:-251657216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B319" w14:textId="0BECE3BD" w:rsidR="007C5522" w:rsidRDefault="006634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 xml:space="preserve">Página </w:t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fldChar w:fldCharType="begin"/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instrText>PAGE</w:instrText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fldChar w:fldCharType="separate"/>
    </w:r>
    <w:r w:rsidR="00091458">
      <w:rPr>
        <w:rFonts w:ascii="Helvetica Neue" w:eastAsia="Helvetica Neue" w:hAnsi="Helvetica Neue" w:cs="Helvetica Neue"/>
        <w:b/>
        <w:bCs/>
        <w:noProof/>
        <w:color w:val="000000"/>
        <w:sz w:val="18"/>
        <w:szCs w:val="18"/>
      </w:rPr>
      <w:t>2</w:t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fldChar w:fldCharType="end"/>
    </w:r>
    <w:r>
      <w:rPr>
        <w:rFonts w:ascii="Helvetica Neue" w:eastAsia="Helvetica Neue" w:hAnsi="Helvetica Neue" w:cs="Helvetica Neue"/>
        <w:color w:val="000000"/>
        <w:sz w:val="16"/>
        <w:szCs w:val="16"/>
      </w:rPr>
      <w:t xml:space="preserve"> de </w:t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fldChar w:fldCharType="begin"/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instrText>NUMPAGES</w:instrText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fldChar w:fldCharType="separate"/>
    </w:r>
    <w:r w:rsidR="00091458">
      <w:rPr>
        <w:rFonts w:ascii="Helvetica Neue" w:eastAsia="Helvetica Neue" w:hAnsi="Helvetica Neue" w:cs="Helvetica Neue"/>
        <w:b/>
        <w:bCs/>
        <w:noProof/>
        <w:color w:val="000000"/>
        <w:sz w:val="18"/>
        <w:szCs w:val="18"/>
      </w:rPr>
      <w:t>2</w:t>
    </w:r>
    <w:r>
      <w:rPr>
        <w:rFonts w:ascii="Helvetica Neue" w:eastAsia="Helvetica Neue" w:hAnsi="Helvetica Neue" w:cs="Helvetica Neue"/>
        <w:b/>
        <w:bCs/>
        <w:color w:val="000000"/>
        <w:sz w:val="18"/>
        <w:szCs w:val="18"/>
      </w:rPr>
      <w:fldChar w:fldCharType="end"/>
    </w:r>
    <w:r>
      <w:rPr>
        <w:rFonts w:ascii="Helvetica Neue" w:eastAsia="Helvetica Neue" w:hAnsi="Helvetica Neue" w:cs="Helvetica Neue"/>
        <w:color w:val="000000"/>
        <w:sz w:val="18"/>
        <w:szCs w:val="18"/>
      </w:rPr>
      <w:t xml:space="preserve">                                                            </w:t>
    </w:r>
    <w:r>
      <w:rPr>
        <w:noProof/>
      </w:rPr>
      <w:drawing>
        <wp:anchor distT="0" distB="0" distL="0" distR="0" simplePos="0" relativeHeight="251654656" behindDoc="1" locked="0" layoutInCell="1" hidden="0" allowOverlap="1" wp14:anchorId="0D40FB8F" wp14:editId="10FF62A3">
          <wp:simplePos x="0" y="0"/>
          <wp:positionH relativeFrom="column">
            <wp:posOffset>-1961482</wp:posOffset>
          </wp:positionH>
          <wp:positionV relativeFrom="paragraph">
            <wp:posOffset>-1467093</wp:posOffset>
          </wp:positionV>
          <wp:extent cx="7938330" cy="110299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38330" cy="1102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077B7D8" wp14:editId="7BD4AEE2">
          <wp:simplePos x="0" y="0"/>
          <wp:positionH relativeFrom="column">
            <wp:posOffset>-1066066</wp:posOffset>
          </wp:positionH>
          <wp:positionV relativeFrom="paragraph">
            <wp:posOffset>-274221</wp:posOffset>
          </wp:positionV>
          <wp:extent cx="7821136" cy="108802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21136" cy="1088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1C28" w14:textId="77777777" w:rsidR="007C5522" w:rsidRDefault="006634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rFonts w:ascii="Helvetica Neue" w:eastAsia="Helvetica Neue" w:hAnsi="Helvetica Neue" w:cs="Helvetica Neue"/>
        <w:b/>
        <w:bCs/>
        <w:noProof/>
        <w:color w:val="000000"/>
        <w:sz w:val="18"/>
        <w:szCs w:val="18"/>
      </w:rPr>
      <w:drawing>
        <wp:anchor distT="0" distB="0" distL="114300" distR="114300" simplePos="0" relativeHeight="251656704" behindDoc="0" locked="0" layoutInCell="1" hidden="0" allowOverlap="1" wp14:anchorId="28F3D80D" wp14:editId="2DB44251">
          <wp:simplePos x="0" y="0"/>
          <wp:positionH relativeFrom="margin">
            <wp:posOffset>1224915</wp:posOffset>
          </wp:positionH>
          <wp:positionV relativeFrom="margin">
            <wp:posOffset>-989329</wp:posOffset>
          </wp:positionV>
          <wp:extent cx="3159760" cy="3278505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59760" cy="3278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728" behindDoc="1" locked="0" layoutInCell="1" hidden="0" allowOverlap="1" wp14:anchorId="7760E95D" wp14:editId="5BE5855D">
          <wp:simplePos x="0" y="0"/>
          <wp:positionH relativeFrom="column">
            <wp:posOffset>-1961482</wp:posOffset>
          </wp:positionH>
          <wp:positionV relativeFrom="paragraph">
            <wp:posOffset>-1467093</wp:posOffset>
          </wp:positionV>
          <wp:extent cx="7764399" cy="1078828"/>
          <wp:effectExtent l="0" t="0" r="0" b="0"/>
          <wp:wrapNone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4399" cy="10788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37790"/>
    <w:multiLevelType w:val="hybridMultilevel"/>
    <w:tmpl w:val="4CB8B30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8E2AD9"/>
    <w:multiLevelType w:val="hybridMultilevel"/>
    <w:tmpl w:val="1C5A12F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D3D2C1B"/>
    <w:multiLevelType w:val="hybridMultilevel"/>
    <w:tmpl w:val="8E40A18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E940E4"/>
    <w:multiLevelType w:val="hybridMultilevel"/>
    <w:tmpl w:val="762281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7D0F08"/>
    <w:multiLevelType w:val="hybridMultilevel"/>
    <w:tmpl w:val="A468C6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CD5BAE"/>
    <w:multiLevelType w:val="hybridMultilevel"/>
    <w:tmpl w:val="2D58CF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521786">
    <w:abstractNumId w:val="5"/>
  </w:num>
  <w:num w:numId="2" w16cid:durableId="659044140">
    <w:abstractNumId w:val="2"/>
  </w:num>
  <w:num w:numId="3" w16cid:durableId="774180482">
    <w:abstractNumId w:val="0"/>
  </w:num>
  <w:num w:numId="4" w16cid:durableId="219900604">
    <w:abstractNumId w:val="4"/>
  </w:num>
  <w:num w:numId="5" w16cid:durableId="1983267248">
    <w:abstractNumId w:val="1"/>
  </w:num>
  <w:num w:numId="6" w16cid:durableId="1292320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revisionView w:inkAnnotations="0"/>
  <w:defaultTabStop w:val="720"/>
  <w:hyphenationZone w:val="425"/>
  <w:characterSpacingControl w:val="doNotCompress"/>
  <w:hdrShapeDefaults>
    <o:shapedefaults v:ext="edit" spidmax="102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22"/>
    <w:rsid w:val="00052EFE"/>
    <w:rsid w:val="00091458"/>
    <w:rsid w:val="000F3115"/>
    <w:rsid w:val="00113304"/>
    <w:rsid w:val="00125B4C"/>
    <w:rsid w:val="001310C8"/>
    <w:rsid w:val="00150013"/>
    <w:rsid w:val="00241603"/>
    <w:rsid w:val="00264F75"/>
    <w:rsid w:val="00284072"/>
    <w:rsid w:val="002A1B3F"/>
    <w:rsid w:val="0032143E"/>
    <w:rsid w:val="00366197"/>
    <w:rsid w:val="003B3387"/>
    <w:rsid w:val="004260EC"/>
    <w:rsid w:val="004600A0"/>
    <w:rsid w:val="005C51DC"/>
    <w:rsid w:val="005C6E2C"/>
    <w:rsid w:val="0066341C"/>
    <w:rsid w:val="007C4B3F"/>
    <w:rsid w:val="007C5522"/>
    <w:rsid w:val="00A320E8"/>
    <w:rsid w:val="00A62194"/>
    <w:rsid w:val="00A73B96"/>
    <w:rsid w:val="00A84DD5"/>
    <w:rsid w:val="00B072ED"/>
    <w:rsid w:val="00B417F1"/>
    <w:rsid w:val="00B424EA"/>
    <w:rsid w:val="00B55465"/>
    <w:rsid w:val="00B822D1"/>
    <w:rsid w:val="00BB0D0C"/>
    <w:rsid w:val="00C47AF5"/>
    <w:rsid w:val="00CA203B"/>
    <w:rsid w:val="00D64FA2"/>
    <w:rsid w:val="00D67087"/>
    <w:rsid w:val="00D752CE"/>
    <w:rsid w:val="00D76224"/>
    <w:rsid w:val="00E2343B"/>
    <w:rsid w:val="00EA1210"/>
    <w:rsid w:val="00EE0F5D"/>
    <w:rsid w:val="00F148C8"/>
    <w:rsid w:val="00F31B19"/>
    <w:rsid w:val="00F637AD"/>
    <w:rsid w:val="00F8192A"/>
    <w:rsid w:val="00F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1A997"/>
  <w15:docId w15:val="{F034CC35-AD13-7A4F-BF06-2AA4F7BA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3661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3387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 /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824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YULIANA  MIRANDA SEHUANES</cp:lastModifiedBy>
  <cp:revision>2</cp:revision>
  <dcterms:created xsi:type="dcterms:W3CDTF">2026-10-19T18:44:00Z</dcterms:created>
  <dcterms:modified xsi:type="dcterms:W3CDTF">2026-10-19T18:44:00Z</dcterms:modified>
</cp:coreProperties>
</file>