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 I’ve never told him. I’m telling him now.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That was the whole reaction. He hit me a hundred, then a hundred more, and when the sun got on top of us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somebody who worked for free.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 can give you one of the calls. 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counted, the way you count days. On the ninth night she came into the room where I was pretending to read and sat on the end of the bed with her planner, the paper one she still keeps, and opened it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flat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I’ll give you one evening, because the years were made of them. 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the way he always asked about work, which was completely.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I can tell you it was one of the best nights of my life, and I could tell you the same about two hundred more.</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Here is what it looked like. 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r>
        <w:t xml:space="preserve"> </w:t>
      </w:r>
      <w:r>
        <w:t xml:space="preserve">Hospice, when it came, was a return,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opportunity came, it felt like a room I’d been circling for years with the door finally open. Five weeks after I started the job,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and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2026-09-14T01:43:02Z</dcterms:created>
  <dcterms:modified xsi:type="dcterms:W3CDTF">2026-09-14T01:43:02Z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