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There is a passage in</w:t>
      </w:r>
      <w:r>
        <w:t xml:space="preserve"> </w:t>
      </w:r>
      <w:r>
        <w:rPr>
          <w:iCs/>
          <w:i/>
        </w:rPr>
        <w:t xml:space="preserve">Hagakure</w:t>
      </w:r>
      <w:r>
        <w:t xml:space="preserve">, the old samurai text, that says telling a man the truth about himself and correcting his faults is a deep act of compassion, the first duty of anyone who serves him. Tsunetomo adds the hard part: you have to earn it first. Unless the man already trusts you all the way down, the same words land as an insult instead of a gift. Chris had earned it. Everything he’d spent on me over the years bought him the one sentence I couldn’t have taken from anybody else.</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2026-07-15T12:01:19Z</dcterms:created>
  <dcterms:modified xsi:type="dcterms:W3CDTF">2026-07-15T12:01:19Z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