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By then I rarely was. But I was down to the last of my supply, and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Get out of the car, he said. Not loud. He didn’t need to be loud.</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Nobody spoke on the drive.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2026-07-27T19:57:29Z</dcterms:created>
  <dcterms:modified xsi:type="dcterms:W3CDTF">2026-07-27T19:57:29Z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