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Lou was never an alcoholic. But hard liquor didn’t agree with him — it brought out the worst of that temper, the Mr. Hyde in full.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on the rare nights he drank the hard stuff: heat, then regret. That night is a big part of why my father gave it up for good. I think it’s also part of why, years later, he never lectured me from a high place about my own disease. He’d felt, even in a small way, how a substance could turn a good man into someone he didn’t want to be.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2026-07-18T14:00:34Z</dcterms:created>
  <dcterms:modified xsi:type="dcterms:W3CDTF">2026-07-18T14:00:34Z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