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Ricardo everywhere, going with him to buy gum.</w:t>
      </w:r>
    </w:p>
    <w:p>
      <w:pPr>
        <w:pStyle w:val="BodyText"/>
      </w:pPr>
      <w:r>
        <w:t xml:space="preserve">I remember going to Ricardo’s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In the airport, her hand had closed around mine. That was all I had. She said we would be gone two weeks.</w:t>
      </w:r>
    </w:p>
    <w:p>
      <w:pPr>
        <w:pStyle w:val="BodyText"/>
      </w:pPr>
      <w:r>
        <w:t xml:space="preserve">I believed her.</w:t>
      </w:r>
    </w:p>
    <w:p>
      <w:pPr>
        <w:pStyle w:val="BodyText"/>
      </w:pPr>
      <w:r>
        <w:t xml:space="preserve">I did not know two weeks could become the rest of your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w:t>
      </w:r>
    </w:p>
    <w:p>
      <w:pPr>
        <w:pStyle w:val="BodyText"/>
      </w:pPr>
      <w:r>
        <w:t xml:space="preserve">My mom had called Papa when we landed and told him the truth. We weren’t coming back. About six months later he came anyway. He moved in with us at Grandpa and Nana’s house, and Grandpa helped him find a job at El Torito, a Mexican restaurant that hired him because he was Mexican.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the same bars,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one headline read, Late Takedown Keeps Ramsey’s Brizzi Going. I entered regions as the seventh seed and made the finals.</w:t>
      </w:r>
    </w:p>
    <w:p>
      <w:pPr>
        <w:pStyle w:val="BodyText"/>
      </w:pPr>
      <w:r>
        <w:t xml:space="preserve">Senior year I went thirty-one and zero at one point on my way to county champion. Chris and I wrestled together by then, and the paper ran a headline of its own: Brizzi Brothers Are Double Trouble.</w:t>
      </w:r>
    </w:p>
    <w:p>
      <w:pPr>
        <w:pStyle w:val="BodyText"/>
      </w:pPr>
      <w:r>
        <w:t xml:space="preserve">I graduated eighty-eight and fifteen,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They say there are always signs, and here was mine — the first time I ever drank, and about as loud as a sign gets. My body didn’t take alcohol the way the other kids’ did. No easy buzz, no loosening up. Straight to gone. Years later, in the rooms, I’d learn they call that an allergy: the alcoholic’s body reacting to a drink in a way a normal drinker’s never will. Mine announced itself at seventeen, in the back of a limo on the way to prom. I just didn’t want to know what it meant yet.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loats"/>
    <w:p>
      <w:pPr>
        <w:pStyle w:val="Heading2"/>
      </w:pPr>
      <w:r>
        <w:rPr>
          <w:bCs/>
          <w:b/>
        </w:rPr>
        <w:t xml:space="preserve">Hope Floats</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2026-07-19T09:50:04Z</dcterms:created>
  <dcterms:modified xsi:type="dcterms:W3CDTF">2026-07-19T09:50:04Z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