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30EF" w14:textId="41F92317" w:rsidR="00BC3FDD" w:rsidRDefault="006012FA">
      <w:r>
        <w:t>Backwater Demographics</w:t>
      </w:r>
    </w:p>
    <w:p w14:paraId="35EECD7D" w14:textId="0DF24909" w:rsidR="006012FA" w:rsidRDefault="009D7129" w:rsidP="006012FA">
      <w:r>
        <w:t xml:space="preserve">Records for PIT tagged RASU and BONY stocked, captured, or remotely contacted (PIT scanned) within Imperial Ponds or Yuma Cove backwater, or transferred out of same, were filtered from the </w:t>
      </w:r>
      <w:r w:rsidR="006012FA">
        <w:t>Lower Colorado River Native Fishes Database (hereon referred to as “the database”</w:t>
      </w:r>
      <w:r>
        <w:t xml:space="preserve">). </w:t>
      </w:r>
      <w:r w:rsidR="00183DC3">
        <w:t xml:space="preserve">Summary data for untagged RASU and BONY captured and released or transferred were provided by Reclamation. </w:t>
      </w:r>
      <w:r>
        <w:t>D</w:t>
      </w:r>
      <w:r w:rsidR="006012FA">
        <w:t xml:space="preserve">emographic parameters (survival and population size) for </w:t>
      </w:r>
      <w:r w:rsidR="00183DC3">
        <w:t xml:space="preserve">populations of </w:t>
      </w:r>
      <w:r>
        <w:t xml:space="preserve">BONY </w:t>
      </w:r>
      <w:r w:rsidR="006012FA">
        <w:t xml:space="preserve">and </w:t>
      </w:r>
      <w:r>
        <w:t>RASU</w:t>
      </w:r>
      <w:r w:rsidR="006012FA">
        <w:t xml:space="preserve"> in Yuma Cove backwater and Imperial Ponds (IPCA 1-6)</w:t>
      </w:r>
      <w:r>
        <w:t xml:space="preserve"> were estimated from these data</w:t>
      </w:r>
      <w:r w:rsidR="006012FA">
        <w:t xml:space="preserve">. Post-stocking survival was </w:t>
      </w:r>
      <w:r w:rsidR="00B40A61">
        <w:t xml:space="preserve">assessed with logistic regression based on </w:t>
      </w:r>
      <w:r>
        <w:t xml:space="preserve">stocking and </w:t>
      </w:r>
      <w:r w:rsidR="00B40A61">
        <w:t xml:space="preserve">PIT scanning data. The PIT tagged population of each backwater was </w:t>
      </w:r>
      <w:r w:rsidR="0076509A">
        <w:t>estimated</w:t>
      </w:r>
      <w:r w:rsidR="00B40A61">
        <w:t xml:space="preserve"> </w:t>
      </w:r>
      <w:r w:rsidR="0076509A">
        <w:t xml:space="preserve">with the </w:t>
      </w:r>
      <w:r w:rsidR="00B40A61">
        <w:t xml:space="preserve">modified Peterson mark-recapture </w:t>
      </w:r>
      <w:r w:rsidR="0076509A">
        <w:t>formula</w:t>
      </w:r>
      <w:r w:rsidR="006012FA" w:rsidRPr="006012FA">
        <w:t>.</w:t>
      </w:r>
      <w:r w:rsidR="00B40A61">
        <w:t xml:space="preserve"> </w:t>
      </w:r>
      <w:r w:rsidR="00802222">
        <w:t>C</w:t>
      </w:r>
      <w:r w:rsidR="00B40A61">
        <w:t xml:space="preserve">ontinuous </w:t>
      </w:r>
      <w:r>
        <w:t xml:space="preserve">PIT </w:t>
      </w:r>
      <w:r w:rsidR="00B40A61">
        <w:t xml:space="preserve">scanning data </w:t>
      </w:r>
      <w:r w:rsidR="00802222">
        <w:t xml:space="preserve">was also used </w:t>
      </w:r>
      <w:r w:rsidR="00B40A61">
        <w:t xml:space="preserve">to calculate the number of “known survivors” over time. </w:t>
      </w:r>
      <w:r w:rsidR="006012FA" w:rsidRPr="006012FA">
        <w:t>In backwaters with nearly continuous PIT scanning, these known survivor numbers should be no less than 95% of the actual PIT tagged population</w:t>
      </w:r>
      <w:r w:rsidR="00B40A61">
        <w:t xml:space="preserve"> (refs)</w:t>
      </w:r>
      <w:r w:rsidR="006012FA" w:rsidRPr="006012FA">
        <w:t>.</w:t>
      </w:r>
      <w:r>
        <w:t xml:space="preserve"> Adult RASU and BONY contributions to reproduction were also </w:t>
      </w:r>
      <w:proofErr w:type="gramStart"/>
      <w:r>
        <w:t>assess</w:t>
      </w:r>
      <w:proofErr w:type="gramEnd"/>
      <w:r>
        <w:t xml:space="preserve"> using a combination of PIT scanning data and parentage assignment data provided by Dowling and Turner (this report).</w:t>
      </w:r>
      <w:r w:rsidR="00305C11">
        <w:t xml:space="preserve"> All analyses were performed in R (version, ref) within an Rstudio (ref) project that is available on GitHub (ref).</w:t>
      </w:r>
    </w:p>
    <w:p w14:paraId="4C595B5D" w14:textId="7F926341" w:rsidR="00B40A61" w:rsidRDefault="00B40A61" w:rsidP="006012FA">
      <w:r>
        <w:t xml:space="preserve">Post-stocking survival was assessed using the </w:t>
      </w:r>
      <w:proofErr w:type="spellStart"/>
      <w:r>
        <w:t>glmmTMB</w:t>
      </w:r>
      <w:proofErr w:type="spellEnd"/>
      <w:r>
        <w:t xml:space="preserve"> package </w:t>
      </w:r>
      <w:r w:rsidR="00010B5D">
        <w:t xml:space="preserve">in R, </w:t>
      </w:r>
      <w:r>
        <w:t>which is a generalized linear model that can handle mixed models (fixed and random factors). Sex</w:t>
      </w:r>
      <w:r w:rsidR="00010B5D">
        <w:t>,</w:t>
      </w:r>
      <w:r>
        <w:t xml:space="preserve"> total length (TL) at release</w:t>
      </w:r>
      <w:r w:rsidR="00010B5D">
        <w:t xml:space="preserve"> were fixed independent factors </w:t>
      </w:r>
      <w:r w:rsidR="00112F07">
        <w:t xml:space="preserve">in the model </w:t>
      </w:r>
      <w:r w:rsidR="00010B5D">
        <w:t xml:space="preserve">for all backwaters. Release year was added as a fixed factor for Yuma Cove backwater (2013 and 2014 release years). </w:t>
      </w:r>
      <w:r w:rsidR="00297FCB">
        <w:t xml:space="preserve">IPCA ponds with razorback sucker were modeled together with location (pond) </w:t>
      </w:r>
      <w:r w:rsidR="005C1D97">
        <w:t xml:space="preserve">added as a fixed factor, and IPCA </w:t>
      </w:r>
      <w:r w:rsidR="00976B1A">
        <w:t xml:space="preserve">ponds </w:t>
      </w:r>
      <w:r w:rsidR="000D15CB">
        <w:t xml:space="preserve">with bonytail were modeled together in the same way. </w:t>
      </w:r>
      <w:r w:rsidR="00010B5D">
        <w:t xml:space="preserve">Although all </w:t>
      </w:r>
      <w:r w:rsidR="00177A0B">
        <w:t>IPCA ponds</w:t>
      </w:r>
      <w:r w:rsidR="00010B5D">
        <w:t xml:space="preserve"> had more than one release </w:t>
      </w:r>
      <w:r w:rsidR="00112F07">
        <w:t>(stocking)</w:t>
      </w:r>
      <w:r w:rsidR="00010B5D">
        <w:t xml:space="preserve">, all but the first </w:t>
      </w:r>
      <w:r w:rsidR="00DB269E">
        <w:t>stocking (since 2015)</w:t>
      </w:r>
      <w:r w:rsidR="00010B5D">
        <w:t xml:space="preserve"> w</w:t>
      </w:r>
      <w:r w:rsidR="00DB269E">
        <w:t xml:space="preserve">as </w:t>
      </w:r>
      <w:r w:rsidR="00010B5D">
        <w:t xml:space="preserve">removed from analysis due to a lack of post-stocking scanning (2024 </w:t>
      </w:r>
      <w:r w:rsidR="00DB269E">
        <w:t>stockings</w:t>
      </w:r>
      <w:r w:rsidR="00010B5D">
        <w:t xml:space="preserve">) or </w:t>
      </w:r>
      <w:r w:rsidR="00DB269E">
        <w:t xml:space="preserve">due to </w:t>
      </w:r>
      <w:r w:rsidR="00010B5D">
        <w:t xml:space="preserve">a lack of sexing data (unknown sex). Razorback sucker data for 2015 </w:t>
      </w:r>
      <w:r w:rsidR="00DB269E">
        <w:t xml:space="preserve">stocking in Yuma Cove backwater </w:t>
      </w:r>
      <w:r w:rsidR="00010B5D">
        <w:t xml:space="preserve">was removed </w:t>
      </w:r>
      <w:r w:rsidR="00DB269E">
        <w:t xml:space="preserve">from analysis because there was no </w:t>
      </w:r>
      <w:r w:rsidR="00C45B0E">
        <w:t>encounter data</w:t>
      </w:r>
      <w:r w:rsidR="00010B5D">
        <w:t xml:space="preserve"> for </w:t>
      </w:r>
      <w:r w:rsidR="00C45B0E">
        <w:t>stocked</w:t>
      </w:r>
      <w:r w:rsidR="00010B5D">
        <w:t xml:space="preserve"> males. Survival was treated as a binomial dependent where a fish was labeled as a survivor (1) if it was contacted via PIT scanners at least once 90 days </w:t>
      </w:r>
      <w:r w:rsidR="0090087B">
        <w:t xml:space="preserve">or more </w:t>
      </w:r>
      <w:r w:rsidR="00010B5D">
        <w:t>after release, otherwise the fish was considered dead (0).</w:t>
      </w:r>
      <w:r w:rsidR="006A696F">
        <w:t xml:space="preserve"> </w:t>
      </w:r>
      <w:r w:rsidR="004B593E">
        <w:t xml:space="preserve">All backwater models </w:t>
      </w:r>
      <w:r w:rsidR="00A2461F">
        <w:t>were additive only (no interaction effects)</w:t>
      </w:r>
      <w:r w:rsidR="00AA5954">
        <w:t xml:space="preserve">. </w:t>
      </w:r>
    </w:p>
    <w:p w14:paraId="031D9F8B" w14:textId="53E5E6F4" w:rsidR="0076509A" w:rsidRDefault="0076509A" w:rsidP="0076509A">
      <w:r w:rsidRPr="0076509A">
        <w:t>Known survival analysis use</w:t>
      </w:r>
      <w:r w:rsidR="00802222">
        <w:t>d</w:t>
      </w:r>
      <w:r w:rsidRPr="0076509A">
        <w:t xml:space="preserve"> PIT scanning data to track the number of PIT tagged fish alive in the backwater on any given date. </w:t>
      </w:r>
      <w:r w:rsidR="00134190">
        <w:t xml:space="preserve">Individual fish were </w:t>
      </w:r>
      <w:r w:rsidR="00817183">
        <w:t>coded as</w:t>
      </w:r>
      <w:r w:rsidR="00134190">
        <w:t xml:space="preserve"> </w:t>
      </w:r>
      <w:r w:rsidR="00817183">
        <w:t xml:space="preserve">a </w:t>
      </w:r>
      <w:r w:rsidR="00134190">
        <w:t>surviv</w:t>
      </w:r>
      <w:r w:rsidR="00817183">
        <w:t>or</w:t>
      </w:r>
      <w:r w:rsidR="00134190">
        <w:t xml:space="preserve"> </w:t>
      </w:r>
      <w:r w:rsidR="00817183">
        <w:t>on</w:t>
      </w:r>
      <w:r w:rsidR="00134190">
        <w:t xml:space="preserve"> a given </w:t>
      </w:r>
      <w:r w:rsidR="00E65ADE">
        <w:t xml:space="preserve">date </w:t>
      </w:r>
      <w:r w:rsidR="00E65ADE" w:rsidRPr="0076509A">
        <w:t>if</w:t>
      </w:r>
      <w:r w:rsidR="00817183">
        <w:t xml:space="preserve"> it was</w:t>
      </w:r>
      <w:r w:rsidRPr="0076509A">
        <w:t xml:space="preserve"> tagged and release</w:t>
      </w:r>
      <w:r w:rsidR="00817183">
        <w:t>d</w:t>
      </w:r>
      <w:r w:rsidRPr="0076509A">
        <w:t xml:space="preserve"> prior to th</w:t>
      </w:r>
      <w:r w:rsidR="00817183">
        <w:t>at</w:t>
      </w:r>
      <w:r w:rsidRPr="0076509A">
        <w:t xml:space="preserve"> date (x-axis), and it </w:t>
      </w:r>
      <w:r w:rsidR="00817183">
        <w:t>was</w:t>
      </w:r>
      <w:r w:rsidRPr="0076509A">
        <w:t xml:space="preserve"> </w:t>
      </w:r>
      <w:r w:rsidR="00817183">
        <w:t>recorded on a PIT scanner</w:t>
      </w:r>
      <w:r w:rsidRPr="0076509A">
        <w:t xml:space="preserve"> at least once 90 days after </w:t>
      </w:r>
      <w:r w:rsidR="00817183" w:rsidRPr="0076509A">
        <w:t>its</w:t>
      </w:r>
      <w:r w:rsidRPr="0076509A">
        <w:t xml:space="preserve"> release date. </w:t>
      </w:r>
      <w:r w:rsidR="00817183">
        <w:t>F</w:t>
      </w:r>
      <w:r w:rsidRPr="0076509A">
        <w:t>ish that were</w:t>
      </w:r>
      <w:r w:rsidR="00817183">
        <w:t xml:space="preserve"> PIT</w:t>
      </w:r>
      <w:r w:rsidRPr="0076509A">
        <w:t xml:space="preserve"> scanned within a few days of </w:t>
      </w:r>
      <w:r w:rsidR="00E65ADE" w:rsidRPr="0076509A">
        <w:t>tagging but</w:t>
      </w:r>
      <w:r w:rsidRPr="0076509A">
        <w:t xml:space="preserve"> died before contributing significantly to the population</w:t>
      </w:r>
      <w:r w:rsidR="00E65ADE">
        <w:t xml:space="preserve"> would therefore be </w:t>
      </w:r>
      <w:r w:rsidR="00E65ADE">
        <w:lastRenderedPageBreak/>
        <w:t>excluded from the “known population”</w:t>
      </w:r>
      <w:r w:rsidRPr="0076509A">
        <w:t>.</w:t>
      </w:r>
      <w:r w:rsidR="00E65ADE">
        <w:t xml:space="preserve"> </w:t>
      </w:r>
      <w:r w:rsidRPr="0076509A">
        <w:t xml:space="preserve">For example, a fish tagged and released on January 1, </w:t>
      </w:r>
      <w:r w:rsidR="00FB20E4" w:rsidRPr="0076509A">
        <w:t>2019,</w:t>
      </w:r>
      <w:r w:rsidRPr="0076509A">
        <w:t xml:space="preserve"> will be included in the known population total for every day after January 1, </w:t>
      </w:r>
      <w:r w:rsidR="00E65ADE" w:rsidRPr="0076509A">
        <w:t>2019,</w:t>
      </w:r>
      <w:r w:rsidRPr="0076509A">
        <w:t xml:space="preserve"> </w:t>
      </w:r>
      <w:r w:rsidR="00E65ADE" w:rsidRPr="0076509A">
        <w:t>if</w:t>
      </w:r>
      <w:r w:rsidRPr="0076509A">
        <w:t xml:space="preserve"> it was scanned once after May 1, 2019. If it was never scanned again after May 5, 2019, then it will be a part of the known population from January 1, </w:t>
      </w:r>
      <w:r w:rsidR="00E65ADE" w:rsidRPr="0076509A">
        <w:t>2019,</w:t>
      </w:r>
      <w:r w:rsidRPr="0076509A">
        <w:t xml:space="preserve"> through May 5, 2019, and removed from the </w:t>
      </w:r>
      <w:r w:rsidR="00E65ADE">
        <w:t xml:space="preserve">known </w:t>
      </w:r>
      <w:r w:rsidRPr="0076509A">
        <w:t>population for all subsequent dates.</w:t>
      </w:r>
      <w:r w:rsidR="003033FF">
        <w:t xml:space="preserve"> The advantage of this analysis over mark-recapture estimates is it provides individualized data that can be matched with genetic analysis</w:t>
      </w:r>
      <w:r w:rsidR="008E0164">
        <w:t xml:space="preserve"> to determine if parent-offspring pair</w:t>
      </w:r>
      <w:r w:rsidR="004D1F49">
        <w:t xml:space="preserve">ings align with tagged parent survivor data. Also, </w:t>
      </w:r>
      <w:r w:rsidR="000E7DE3">
        <w:t xml:space="preserve">known survivors can be </w:t>
      </w:r>
      <w:r w:rsidR="00763BED">
        <w:t xml:space="preserve">categorized by any variable collected at tagging (e.g. sex), </w:t>
      </w:r>
      <w:r w:rsidR="00583A09">
        <w:t xml:space="preserve">providing additional longer-term </w:t>
      </w:r>
      <w:r w:rsidR="007E1774">
        <w:t>information on pre</w:t>
      </w:r>
      <w:r w:rsidR="001F207E">
        <w:t xml:space="preserve">-release factors of </w:t>
      </w:r>
      <w:r w:rsidR="007E1774">
        <w:t>survival.</w:t>
      </w:r>
    </w:p>
    <w:p w14:paraId="7E8A2508" w14:textId="38A27682" w:rsidR="00814E82" w:rsidRDefault="000C2AA7" w:rsidP="000C2AA7">
      <w:r>
        <w:t>Annual modified Peterson single-census mark recapture population estimates where calculated for all backwaters based on PIT scanning data</w:t>
      </w:r>
      <w:r w:rsidR="00457E11">
        <w:t>:</w:t>
      </w:r>
      <w:r>
        <w:t xml:space="preserve"> </w:t>
      </w:r>
    </w:p>
    <w:p w14:paraId="7AB0D93A" w14:textId="0619B13B" w:rsidR="00814E82" w:rsidRDefault="00814E82" w:rsidP="000C2AA7">
      <w:r w:rsidRPr="008D4E93">
        <w:rPr>
          <w:noProof/>
          <w:highlight w:val="yellow"/>
        </w:rPr>
        <mc:AlternateContent>
          <mc:Choice Requires="wps">
            <w:drawing>
              <wp:anchor distT="0" distB="0" distL="114300" distR="114300" simplePos="0" relativeHeight="251658240" behindDoc="1" locked="0" layoutInCell="1" allowOverlap="1" wp14:anchorId="2FE25744" wp14:editId="22B0D6A3">
                <wp:simplePos x="0" y="0"/>
                <wp:positionH relativeFrom="margin">
                  <wp:align>left</wp:align>
                </wp:positionH>
                <wp:positionV relativeFrom="paragraph">
                  <wp:posOffset>4717</wp:posOffset>
                </wp:positionV>
                <wp:extent cx="4105910" cy="379095"/>
                <wp:effectExtent l="0" t="0" r="0" b="1905"/>
                <wp:wrapSquare wrapText="bothSides"/>
                <wp:docPr id="25" name="Text Box 25"/>
                <wp:cNvGraphicFramePr/>
                <a:graphic xmlns:a="http://schemas.openxmlformats.org/drawingml/2006/main">
                  <a:graphicData uri="http://schemas.microsoft.com/office/word/2010/wordprocessingShape">
                    <wps:wsp>
                      <wps:cNvSpPr txBox="1"/>
                      <wps:spPr>
                        <a:xfrm>
                          <a:off x="0" y="0"/>
                          <a:ext cx="4105910" cy="379095"/>
                        </a:xfrm>
                        <a:prstGeom prst="rect">
                          <a:avLst/>
                        </a:prstGeom>
                        <a:noFill/>
                        <a:ln w="6350">
                          <a:noFill/>
                        </a:ln>
                        <a:effectLst/>
                      </wps:spPr>
                      <wps:txbx>
                        <w:txbxContent>
                          <w:p w14:paraId="76119FF7" w14:textId="77777777" w:rsidR="00814E82" w:rsidRDefault="00000000" w:rsidP="00814E82">
                            <w:pPr>
                              <w:rPr>
                                <w:rFonts w:ascii="Cambria Math" w:hAnsi="Cambria Math"/>
                                <w:oMath/>
                              </w:rPr>
                            </w:pPr>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(M+1)(C+1)</m:t>
                                  </m:r>
                                </m:num>
                                <m:den>
                                  <m:r>
                                    <w:rPr>
                                      <w:rFonts w:ascii="Cambria Math" w:hAnsi="Cambria Math"/>
                                    </w:rPr>
                                    <m:t>R+1</m:t>
                                  </m:r>
                                </m:den>
                              </m:f>
                            </m:oMath>
                            <w:r w:rsidR="00814E82">
                              <w:t xml:space="preserve">  (Ricker 1975)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E25744" id="_x0000_t202" coordsize="21600,21600" o:spt="202" path="m,l,21600r21600,l21600,xe">
                <v:stroke joinstyle="miter"/>
                <v:path gradientshapeok="t" o:connecttype="rect"/>
              </v:shapetype>
              <v:shape id="Text Box 25" o:spid="_x0000_s1026" type="#_x0000_t202" style="position:absolute;margin-left:0;margin-top:.35pt;width:323.3pt;height:29.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" filled="f" stroked="f" strokeweight=".5pt">
                <v:textbox>
                  <w:txbxContent>
                    <w:p w14:paraId="76119FF7" w14:textId="77777777" w:rsidR="00814E82" w:rsidRDefault="00000000" w:rsidP="00814E82">
                      <w:pPr>
                        <w:rPr>
                          <w:rFonts w:ascii="Cambria Math" w:hAnsi="Cambria Math"/>
                          <w:oMath/>
                        </w:rPr>
                      </w:pPr>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(M+1)(C+1)</m:t>
                            </m:r>
                          </m:num>
                          <m:den>
                            <m:r>
                              <w:rPr>
                                <w:rFonts w:ascii="Cambria Math" w:hAnsi="Cambria Math"/>
                              </w:rPr>
                              <m:t>R+1</m:t>
                            </m:r>
                          </m:den>
                        </m:f>
                      </m:oMath>
                      <w:r w:rsidR="00814E82">
                        <w:t xml:space="preserve">  (Ricker 1975)</w:t>
                      </w:r>
                    </w:p>
                  </w:txbxContent>
                </v:textbox>
                <w10:wrap type="square" anchorx="margin"/>
              </v:shape>
            </w:pict>
          </mc:Fallback>
        </mc:AlternateContent>
      </w:r>
    </w:p>
    <w:p w14:paraId="733F0FAC" w14:textId="77777777" w:rsidR="00814E82" w:rsidRDefault="00814E82" w:rsidP="000C2AA7"/>
    <w:p w14:paraId="66302669" w14:textId="2D5CC4FD" w:rsidR="000C2AA7" w:rsidRDefault="000C2AA7" w:rsidP="000C2AA7">
      <w:r>
        <w:t xml:space="preserve">These estimates were for PIT tagged fish only. Fish had to be stocked or captured and tagged to be included in these estimates as only fish that were stocked or handled could be included in adult genetic analysis and known population analysis. The marking period was January through February of each year. For a fish to be included, it must have been tagged </w:t>
      </w:r>
      <w:r w:rsidR="00BB5E25">
        <w:t xml:space="preserve">at least 6 months prior to the marking period. The capture period </w:t>
      </w:r>
      <w:r w:rsidR="008A20D8">
        <w:t>was from</w:t>
      </w:r>
      <w:r w:rsidR="00005D95">
        <w:t xml:space="preserve"> October through April</w:t>
      </w:r>
      <w:r w:rsidR="008A20D8">
        <w:t xml:space="preserve">. Fish must have been tagged </w:t>
      </w:r>
      <w:r w:rsidR="00D85EAF">
        <w:t xml:space="preserve">15 months prior to the start of the capture period, which coincided with the criteria for the marking period. The mark and capture periods as well as the formula </w:t>
      </w:r>
      <w:r w:rsidR="0094689D">
        <w:t>for the estimates was the same used for</w:t>
      </w:r>
      <w:r w:rsidR="00833A25">
        <w:t xml:space="preserve"> reporting</w:t>
      </w:r>
      <w:r w:rsidR="0094689D">
        <w:t xml:space="preserve"> standardized population estimates within the lower Colorado River </w:t>
      </w:r>
      <w:r w:rsidR="00833A25">
        <w:t>for the LCR MSCP</w:t>
      </w:r>
      <w:r w:rsidR="00457E11">
        <w:t xml:space="preserve"> </w:t>
      </w:r>
      <w:r w:rsidR="00327398">
        <w:t>(e.g. Downey et al. 2025)</w:t>
      </w:r>
      <w:r w:rsidR="00833A25">
        <w:t xml:space="preserve">. </w:t>
      </w:r>
    </w:p>
    <w:p w14:paraId="20E585FF" w14:textId="77777777" w:rsidR="00833A25" w:rsidRDefault="00833A25" w:rsidP="000C2AA7"/>
    <w:p w14:paraId="5CB258CE" w14:textId="6749EC3A" w:rsidR="000C2AA7" w:rsidRDefault="00AC7F6A" w:rsidP="0076509A">
      <w:r>
        <w:t xml:space="preserve">Post-stocking survival </w:t>
      </w:r>
      <w:r w:rsidR="00B50DDE">
        <w:t xml:space="preserve">as determined by PIT scanner detections </w:t>
      </w:r>
      <w:r w:rsidR="00BA7418">
        <w:t>for razorback sucker stocked in 2013 and 2014 was dependent on TL, sex, and release year</w:t>
      </w:r>
      <w:r w:rsidR="0013167D">
        <w:t>, although the TLs released in 2014 had minimal range and likely had little influence on model results.</w:t>
      </w:r>
      <w:r w:rsidR="00EE79EE">
        <w:t xml:space="preserve"> Females were also released at a larger size on average then males, increasing the probability of post-stocking </w:t>
      </w:r>
      <w:r w:rsidR="00911C2C">
        <w:t>detection of female razorback sucker.</w:t>
      </w:r>
    </w:p>
    <w:p w14:paraId="44D3F932" w14:textId="345AEEAB" w:rsidR="0013167D" w:rsidRDefault="00A10857" w:rsidP="0076509A">
      <w:r>
        <w:rPr>
          <w:noProof/>
        </w:rPr>
        <w:lastRenderedPageBreak/>
        <w:drawing>
          <wp:inline distT="0" distB="0" distL="0" distR="0" wp14:anchorId="1F82E553" wp14:editId="28D4754E">
            <wp:extent cx="4376057" cy="2917371"/>
            <wp:effectExtent l="0" t="0" r="5715" b="0"/>
            <wp:docPr id="173658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89586" name="Picture 17365895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83383" cy="2922255"/>
                    </a:xfrm>
                    <a:prstGeom prst="rect">
                      <a:avLst/>
                    </a:prstGeom>
                  </pic:spPr>
                </pic:pic>
              </a:graphicData>
            </a:graphic>
          </wp:inline>
        </w:drawing>
      </w:r>
    </w:p>
    <w:p w14:paraId="2F4709FB" w14:textId="5C500E44" w:rsidR="00C15ACB" w:rsidRDefault="00FB5B75" w:rsidP="0076509A">
      <w:r>
        <w:t xml:space="preserve">IPCA ponds with razorback </w:t>
      </w:r>
      <w:proofErr w:type="gramStart"/>
      <w:r>
        <w:t>sucker</w:t>
      </w:r>
      <w:proofErr w:type="gramEnd"/>
      <w:r>
        <w:t xml:space="preserve"> had similar results</w:t>
      </w:r>
      <w:r w:rsidR="00911C2C">
        <w:t xml:space="preserve"> and </w:t>
      </w:r>
      <w:proofErr w:type="gramStart"/>
      <w:r w:rsidR="00911C2C">
        <w:t>release</w:t>
      </w:r>
      <w:proofErr w:type="gramEnd"/>
      <w:r w:rsidR="00911C2C">
        <w:t xml:space="preserve"> size discrepancies.</w:t>
      </w:r>
    </w:p>
    <w:p w14:paraId="55057E9C" w14:textId="2B8B989F" w:rsidR="00FB5B75" w:rsidRDefault="00FB5B75" w:rsidP="0076509A">
      <w:r>
        <w:rPr>
          <w:noProof/>
        </w:rPr>
        <w:drawing>
          <wp:inline distT="0" distB="0" distL="0" distR="0" wp14:anchorId="256AE035" wp14:editId="3A66EAC4">
            <wp:extent cx="4305301" cy="2870200"/>
            <wp:effectExtent l="0" t="0" r="0" b="6350"/>
            <wp:docPr id="1160821174" name="Picture 2" descr="A graph of different siz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21174" name="Picture 2" descr="A graph of different sizes of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9402" cy="2879601"/>
                    </a:xfrm>
                    <a:prstGeom prst="rect">
                      <a:avLst/>
                    </a:prstGeom>
                  </pic:spPr>
                </pic:pic>
              </a:graphicData>
            </a:graphic>
          </wp:inline>
        </w:drawing>
      </w:r>
    </w:p>
    <w:p w14:paraId="2CD6BD33" w14:textId="77777777" w:rsidR="0072241E" w:rsidRDefault="0072241E" w:rsidP="0076509A"/>
    <w:p w14:paraId="13C5FA9F" w14:textId="1155D042" w:rsidR="001D1EFE" w:rsidRDefault="001D1EFE" w:rsidP="0076509A">
      <w:r>
        <w:t>Se</w:t>
      </w:r>
      <w:r w:rsidR="0072241E">
        <w:t xml:space="preserve">x </w:t>
      </w:r>
      <w:r>
        <w:t xml:space="preserve">and release </w:t>
      </w:r>
      <w:r w:rsidR="0072241E">
        <w:t>size</w:t>
      </w:r>
      <w:r>
        <w:t xml:space="preserve"> (TL) had no apparent impact on detection probability for bonytail. Although the range of </w:t>
      </w:r>
      <w:r w:rsidR="00B55B56">
        <w:t xml:space="preserve">TL at release is much narrower than it is for razorback sucker (between 240 mm to 290 mm compared to </w:t>
      </w:r>
      <w:r w:rsidR="00CE7DA0">
        <w:t>350 mm to 500). Post-stocking survival for the smaller bonytail was also much higher relative to</w:t>
      </w:r>
      <w:r w:rsidR="00A814E9">
        <w:t xml:space="preserve"> the smallest razorback sucker even though the largest bonytail was 50 mm shorter than the smallest razorback sucker.</w:t>
      </w:r>
      <w:r w:rsidR="00236AD5">
        <w:t xml:space="preserve"> There was also little difference in mean release size between male and female bonytail.</w:t>
      </w:r>
    </w:p>
    <w:p w14:paraId="3C8C7C85" w14:textId="19290DAE" w:rsidR="0072241E" w:rsidRDefault="001D1EFE" w:rsidP="0076509A">
      <w:r>
        <w:rPr>
          <w:noProof/>
        </w:rPr>
        <w:lastRenderedPageBreak/>
        <w:drawing>
          <wp:inline distT="0" distB="0" distL="0" distR="0" wp14:anchorId="56FE8D2C" wp14:editId="46A57939">
            <wp:extent cx="4443413" cy="2962275"/>
            <wp:effectExtent l="0" t="0" r="0" b="0"/>
            <wp:docPr id="459134007" name="Picture 1" descr="A graph of different siz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34007" name="Picture 1" descr="A graph of different sizes of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46693" cy="2964462"/>
                    </a:xfrm>
                    <a:prstGeom prst="rect">
                      <a:avLst/>
                    </a:prstGeom>
                  </pic:spPr>
                </pic:pic>
              </a:graphicData>
            </a:graphic>
          </wp:inline>
        </w:drawing>
      </w:r>
      <w:r w:rsidR="0072241E">
        <w:t xml:space="preserve"> </w:t>
      </w:r>
    </w:p>
    <w:p w14:paraId="4B6B37E8" w14:textId="77777777" w:rsidR="00C77640" w:rsidRDefault="00C77640" w:rsidP="0076509A"/>
    <w:p w14:paraId="74982C0F" w14:textId="7EE515C2" w:rsidR="00C77640" w:rsidRDefault="00236AD5" w:rsidP="0076509A">
      <w:r>
        <w:t>The discrepancy in</w:t>
      </w:r>
      <w:r w:rsidR="00EA7F3D">
        <w:t xml:space="preserve"> post-release</w:t>
      </w:r>
      <w:r>
        <w:t xml:space="preserve"> </w:t>
      </w:r>
      <w:r w:rsidR="00EA7F3D">
        <w:t>detection probability for razorback</w:t>
      </w:r>
      <w:r w:rsidR="00C77640">
        <w:t xml:space="preserve"> sucker</w:t>
      </w:r>
      <w:r w:rsidR="00EA7F3D">
        <w:t xml:space="preserve"> due to sex and release size con</w:t>
      </w:r>
      <w:r w:rsidR="00E52562">
        <w:t>tinued for years</w:t>
      </w:r>
      <w:r w:rsidR="00C77640">
        <w:t xml:space="preserve"> </w:t>
      </w:r>
      <w:r w:rsidR="00784973">
        <w:t>based on known survival analysis</w:t>
      </w:r>
      <w:r w:rsidR="00E52562">
        <w:t xml:space="preserve">, but additional losses to both sexes after </w:t>
      </w:r>
      <w:r w:rsidR="00EB0E09">
        <w:t>the initial post-release period appeared to be unaffected by sex.</w:t>
      </w:r>
    </w:p>
    <w:p w14:paraId="25462E4A" w14:textId="0713725D" w:rsidR="00EB0E09" w:rsidRDefault="00812955" w:rsidP="0076509A">
      <w:r>
        <w:rPr>
          <w:noProof/>
        </w:rPr>
        <w:drawing>
          <wp:inline distT="0" distB="0" distL="0" distR="0" wp14:anchorId="10171090" wp14:editId="66974E74">
            <wp:extent cx="5532120" cy="3457575"/>
            <wp:effectExtent l="0" t="0" r="0" b="9525"/>
            <wp:docPr id="92597234"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7234" name="Picture 3" descr="A graph of different colo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32120" cy="3457575"/>
                    </a:xfrm>
                    <a:prstGeom prst="rect">
                      <a:avLst/>
                    </a:prstGeom>
                  </pic:spPr>
                </pic:pic>
              </a:graphicData>
            </a:graphic>
          </wp:inline>
        </w:drawing>
      </w:r>
    </w:p>
    <w:p w14:paraId="6B9000F2" w14:textId="77777777" w:rsidR="00C77640" w:rsidRDefault="00C77640" w:rsidP="0076509A"/>
    <w:p w14:paraId="5949A096" w14:textId="7E695E49" w:rsidR="00812955" w:rsidRDefault="00812955" w:rsidP="0076509A">
      <w:r>
        <w:rPr>
          <w:noProof/>
        </w:rPr>
        <w:lastRenderedPageBreak/>
        <w:drawing>
          <wp:inline distT="0" distB="0" distL="0" distR="0" wp14:anchorId="2B5319DF" wp14:editId="48E5DEF3">
            <wp:extent cx="5486400" cy="3429000"/>
            <wp:effectExtent l="0" t="0" r="0" b="0"/>
            <wp:docPr id="1880035764"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35764" name="Picture 4" descr="A graph of different colore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14:paraId="2334868A" w14:textId="77777777" w:rsidR="00DB6B60" w:rsidRDefault="00DB6B60" w:rsidP="0076509A"/>
    <w:p w14:paraId="52C9A355" w14:textId="598D928E" w:rsidR="00DB6B60" w:rsidRDefault="00DB6B60" w:rsidP="0076509A">
      <w:r>
        <w:t xml:space="preserve">For bonytail, the initial high post-stocking </w:t>
      </w:r>
      <w:r w:rsidR="00AA120C">
        <w:t>detection probability did not persist, with longer term detection probability decreasing at a much higher rate than for razorback sucker.</w:t>
      </w:r>
    </w:p>
    <w:p w14:paraId="60362443" w14:textId="08C61EC9" w:rsidR="00812955" w:rsidRDefault="00DB6B60" w:rsidP="0076509A">
      <w:r>
        <w:rPr>
          <w:noProof/>
        </w:rPr>
        <w:drawing>
          <wp:inline distT="0" distB="0" distL="0" distR="0" wp14:anchorId="3397BBCB" wp14:editId="14F0443A">
            <wp:extent cx="5495925" cy="3434953"/>
            <wp:effectExtent l="0" t="0" r="0" b="0"/>
            <wp:docPr id="168392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2468" name="Picture 1683924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98292" cy="3436432"/>
                    </a:xfrm>
                    <a:prstGeom prst="rect">
                      <a:avLst/>
                    </a:prstGeom>
                  </pic:spPr>
                </pic:pic>
              </a:graphicData>
            </a:graphic>
          </wp:inline>
        </w:drawing>
      </w:r>
    </w:p>
    <w:p w14:paraId="67322642" w14:textId="77777777" w:rsidR="00AA120C" w:rsidRDefault="00AA120C" w:rsidP="0076509A"/>
    <w:p w14:paraId="39327F5D" w14:textId="083329D0" w:rsidR="00AA120C" w:rsidRDefault="00F9311E" w:rsidP="0076509A">
      <w:r>
        <w:lastRenderedPageBreak/>
        <w:t xml:space="preserve">Mark-recapture estimates for tagged fish in all ponds overlap the know survivors </w:t>
      </w:r>
      <w:r w:rsidR="00CF03BF">
        <w:t xml:space="preserve">plot when all sexes are combined. </w:t>
      </w:r>
    </w:p>
    <w:p w14:paraId="48DEECEF" w14:textId="35DE3B67" w:rsidR="00CF03BF" w:rsidRDefault="00BA75A2" w:rsidP="0076509A">
      <w:r>
        <w:rPr>
          <w:noProof/>
        </w:rPr>
        <w:drawing>
          <wp:inline distT="0" distB="0" distL="0" distR="0" wp14:anchorId="2999A3BA" wp14:editId="2CD98D55">
            <wp:extent cx="5486411" cy="3657607"/>
            <wp:effectExtent l="0" t="0" r="0" b="0"/>
            <wp:docPr id="1555901982" name="Picture 9" descr="A graph showing a line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01982" name="Picture 9" descr="A graph showing a line of a cit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41894313" w14:textId="76D14039" w:rsidR="00C15ACB" w:rsidRDefault="00BA75A2" w:rsidP="0076509A">
      <w:r>
        <w:rPr>
          <w:noProof/>
        </w:rPr>
        <w:drawing>
          <wp:inline distT="0" distB="0" distL="0" distR="0" wp14:anchorId="5499B1F5" wp14:editId="58714A6F">
            <wp:extent cx="5486411" cy="3657607"/>
            <wp:effectExtent l="0" t="0" r="0" b="0"/>
            <wp:docPr id="1740177266" name="Picture 10" descr="A graph of a graph showing the number of companies in the p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77266" name="Picture 10" descr="A graph of a graph showing the number of companies in the po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2147719A" w14:textId="77777777" w:rsidR="00BA75A2" w:rsidRDefault="00BA75A2" w:rsidP="0076509A"/>
    <w:p w14:paraId="1F6349B8" w14:textId="098FD00C" w:rsidR="00C81A8C" w:rsidRDefault="00BA75A2" w:rsidP="0076509A">
      <w:r>
        <w:rPr>
          <w:noProof/>
        </w:rPr>
        <w:drawing>
          <wp:inline distT="0" distB="0" distL="0" distR="0" wp14:anchorId="6D2D045E" wp14:editId="5A2E4500">
            <wp:extent cx="5486411" cy="3657607"/>
            <wp:effectExtent l="0" t="0" r="0" b="0"/>
            <wp:docPr id="1807733196" name="Picture 1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33196" name="Picture 11" descr="A graph of a line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2CFB201A" w14:textId="77777777" w:rsidR="00C81A8C" w:rsidRDefault="00C81A8C" w:rsidP="0076509A"/>
    <w:p w14:paraId="3FDE8BA4" w14:textId="77777777" w:rsidR="00327398" w:rsidRPr="00482FE4" w:rsidRDefault="00327398" w:rsidP="00327398">
      <w:pPr>
        <w:rPr>
          <w:highlight w:val="yellow"/>
        </w:rPr>
      </w:pPr>
      <w:r>
        <w:t xml:space="preserve">Downey, A.M., </w:t>
      </w:r>
      <w:r w:rsidRPr="00931874">
        <w:t xml:space="preserve">B.R. Kesner, </w:t>
      </w:r>
      <w:r>
        <w:t xml:space="preserve">P.C. Reap, </w:t>
      </w:r>
      <w:r w:rsidRPr="00931874">
        <w:t>C.A. Pacey, and P.C. Marsh.</w:t>
      </w:r>
      <w:r>
        <w:t xml:space="preserve"> </w:t>
      </w:r>
      <w:r w:rsidRPr="00E61D80">
        <w:t>202</w:t>
      </w:r>
      <w:r>
        <w:t>5</w:t>
      </w:r>
      <w:r w:rsidRPr="006162A4">
        <w:t>.</w:t>
      </w:r>
      <w:r>
        <w:t xml:space="preserve"> </w:t>
      </w:r>
      <w:r w:rsidRPr="006162A4">
        <w:t xml:space="preserve">Demographics and Monitoring of Repatriated Razorback </w:t>
      </w:r>
      <w:r>
        <w:t>S</w:t>
      </w:r>
      <w:r w:rsidRPr="006162A4">
        <w:t>uckers in Lake Mohave.</w:t>
      </w:r>
      <w:r>
        <w:t xml:space="preserve"> 2020–2024 Final Project Report. S</w:t>
      </w:r>
      <w:r w:rsidRPr="006162A4">
        <w:t>ubmitted to the Lower Colorado River Multi-Species Conservation Program, Bureau of Reclamation, Boulder City, Nevada, by Marsh &amp; Associates, LLC, Tempe, Arizona, under contract No. 140R3020C0005</w:t>
      </w:r>
    </w:p>
    <w:p w14:paraId="023620F9" w14:textId="77777777" w:rsidR="002C24FD" w:rsidRDefault="002C24FD" w:rsidP="0076509A"/>
    <w:p w14:paraId="7A4BE0BD" w14:textId="430AF428" w:rsidR="002C24FD" w:rsidRDefault="002C24FD" w:rsidP="0076509A">
      <w:r>
        <w:rPr>
          <w:noProof/>
        </w:rPr>
        <w:lastRenderedPageBreak/>
        <w:drawing>
          <wp:inline distT="0" distB="0" distL="0" distR="0" wp14:anchorId="1645775A" wp14:editId="0BD649D9">
            <wp:extent cx="5868063" cy="3912042"/>
            <wp:effectExtent l="0" t="0" r="0" b="0"/>
            <wp:docPr id="358630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30128" name="Picture 3586301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72173" cy="3914782"/>
                    </a:xfrm>
                    <a:prstGeom prst="rect">
                      <a:avLst/>
                    </a:prstGeom>
                  </pic:spPr>
                </pic:pic>
              </a:graphicData>
            </a:graphic>
          </wp:inline>
        </w:drawing>
      </w:r>
    </w:p>
    <w:sectPr w:rsidR="002C24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67D9D" w14:textId="77777777" w:rsidR="00462DAD" w:rsidRDefault="00462DAD" w:rsidP="001D0EEA">
      <w:pPr>
        <w:spacing w:after="0" w:line="240" w:lineRule="auto"/>
      </w:pPr>
      <w:r>
        <w:separator/>
      </w:r>
    </w:p>
  </w:endnote>
  <w:endnote w:type="continuationSeparator" w:id="0">
    <w:p w14:paraId="71D4B6D8" w14:textId="77777777" w:rsidR="00462DAD" w:rsidRDefault="00462DAD" w:rsidP="001D0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E3258" w14:textId="77777777" w:rsidR="00462DAD" w:rsidRDefault="00462DAD" w:rsidP="001D0EEA">
      <w:pPr>
        <w:spacing w:after="0" w:line="240" w:lineRule="auto"/>
      </w:pPr>
      <w:r>
        <w:separator/>
      </w:r>
    </w:p>
  </w:footnote>
  <w:footnote w:type="continuationSeparator" w:id="0">
    <w:p w14:paraId="290A2A59" w14:textId="77777777" w:rsidR="00462DAD" w:rsidRDefault="00462DAD" w:rsidP="001D0EE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FA"/>
    <w:rsid w:val="00005D95"/>
    <w:rsid w:val="00010B5D"/>
    <w:rsid w:val="00023587"/>
    <w:rsid w:val="000815C9"/>
    <w:rsid w:val="000A3A01"/>
    <w:rsid w:val="000A5C2B"/>
    <w:rsid w:val="000C2AA7"/>
    <w:rsid w:val="000D15CB"/>
    <w:rsid w:val="000E7DE3"/>
    <w:rsid w:val="00112F07"/>
    <w:rsid w:val="0013167D"/>
    <w:rsid w:val="00134190"/>
    <w:rsid w:val="00161282"/>
    <w:rsid w:val="00170865"/>
    <w:rsid w:val="00177A0B"/>
    <w:rsid w:val="00183DC3"/>
    <w:rsid w:val="00191573"/>
    <w:rsid w:val="001D0EEA"/>
    <w:rsid w:val="001D1EFE"/>
    <w:rsid w:val="001F207E"/>
    <w:rsid w:val="00236AD5"/>
    <w:rsid w:val="00297FCB"/>
    <w:rsid w:val="002A34E2"/>
    <w:rsid w:val="002C24FD"/>
    <w:rsid w:val="002C41C7"/>
    <w:rsid w:val="003033FF"/>
    <w:rsid w:val="00305C11"/>
    <w:rsid w:val="00327398"/>
    <w:rsid w:val="00386701"/>
    <w:rsid w:val="00457E11"/>
    <w:rsid w:val="00462DAD"/>
    <w:rsid w:val="004B50D3"/>
    <w:rsid w:val="004B593E"/>
    <w:rsid w:val="004D004A"/>
    <w:rsid w:val="004D1F49"/>
    <w:rsid w:val="0056632F"/>
    <w:rsid w:val="00583A09"/>
    <w:rsid w:val="005C1D97"/>
    <w:rsid w:val="005D00CC"/>
    <w:rsid w:val="006012FA"/>
    <w:rsid w:val="00641D33"/>
    <w:rsid w:val="006A696F"/>
    <w:rsid w:val="006C20C2"/>
    <w:rsid w:val="006C6CAA"/>
    <w:rsid w:val="00716BB9"/>
    <w:rsid w:val="0072241E"/>
    <w:rsid w:val="00763BED"/>
    <w:rsid w:val="0076509A"/>
    <w:rsid w:val="00784973"/>
    <w:rsid w:val="007E1774"/>
    <w:rsid w:val="007F2504"/>
    <w:rsid w:val="00802222"/>
    <w:rsid w:val="00812955"/>
    <w:rsid w:val="00814E82"/>
    <w:rsid w:val="00817183"/>
    <w:rsid w:val="00833A25"/>
    <w:rsid w:val="008A20D8"/>
    <w:rsid w:val="008E0164"/>
    <w:rsid w:val="0090087B"/>
    <w:rsid w:val="00911C2C"/>
    <w:rsid w:val="00941F64"/>
    <w:rsid w:val="0094689D"/>
    <w:rsid w:val="009652EC"/>
    <w:rsid w:val="00976B1A"/>
    <w:rsid w:val="0098293A"/>
    <w:rsid w:val="0099327C"/>
    <w:rsid w:val="009D7129"/>
    <w:rsid w:val="00A10857"/>
    <w:rsid w:val="00A12291"/>
    <w:rsid w:val="00A2461F"/>
    <w:rsid w:val="00A814E9"/>
    <w:rsid w:val="00AA120C"/>
    <w:rsid w:val="00AA5954"/>
    <w:rsid w:val="00AC7F6A"/>
    <w:rsid w:val="00AE15A3"/>
    <w:rsid w:val="00B025CB"/>
    <w:rsid w:val="00B40A61"/>
    <w:rsid w:val="00B50DDE"/>
    <w:rsid w:val="00B55B56"/>
    <w:rsid w:val="00BA7418"/>
    <w:rsid w:val="00BA75A2"/>
    <w:rsid w:val="00BB5E25"/>
    <w:rsid w:val="00BC3FDD"/>
    <w:rsid w:val="00C15ACB"/>
    <w:rsid w:val="00C201D2"/>
    <w:rsid w:val="00C45B0E"/>
    <w:rsid w:val="00C77640"/>
    <w:rsid w:val="00C81A8C"/>
    <w:rsid w:val="00C85834"/>
    <w:rsid w:val="00C97307"/>
    <w:rsid w:val="00CC458C"/>
    <w:rsid w:val="00CE1329"/>
    <w:rsid w:val="00CE7DA0"/>
    <w:rsid w:val="00CF03BF"/>
    <w:rsid w:val="00D85EAF"/>
    <w:rsid w:val="00D97FB6"/>
    <w:rsid w:val="00DB088E"/>
    <w:rsid w:val="00DB269E"/>
    <w:rsid w:val="00DB6B60"/>
    <w:rsid w:val="00DE7274"/>
    <w:rsid w:val="00E52562"/>
    <w:rsid w:val="00E65ADE"/>
    <w:rsid w:val="00EA7F3D"/>
    <w:rsid w:val="00EB0E09"/>
    <w:rsid w:val="00EE79EE"/>
    <w:rsid w:val="00EE7F65"/>
    <w:rsid w:val="00F23585"/>
    <w:rsid w:val="00F9311E"/>
    <w:rsid w:val="00FB20E4"/>
    <w:rsid w:val="00FB5B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CAEF2"/>
  <w15:chartTrackingRefBased/>
  <w15:docId w15:val="{DDF918AC-C6AB-4DBC-A9DE-EB7074836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2FA"/>
    <w:rPr>
      <w:rFonts w:eastAsiaTheme="majorEastAsia" w:cstheme="majorBidi"/>
      <w:color w:val="272727" w:themeColor="text1" w:themeTint="D8"/>
    </w:rPr>
  </w:style>
  <w:style w:type="paragraph" w:styleId="Title">
    <w:name w:val="Title"/>
    <w:basedOn w:val="Normal"/>
    <w:next w:val="Normal"/>
    <w:link w:val="TitleChar"/>
    <w:uiPriority w:val="10"/>
    <w:qFormat/>
    <w:rsid w:val="00601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2FA"/>
    <w:pPr>
      <w:spacing w:before="160"/>
      <w:jc w:val="center"/>
    </w:pPr>
    <w:rPr>
      <w:i/>
      <w:iCs/>
      <w:color w:val="404040" w:themeColor="text1" w:themeTint="BF"/>
    </w:rPr>
  </w:style>
  <w:style w:type="character" w:customStyle="1" w:styleId="QuoteChar">
    <w:name w:val="Quote Char"/>
    <w:basedOn w:val="DefaultParagraphFont"/>
    <w:link w:val="Quote"/>
    <w:uiPriority w:val="29"/>
    <w:rsid w:val="006012FA"/>
    <w:rPr>
      <w:i/>
      <w:iCs/>
      <w:color w:val="404040" w:themeColor="text1" w:themeTint="BF"/>
    </w:rPr>
  </w:style>
  <w:style w:type="paragraph" w:styleId="ListParagraph">
    <w:name w:val="List Paragraph"/>
    <w:basedOn w:val="Normal"/>
    <w:uiPriority w:val="34"/>
    <w:qFormat/>
    <w:rsid w:val="006012FA"/>
    <w:pPr>
      <w:ind w:left="720"/>
      <w:contextualSpacing/>
    </w:pPr>
  </w:style>
  <w:style w:type="character" w:styleId="IntenseEmphasis">
    <w:name w:val="Intense Emphasis"/>
    <w:basedOn w:val="DefaultParagraphFont"/>
    <w:uiPriority w:val="21"/>
    <w:qFormat/>
    <w:rsid w:val="006012FA"/>
    <w:rPr>
      <w:i/>
      <w:iCs/>
      <w:color w:val="0F4761" w:themeColor="accent1" w:themeShade="BF"/>
    </w:rPr>
  </w:style>
  <w:style w:type="paragraph" w:styleId="IntenseQuote">
    <w:name w:val="Intense Quote"/>
    <w:basedOn w:val="Normal"/>
    <w:next w:val="Normal"/>
    <w:link w:val="IntenseQuoteChar"/>
    <w:uiPriority w:val="30"/>
    <w:qFormat/>
    <w:rsid w:val="00601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2FA"/>
    <w:rPr>
      <w:i/>
      <w:iCs/>
      <w:color w:val="0F4761" w:themeColor="accent1" w:themeShade="BF"/>
    </w:rPr>
  </w:style>
  <w:style w:type="character" w:styleId="IntenseReference">
    <w:name w:val="Intense Reference"/>
    <w:basedOn w:val="DefaultParagraphFont"/>
    <w:uiPriority w:val="32"/>
    <w:qFormat/>
    <w:rsid w:val="006012FA"/>
    <w:rPr>
      <w:b/>
      <w:bCs/>
      <w:smallCaps/>
      <w:color w:val="0F4761" w:themeColor="accent1" w:themeShade="BF"/>
      <w:spacing w:val="5"/>
    </w:rPr>
  </w:style>
  <w:style w:type="paragraph" w:styleId="Header">
    <w:name w:val="header"/>
    <w:basedOn w:val="Normal"/>
    <w:link w:val="HeaderChar"/>
    <w:uiPriority w:val="99"/>
    <w:semiHidden/>
    <w:unhideWhenUsed/>
    <w:rsid w:val="004D00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EEA"/>
  </w:style>
  <w:style w:type="paragraph" w:styleId="Footer">
    <w:name w:val="footer"/>
    <w:basedOn w:val="Normal"/>
    <w:link w:val="FooterChar"/>
    <w:uiPriority w:val="99"/>
    <w:semiHidden/>
    <w:unhideWhenUsed/>
    <w:rsid w:val="004D00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163b7c3-6fd4-4e9e-a0e0-ce73f2749c4b">
      <Terms xmlns="http://schemas.microsoft.com/office/infopath/2007/PartnerControls"/>
    </lcf76f155ced4ddcb4097134ff3c332f>
    <TaxCatchAll xmlns="d1e10837-682d-47d3-817a-d9a92e4874a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451DEAB66511499DA003356CF88131" ma:contentTypeVersion="16" ma:contentTypeDescription="Create a new document." ma:contentTypeScope="" ma:versionID="38be41802eec72d376469eb8b893067b">
  <xsd:schema xmlns:xsd="http://www.w3.org/2001/XMLSchema" xmlns:xs="http://www.w3.org/2001/XMLSchema" xmlns:p="http://schemas.microsoft.com/office/2006/metadata/properties" xmlns:ns2="0163b7c3-6fd4-4e9e-a0e0-ce73f2749c4b" xmlns:ns3="d1e10837-682d-47d3-817a-d9a92e4874a6" targetNamespace="http://schemas.microsoft.com/office/2006/metadata/properties" ma:root="true" ma:fieldsID="6567375de3acbf3c6eaeedd45f4249a6" ns2:_="" ns3:_="">
    <xsd:import namespace="0163b7c3-6fd4-4e9e-a0e0-ce73f2749c4b"/>
    <xsd:import namespace="d1e10837-682d-47d3-817a-d9a92e4874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63b7c3-6fd4-4e9e-a0e0-ce73f2749c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511e78a-9f2b-4cc0-ba0b-e8c63aa4101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e10837-682d-47d3-817a-d9a92e4874a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83bfd32-687d-4431-be18-8608875138ac}" ma:internalName="TaxCatchAll" ma:showField="CatchAllData" ma:web="d1e10837-682d-47d3-817a-d9a92e4874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CFAC32-F609-4E33-A54F-449EC8A499E7}">
  <ds:schemaRefs>
    <ds:schemaRef ds:uri="http://schemas.microsoft.com/sharepoint/v3/contenttype/forms"/>
  </ds:schemaRefs>
</ds:datastoreItem>
</file>

<file path=customXml/itemProps2.xml><?xml version="1.0" encoding="utf-8"?>
<ds:datastoreItem xmlns:ds="http://schemas.openxmlformats.org/officeDocument/2006/customXml" ds:itemID="{90B9D941-B8C9-4E68-B03F-BAD8B486BB09}">
  <ds:schemaRefs>
    <ds:schemaRef ds:uri="http://schemas.microsoft.com/office/2006/metadata/properties"/>
    <ds:schemaRef ds:uri="http://schemas.microsoft.com/office/infopath/2007/PartnerControls"/>
    <ds:schemaRef ds:uri="0163b7c3-6fd4-4e9e-a0e0-ce73f2749c4b"/>
    <ds:schemaRef ds:uri="d1e10837-682d-47d3-817a-d9a92e4874a6"/>
  </ds:schemaRefs>
</ds:datastoreItem>
</file>

<file path=customXml/itemProps3.xml><?xml version="1.0" encoding="utf-8"?>
<ds:datastoreItem xmlns:ds="http://schemas.openxmlformats.org/officeDocument/2006/customXml" ds:itemID="{F5C49A08-F191-4D37-AA2C-32CF2EDCD4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63b7c3-6fd4-4e9e-a0e0-ce73f2749c4b"/>
    <ds:schemaRef ds:uri="d1e10837-682d-47d3-817a-d9a92e4874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1071</Words>
  <Characters>5612</Characters>
  <Application>Microsoft Office Word</Application>
  <DocSecurity>0</DocSecurity>
  <Lines>103</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 Kesner</dc:creator>
  <cp:keywords/>
  <dc:description/>
  <cp:lastModifiedBy>Brian R Kesner</cp:lastModifiedBy>
  <cp:revision>6</cp:revision>
  <dcterms:created xsi:type="dcterms:W3CDTF">2026-02-10T21:53:00Z</dcterms:created>
  <dcterms:modified xsi:type="dcterms:W3CDTF">2026-05-20T18:08:00Z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0x010100CF451DEAB66511499DA003356CF88131</vt:lpwstr>
  </property>
  <property fmtid="{D5CDD505-2E9C-101B-9397-08002B2CF9AE}" pid="3" name="MediaServiceImageTags">
    <vt:lpwstr/>
  </property>
</Properties>
</file>