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${memorando}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${dataMemorando}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${valor}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${valorExtenso}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${</w:t>
      </w:r>
      <w:bookmarkStart w:id="0" w:name="_GoBack"/>
      <w:bookmarkEnd w:id="0"/>
      <w:r w:rsidR="00571C77" w:rsidRPr="00241C4A">
        <w:rPr>
          <w:rFonts w:asciiTheme="minorHAnsi" w:hAnsiTheme="minorHAnsi" w:cs="Arial"/>
          <w:sz w:val="24"/>
          <w:szCs w:val="24"/>
        </w:rPr>
        <w:t>referente</w:t>
      </w:r>
      <w:r w:rsidR="005152AF" w:rsidRPr="00241C4A">
        <w:rPr>
          <w:rFonts w:asciiTheme="minorHAnsi" w:hAnsiTheme="minorHAnsi" w:cs="Arial"/>
          <w:sz w:val="24"/>
          <w:szCs w:val="24"/>
        </w:rPr>
        <w:t>}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${referenteComplemento}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${subelemento},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${favorecido}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${dataMemorando}.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${nDoc}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${conta}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