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501.6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 Complemento  JAN/2020  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Complemento  JAN/2020  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/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