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501.6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Transporte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  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/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