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0028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R$ 501,60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quinhentos e um reais e sessenta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Transporte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6.2.2.1.1.33.90.49.001 - Auxílio Transporte, a favor dos Funcionários do CRTR 19ª Região,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SINETRAM – SIND EMP TRANSP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20.601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