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0042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R$ 500,00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quinhentos reais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Suprimento de Fundos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FEV/2020.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6.2.2.1.1.33.90.39.096 - Despesas miúdas de pronto pagamento,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JARDEL CORREA DE SOUZA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554.219.000.051.102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