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0" distT="0" distL="114300" distR="114300">
            <wp:extent cx="2314575" cy="619125"/>
            <wp:effectExtent b="0" l="0" r="0" t="0"/>
            <wp:docPr id="180517289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145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Title </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Evaluating </w:t>
      </w:r>
      <w:r w:rsidDel="00000000" w:rsidR="00000000" w:rsidRPr="00000000">
        <w:rPr>
          <w:rFonts w:ascii="Times New Roman" w:cs="Times New Roman" w:eastAsia="Times New Roman" w:hAnsi="Times New Roman"/>
          <w:b w:val="1"/>
          <w:sz w:val="28"/>
          <w:szCs w:val="28"/>
          <w:rtl w:val="0"/>
        </w:rPr>
        <w:t xml:space="preserve">C</w:t>
      </w:r>
      <w:r w:rsidDel="00000000" w:rsidR="00000000" w:rsidRPr="00000000">
        <w:rPr>
          <w:rFonts w:ascii="Times New Roman" w:cs="Times New Roman" w:eastAsia="Times New Roman" w:hAnsi="Times New Roman"/>
          <w:b w:val="1"/>
          <w:color w:val="000000"/>
          <w:sz w:val="28"/>
          <w:szCs w:val="28"/>
          <w:rtl w:val="0"/>
        </w:rPr>
        <w:t xml:space="preserve">ross </w:t>
      </w:r>
      <w:r w:rsidDel="00000000" w:rsidR="00000000" w:rsidRPr="00000000">
        <w:rPr>
          <w:rFonts w:ascii="Times New Roman" w:cs="Times New Roman" w:eastAsia="Times New Roman" w:hAnsi="Times New Roman"/>
          <w:b w:val="1"/>
          <w:sz w:val="28"/>
          <w:szCs w:val="28"/>
          <w:rtl w:val="0"/>
        </w:rPr>
        <w:t xml:space="preserve">L</w:t>
      </w:r>
      <w:r w:rsidDel="00000000" w:rsidR="00000000" w:rsidRPr="00000000">
        <w:rPr>
          <w:rFonts w:ascii="Times New Roman" w:cs="Times New Roman" w:eastAsia="Times New Roman" w:hAnsi="Times New Roman"/>
          <w:b w:val="1"/>
          <w:color w:val="000000"/>
          <w:sz w:val="28"/>
          <w:szCs w:val="28"/>
          <w:rtl w:val="0"/>
        </w:rPr>
        <w:t xml:space="preserve">ingual </w:t>
      </w:r>
      <w:r w:rsidDel="00000000" w:rsidR="00000000" w:rsidRPr="00000000">
        <w:rPr>
          <w:rFonts w:ascii="Times New Roman" w:cs="Times New Roman" w:eastAsia="Times New Roman" w:hAnsi="Times New Roman"/>
          <w:b w:val="1"/>
          <w:sz w:val="28"/>
          <w:szCs w:val="28"/>
          <w:rtl w:val="0"/>
        </w:rPr>
        <w:t xml:space="preserve">P</w:t>
      </w:r>
      <w:r w:rsidDel="00000000" w:rsidR="00000000" w:rsidRPr="00000000">
        <w:rPr>
          <w:rFonts w:ascii="Times New Roman" w:cs="Times New Roman" w:eastAsia="Times New Roman" w:hAnsi="Times New Roman"/>
          <w:b w:val="1"/>
          <w:color w:val="000000"/>
          <w:sz w:val="28"/>
          <w:szCs w:val="28"/>
          <w:rtl w:val="0"/>
        </w:rPr>
        <w:t xml:space="preserve">rompt </w:t>
      </w:r>
      <w:r w:rsidDel="00000000" w:rsidR="00000000" w:rsidRPr="00000000">
        <w:rPr>
          <w:rFonts w:ascii="Times New Roman" w:cs="Times New Roman" w:eastAsia="Times New Roman" w:hAnsi="Times New Roman"/>
          <w:b w:val="1"/>
          <w:sz w:val="28"/>
          <w:szCs w:val="28"/>
          <w:rtl w:val="0"/>
        </w:rPr>
        <w:t xml:space="preserve">C</w:t>
      </w:r>
      <w:r w:rsidDel="00000000" w:rsidR="00000000" w:rsidRPr="00000000">
        <w:rPr>
          <w:rFonts w:ascii="Times New Roman" w:cs="Times New Roman" w:eastAsia="Times New Roman" w:hAnsi="Times New Roman"/>
          <w:b w:val="1"/>
          <w:color w:val="000000"/>
          <w:sz w:val="28"/>
          <w:szCs w:val="28"/>
          <w:rtl w:val="0"/>
        </w:rPr>
        <w:t xml:space="preserve">onsistency in </w:t>
      </w:r>
      <w:r w:rsidDel="00000000" w:rsidR="00000000" w:rsidRPr="00000000">
        <w:rPr>
          <w:rFonts w:ascii="Times New Roman" w:cs="Times New Roman" w:eastAsia="Times New Roman" w:hAnsi="Times New Roman"/>
          <w:b w:val="1"/>
          <w:sz w:val="28"/>
          <w:szCs w:val="28"/>
          <w:rtl w:val="0"/>
        </w:rPr>
        <w:t xml:space="preserve">L</w:t>
      </w:r>
      <w:r w:rsidDel="00000000" w:rsidR="00000000" w:rsidRPr="00000000">
        <w:rPr>
          <w:rFonts w:ascii="Times New Roman" w:cs="Times New Roman" w:eastAsia="Times New Roman" w:hAnsi="Times New Roman"/>
          <w:b w:val="1"/>
          <w:color w:val="000000"/>
          <w:sz w:val="28"/>
          <w:szCs w:val="28"/>
          <w:rtl w:val="0"/>
        </w:rPr>
        <w:t xml:space="preserve">arge </w:t>
      </w:r>
      <w:r w:rsidDel="00000000" w:rsidR="00000000" w:rsidRPr="00000000">
        <w:rPr>
          <w:rFonts w:ascii="Times New Roman" w:cs="Times New Roman" w:eastAsia="Times New Roman" w:hAnsi="Times New Roman"/>
          <w:b w:val="1"/>
          <w:sz w:val="28"/>
          <w:szCs w:val="28"/>
          <w:rtl w:val="0"/>
        </w:rPr>
        <w:t xml:space="preserve">L</w:t>
      </w:r>
      <w:r w:rsidDel="00000000" w:rsidR="00000000" w:rsidRPr="00000000">
        <w:rPr>
          <w:rFonts w:ascii="Times New Roman" w:cs="Times New Roman" w:eastAsia="Times New Roman" w:hAnsi="Times New Roman"/>
          <w:b w:val="1"/>
          <w:color w:val="000000"/>
          <w:sz w:val="28"/>
          <w:szCs w:val="28"/>
          <w:rtl w:val="0"/>
        </w:rPr>
        <w:t xml:space="preserve">anguage </w:t>
      </w:r>
      <w:r w:rsidDel="00000000" w:rsidR="00000000" w:rsidRPr="00000000">
        <w:rPr>
          <w:rFonts w:ascii="Times New Roman" w:cs="Times New Roman" w:eastAsia="Times New Roman" w:hAnsi="Times New Roman"/>
          <w:b w:val="1"/>
          <w:sz w:val="28"/>
          <w:szCs w:val="28"/>
          <w:rtl w:val="0"/>
        </w:rPr>
        <w:t xml:space="preserve">M</w:t>
      </w:r>
      <w:r w:rsidDel="00000000" w:rsidR="00000000" w:rsidRPr="00000000">
        <w:rPr>
          <w:rFonts w:ascii="Times New Roman" w:cs="Times New Roman" w:eastAsia="Times New Roman" w:hAnsi="Times New Roman"/>
          <w:b w:val="1"/>
          <w:color w:val="000000"/>
          <w:sz w:val="28"/>
          <w:szCs w:val="28"/>
          <w:rtl w:val="0"/>
        </w:rPr>
        <w:t xml:space="preserve">odels</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Supervisor:</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Shan Faiz</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Submitted by:</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Baran Akin</w:t>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Mehdi Farzin</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Submitted date:</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02.11.2025</w: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color w:val="0070c0"/>
          <w:sz w:val="28"/>
          <w:szCs w:val="28"/>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color w:val="0070c0"/>
          <w:sz w:val="28"/>
          <w:szCs w:val="28"/>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color w:val="0070c0"/>
          <w:sz w:val="28"/>
          <w:szCs w:val="28"/>
        </w:rPr>
      </w:pPr>
      <w:r w:rsidDel="00000000" w:rsidR="00000000" w:rsidRPr="00000000">
        <w:rPr>
          <w:rFonts w:ascii="Times New Roman" w:cs="Times New Roman" w:eastAsia="Times New Roman" w:hAnsi="Times New Roman"/>
          <w:b w:val="1"/>
          <w:color w:val="0070c0"/>
          <w:sz w:val="28"/>
          <w:szCs w:val="28"/>
          <w:rtl w:val="0"/>
        </w:rPr>
        <w:t xml:space="preserve">Table of content</w:t>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Introduction..............................................................................................................................3</w:t>
      </w:r>
    </w:p>
    <w:p w:rsidR="00000000" w:rsidDel="00000000" w:rsidP="00000000" w:rsidRDefault="00000000" w:rsidRPr="00000000" w14:paraId="0000001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statement....................................................................................................................</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 objectives and questions...........................................................................................4</w:t>
      </w:r>
    </w:p>
    <w:p w:rsidR="00000000" w:rsidDel="00000000" w:rsidP="00000000" w:rsidRDefault="00000000" w:rsidRPr="00000000" w14:paraId="0000002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Literature review......................................................................................................................</w:t>
      </w:r>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Datasets and scope ..................................................................................................................</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Methodology............................................................................................................................</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Design and Translation...............................................................................................6</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Selection and Response Generation.....................................................................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Embedding and Consistency Analysis....................................................................</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p w:rsidR="00000000" w:rsidDel="00000000" w:rsidP="00000000" w:rsidRDefault="00000000" w:rsidRPr="00000000" w14:paraId="00000026">
      <w:pPr>
        <w:pStyle w:val="Heading3"/>
        <w:keepNext w:val="0"/>
        <w:keepLines w:val="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Visualization and Interpretation..............................................................................................7</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Tools and Environment....................................................................................</w:t>
      </w:r>
      <w:r w:rsidDel="00000000" w:rsidR="00000000" w:rsidRPr="00000000">
        <w:rPr>
          <w:rFonts w:ascii="Times New Roman" w:cs="Times New Roman" w:eastAsia="Times New Roman" w:hAnsi="Times New Roman"/>
          <w:rtl w:val="0"/>
        </w:rPr>
        <w:t xml:space="preserve">7</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 Workflow.........................................................................................................</w:t>
      </w:r>
      <w:r w:rsidDel="00000000" w:rsidR="00000000" w:rsidRPr="00000000">
        <w:rPr>
          <w:rFonts w:ascii="Times New Roman" w:cs="Times New Roman" w:eastAsia="Times New Roman" w:hAnsi="Times New Roman"/>
          <w:rtl w:val="0"/>
        </w:rPr>
        <w:t xml:space="preserve">7</w:t>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outcomes.................................................................................................................8</w:t>
      </w:r>
    </w:p>
    <w:p w:rsidR="00000000" w:rsidDel="00000000" w:rsidP="00000000" w:rsidRDefault="00000000" w:rsidRPr="00000000" w14:paraId="0000002A">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References.............................................................................................................................10</w:t>
      </w:r>
    </w:p>
    <w:p w:rsidR="00000000" w:rsidDel="00000000" w:rsidP="00000000" w:rsidRDefault="00000000" w:rsidRPr="00000000" w14:paraId="0000002B">
      <w:pPr>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sz w:val="28"/>
          <w:szCs w:val="28"/>
          <w:rtl w:val="0"/>
        </w:rPr>
        <w:t xml:space="preserve"> 1 </w:t>
      </w:r>
      <w:r w:rsidDel="00000000" w:rsidR="00000000" w:rsidRPr="00000000">
        <w:rPr>
          <w:rFonts w:ascii="Times New Roman" w:cs="Times New Roman" w:eastAsia="Times New Roman" w:hAnsi="Times New Roman"/>
          <w:b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Nowadays we can deal with a large amount of data as a result of large language models (LLMs) for different purposes and applications. Although they have become more accessible delivering outstanding English replies,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color w:val="000000"/>
          <w:rtl w:val="0"/>
        </w:rPr>
        <w:t xml:space="preserve"> their performance consistent </w:t>
      </w:r>
      <w:r w:rsidDel="00000000" w:rsidR="00000000" w:rsidRPr="00000000">
        <w:rPr>
          <w:rFonts w:ascii="Times New Roman" w:cs="Times New Roman" w:eastAsia="Times New Roman" w:hAnsi="Times New Roman"/>
          <w:rtl w:val="0"/>
        </w:rPr>
        <w:t xml:space="preserve">with other</w:t>
      </w:r>
      <w:r w:rsidDel="00000000" w:rsidR="00000000" w:rsidRPr="00000000">
        <w:rPr>
          <w:rFonts w:ascii="Times New Roman" w:cs="Times New Roman" w:eastAsia="Times New Roman" w:hAnsi="Times New Roman"/>
          <w:color w:val="000000"/>
          <w:rtl w:val="0"/>
        </w:rPr>
        <w:t xml:space="preserve"> languages for the same queries? In this study we will present a framework for evaluating the effectiveness of LLMs as multilingual dialogue systems.</w:t>
      </w:r>
    </w:p>
    <w:p w:rsidR="00000000" w:rsidDel="00000000" w:rsidP="00000000" w:rsidRDefault="00000000" w:rsidRPr="00000000" w14:paraId="00000038">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sz w:val="28"/>
          <w:szCs w:val="28"/>
          <w:rtl w:val="0"/>
        </w:rPr>
        <w:t xml:space="preserve"> 2 </w:t>
      </w:r>
      <w:r w:rsidDel="00000000" w:rsidR="00000000" w:rsidRPr="00000000">
        <w:rPr>
          <w:rFonts w:ascii="Times New Roman" w:cs="Times New Roman" w:eastAsia="Times New Roman" w:hAnsi="Times New Roman"/>
          <w:b w:val="1"/>
          <w:color w:val="000000"/>
          <w:sz w:val="28"/>
          <w:szCs w:val="28"/>
          <w:rtl w:val="0"/>
        </w:rPr>
        <w:t xml:space="preserve">Introduction</w:t>
      </w:r>
      <w:r w:rsidDel="00000000" w:rsidR="00000000" w:rsidRPr="00000000">
        <w:rPr>
          <w:rtl w:val="0"/>
        </w:rPr>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recent years, the swift evolution of Large Language Models (LLMs) has markedly accelerated progress in Natural Language Processing (NLP), as demonstrated by models like </w:t>
      </w:r>
      <w:r w:rsidDel="00000000" w:rsidR="00000000" w:rsidRPr="00000000">
        <w:rPr>
          <w:rFonts w:ascii="Times New Roman" w:cs="Times New Roman" w:eastAsia="Times New Roman" w:hAnsi="Times New Roman"/>
          <w:highlight w:val="white"/>
          <w:rtl w:val="0"/>
        </w:rPr>
        <w:t xml:space="preserve">ChatGPT</w:t>
      </w:r>
      <w:r w:rsidDel="00000000" w:rsidR="00000000" w:rsidRPr="00000000">
        <w:rPr>
          <w:rFonts w:ascii="Times New Roman" w:cs="Times New Roman" w:eastAsia="Times New Roman" w:hAnsi="Times New Roman"/>
          <w:rtl w:val="0"/>
        </w:rPr>
        <w:t xml:space="preserve"> and Llama </w:t>
      </w:r>
      <w:r w:rsidDel="00000000" w:rsidR="00000000" w:rsidRPr="00000000">
        <w:rPr>
          <w:rFonts w:ascii="Times New Roman" w:cs="Times New Roman" w:eastAsia="Times New Roman" w:hAnsi="Times New Roman"/>
          <w:color w:val="000000"/>
          <w:u w:val="none"/>
          <w:vertAlign w:val="baseline"/>
          <w:rtl w:val="0"/>
        </w:rPr>
        <w:t xml:space="preserve">(Xing et al., 2024)</w:t>
      </w:r>
      <w:r w:rsidDel="00000000" w:rsidR="00000000" w:rsidRPr="00000000">
        <w:rPr>
          <w:rFonts w:ascii="Times New Roman" w:cs="Times New Roman" w:eastAsia="Times New Roman" w:hAnsi="Times New Roman"/>
          <w:rtl w:val="0"/>
        </w:rPr>
        <w:t xml:space="preserve">. Owing to their proficiency in comprehending human language, they have exhibited remarkable performance on a variety of tasks involving the English language </w:t>
      </w:r>
      <w:r w:rsidDel="00000000" w:rsidR="00000000" w:rsidRPr="00000000">
        <w:rPr>
          <w:rFonts w:ascii="Times New Roman" w:cs="Times New Roman" w:eastAsia="Times New Roman" w:hAnsi="Times New Roman"/>
          <w:color w:val="000000"/>
          <w:u w:val="none"/>
          <w:vertAlign w:val="baseline"/>
          <w:rtl w:val="0"/>
        </w:rPr>
        <w:t xml:space="preserve">(Jin et al., 2024)</w:t>
      </w:r>
      <w:r w:rsidDel="00000000" w:rsidR="00000000" w:rsidRPr="00000000">
        <w:rPr>
          <w:rFonts w:ascii="Times New Roman" w:cs="Times New Roman" w:eastAsia="Times New Roman" w:hAnsi="Times New Roman"/>
          <w:rtl w:val="0"/>
        </w:rPr>
        <w:t xml:space="preserve">. However, with the excessive usage of LLMs, problems related to consistency and accuracy in handling multilingual data have become increasingly evident.</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practice, these models exhibit inconsistency when processing similar tasks in different languages which may result in semantic drift, factual inaccuracies, or cultural biases. Hence, these inconsistencies undermine their reliability for global users across the world.  </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this study aims to invest and evaluate cross lingual consistency of selected LLMs in cross-lingual processing. We will investigate the three key questions:</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LLMs demonstrate cross-lingual inconsistency?</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LLMs' cross-lingual consistency performance correlate with their multilingual capabilities?</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 evaluation methods exist for conducting such analysis. Quantitative approaches involve measuring semantic similarity through sentence embeddings and cosine similarity scores, enabling an objective comparison of meaning across languages. Qualitative methods examine tone, intent and contextual meaning to reveal subtleties which are missed. With the combination of these two methods we can have a comprehensive view of cross-lingual consistency. Hence, this study contributes to offering a structured framework for evaluating cross-lingual consistency in LLMs.</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Problem statement</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color w:val="000000"/>
          <w:u w:val="none"/>
          <w:vertAlign w:val="baseline"/>
        </w:rPr>
      </w:pPr>
      <w:r w:rsidDel="00000000" w:rsidR="00000000" w:rsidRPr="00000000">
        <w:rPr>
          <w:rFonts w:ascii="Times New Roman" w:cs="Times New Roman" w:eastAsia="Times New Roman" w:hAnsi="Times New Roman"/>
          <w:rtl w:val="0"/>
        </w:rPr>
        <w:t xml:space="preserve">Multilingual LLMs are engineered to dismantle language barriers, allowing users from diverse linguistic backgrounds to access high-quality information services. But there are still some challenges which these models are facing. Inconsistency is one problem associated with them which causes misinformation, misinterpretation, and disparate access to accurate information among various language communities. Therefore, it is essential to recognise these issues for a trustworthy multilingual system</w:t>
      </w:r>
      <w:r w:rsidDel="00000000" w:rsidR="00000000" w:rsidRPr="00000000">
        <w:rPr>
          <w:rFonts w:ascii="Times New Roman" w:cs="Times New Roman" w:eastAsia="Times New Roman" w:hAnsi="Times New Roman"/>
          <w:color w:val="000000"/>
          <w:u w:val="none"/>
          <w:vertAlign w:val="baseline"/>
          <w:rtl w:val="0"/>
        </w:rPr>
        <w:t xml:space="preserve">(Gupta et al., 2025).</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color w:val="0a0a0a"/>
          <w:highlight w:val="white"/>
          <w:rtl w:val="0"/>
        </w:rPr>
        <w:t xml:space="preserve">This research’s attempt is to contribute to the knowledge based on the performance and reliability of LLM in multilingual environments. The findings are expected to provide valuable insights into the strengths and limitations. Hence, the analysis includes a systematic comparison of responses from various LLMs and measures the consistency of responses to a set of standard questions that have been accurately translated into English, German and Turkish. </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color w:val="0a0a0a"/>
        </w:rPr>
      </w:pP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color w:val="0a0a0a"/>
          <w:sz w:val="28"/>
          <w:szCs w:val="28"/>
        </w:rPr>
      </w:pPr>
      <w:r w:rsidDel="00000000" w:rsidR="00000000" w:rsidRPr="00000000">
        <w:rPr>
          <w:rFonts w:ascii="Times New Roman" w:cs="Times New Roman" w:eastAsia="Times New Roman" w:hAnsi="Times New Roman"/>
          <w:b w:val="1"/>
          <w:color w:val="0a0a0a"/>
          <w:sz w:val="28"/>
          <w:szCs w:val="28"/>
          <w:rtl w:val="0"/>
        </w:rPr>
        <w:t xml:space="preserve">4 Research objectives and questions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b w:val="1"/>
          <w:color w:val="0a0a0a"/>
          <w:sz w:val="26"/>
          <w:szCs w:val="26"/>
        </w:rPr>
      </w:pPr>
      <w:r w:rsidDel="00000000" w:rsidR="00000000" w:rsidRPr="00000000">
        <w:rPr>
          <w:rFonts w:ascii="Times New Roman" w:cs="Times New Roman" w:eastAsia="Times New Roman" w:hAnsi="Times New Roman"/>
          <w:b w:val="1"/>
          <w:color w:val="0a0a0a"/>
          <w:sz w:val="26"/>
          <w:szCs w:val="26"/>
          <w:rtl w:val="0"/>
        </w:rPr>
        <w:t xml:space="preserve">4.1 Objectives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pacing w:after="0" w:before="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Creating a framework for evaluating the effectiveness of LLMs as multilingual dialogue systems.</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compare same queries generated in various languages</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color w:val="000000"/>
          <w:rtl w:val="0"/>
        </w:rPr>
        <w:t xml:space="preserve">o quantify semantic and pragmatic equivalence through automated and human evaluation techniques</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pacing w:after="24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investigate problems associated with inconsistency.</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 Research questions:</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pacing w:after="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LLMs demonstrate cross-lingual inconsistency?</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pacing w:after="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LLMs' cross-lingual consistency performance correlate with their multilingual capabilities?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color w:val="000000"/>
          <w:u w:val="none"/>
          <w:vertAlign w:val="baseline"/>
        </w:rPr>
      </w:pPr>
      <w:r w:rsidDel="00000000" w:rsidR="00000000" w:rsidRPr="00000000">
        <w:rPr>
          <w:rFonts w:ascii="Times New Roman" w:cs="Times New Roman" w:eastAsia="Times New Roman" w:hAnsi="Times New Roman"/>
          <w:b w:val="1"/>
          <w:sz w:val="28"/>
          <w:szCs w:val="28"/>
          <w:rtl w:val="0"/>
        </w:rPr>
        <w:t xml:space="preserve">5 Literature review</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color w:val="000000"/>
          <w:u w:val="none"/>
          <w:vertAlign w:val="baseline"/>
        </w:rPr>
      </w:pPr>
      <w:r w:rsidDel="00000000" w:rsidR="00000000" w:rsidRPr="00000000">
        <w:rPr>
          <w:rFonts w:ascii="Times New Roman" w:cs="Times New Roman" w:eastAsia="Times New Roman" w:hAnsi="Times New Roman"/>
          <w:rtl w:val="0"/>
        </w:rPr>
        <w:t xml:space="preserve">The ability of large language models (LLMs) to generate equivalent, reliable, and accurate outputs for meaningful contexts in different languages is noteworthy and called cross- lingual consistency. This concept is essential for multilingual artificial intelligence systems, as it ensures fairness, usability, and real-world reliability for uses all over the world . Access to a robust cross-language framework ensures that users with diverse linguistic backgrounds, regardless of the language they use to send their queries, can expect consistent information and reasoning from an LLM. </w:t>
      </w:r>
      <w:r w:rsidDel="00000000" w:rsidR="00000000" w:rsidRPr="00000000">
        <w:rPr>
          <w:rFonts w:ascii="Times New Roman" w:cs="Times New Roman" w:eastAsia="Times New Roman" w:hAnsi="Times New Roman"/>
          <w:color w:val="000000"/>
          <w:u w:val="none"/>
          <w:vertAlign w:val="baseline"/>
          <w:rtl w:val="0"/>
        </w:rPr>
        <w:t xml:space="preserve">(Qi et al., n.d.)</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criterion is the similarity of responses to questions in different languages; the Spearman’s correlation coefficient is usually used for this purpose </w:t>
      </w:r>
      <w:r w:rsidDel="00000000" w:rsidR="00000000" w:rsidRPr="00000000">
        <w:rPr>
          <w:rFonts w:ascii="Times New Roman" w:cs="Times New Roman" w:eastAsia="Times New Roman" w:hAnsi="Times New Roman"/>
          <w:color w:val="000000"/>
          <w:u w:val="none"/>
          <w:vertAlign w:val="baseline"/>
          <w:rtl w:val="0"/>
        </w:rPr>
        <w:t xml:space="preserve">(Lim et al., 2025)</w:t>
      </w:r>
      <w:r w:rsidDel="00000000" w:rsidR="00000000" w:rsidRPr="00000000">
        <w:rPr>
          <w:rFonts w:ascii="Times New Roman" w:cs="Times New Roman" w:eastAsia="Times New Roman" w:hAnsi="Times New Roman"/>
          <w:rtl w:val="0"/>
        </w:rPr>
        <w:t xml:space="preserve">. When LLM answers multiple-choice questions in both English and Spanish, researchers compare the probabilities assigned to each option in both languages, taking into account the consistency </w:t>
      </w:r>
      <w:r w:rsidDel="00000000" w:rsidR="00000000" w:rsidRPr="00000000">
        <w:rPr>
          <w:rFonts w:ascii="Times New Roman" w:cs="Times New Roman" w:eastAsia="Times New Roman" w:hAnsi="Times New Roman"/>
          <w:color w:val="000000"/>
          <w:u w:val="none"/>
          <w:vertAlign w:val="baseline"/>
          <w:rtl w:val="0"/>
        </w:rPr>
        <w:t xml:space="preserve">(Lim et al., 2025; Qi et al., n.d.)</w:t>
      </w:r>
      <w:r w:rsidDel="00000000" w:rsidR="00000000" w:rsidRPr="00000000">
        <w:rPr>
          <w:rFonts w:ascii="Times New Roman" w:cs="Times New Roman" w:eastAsia="Times New Roman" w:hAnsi="Times New Roman"/>
          <w:rtl w:val="0"/>
        </w:rPr>
        <w:t xml:space="preserve">. In addition, researchers examine and evaluate the transfer of knowledge between languages and examine whether correct answers in one language are able to predict accuracy in another language and how knowledge acquired in one language is passed to other languages </w:t>
      </w:r>
      <w:r w:rsidDel="00000000" w:rsidR="00000000" w:rsidRPr="00000000">
        <w:rPr>
          <w:rFonts w:ascii="Times New Roman" w:cs="Times New Roman" w:eastAsia="Times New Roman" w:hAnsi="Times New Roman"/>
          <w:color w:val="000000"/>
          <w:u w:val="none"/>
          <w:vertAlign w:val="baseline"/>
          <w:rtl w:val="0"/>
        </w:rPr>
        <w:t xml:space="preserve">(Qi et al., 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Extensive research reveals systematic variation in cross-lingual consistency. LLMs generally perform best in English, the language in which most training data is available—and their performance in terms of accuracy and consistency declines when switched to less common or less well-represented languages. accuracy and consistency are reduced </w:t>
      </w:r>
      <w:r w:rsidDel="00000000" w:rsidR="00000000" w:rsidRPr="00000000">
        <w:rPr>
          <w:rFonts w:ascii="Times New Roman" w:cs="Times New Roman" w:eastAsia="Times New Roman" w:hAnsi="Times New Roman"/>
          <w:color w:val="000000"/>
          <w:u w:val="none"/>
          <w:vertAlign w:val="baseline"/>
          <w:rtl w:val="0"/>
        </w:rPr>
        <w:t xml:space="preserve">(Qin et al., 2025)</w:t>
      </w:r>
      <w:r w:rsidDel="00000000" w:rsidR="00000000" w:rsidRPr="00000000">
        <w:rPr>
          <w:rFonts w:ascii="Times New Roman" w:cs="Times New Roman" w:eastAsia="Times New Roman" w:hAnsi="Times New Roman"/>
          <w:rtl w:val="0"/>
        </w:rPr>
        <w:t xml:space="preserve">. These differences go beyond mere translation issues. Many models, instead of a common conceptual framework, retain distinct semantic nuances for different languages in their internal representations. This fragmentation causes incomplete cross-lingual equivalence, which leads to inaccuracy in reality, logical inconsistencies, or misconceptions, especially in multilingual conversations or question-and-answer sessions </w:t>
      </w:r>
      <w:r w:rsidDel="00000000" w:rsidR="00000000" w:rsidRPr="00000000">
        <w:rPr>
          <w:rFonts w:ascii="Times New Roman" w:cs="Times New Roman" w:eastAsia="Times New Roman" w:hAnsi="Times New Roman"/>
          <w:color w:val="000000"/>
          <w:u w:val="none"/>
          <w:vertAlign w:val="baseline"/>
          <w:rtl w:val="0"/>
        </w:rPr>
        <w:t xml:space="preserve">(Qin et al., 2025)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pStyle w:val="Heading2"/>
        <w:keepNext w:val="0"/>
        <w:keepLines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pStyle w:val="Heading2"/>
        <w:keepNext w:val="0"/>
        <w:keepLines w:val="0"/>
        <w:jc w:val="both"/>
        <w:rPr>
          <w:rFonts w:ascii="Times New Roman" w:cs="Times New Roman" w:eastAsia="Times New Roman" w:hAnsi="Times New Roman"/>
          <w:sz w:val="28"/>
          <w:szCs w:val="28"/>
        </w:rPr>
      </w:pPr>
      <w:bookmarkStart w:colFirst="0" w:colLast="0" w:name="_heading=h.8l7xwkerxnoe" w:id="0"/>
      <w:bookmarkEnd w:id="0"/>
      <w:r w:rsidDel="00000000" w:rsidR="00000000" w:rsidRPr="00000000">
        <w:rPr>
          <w:rFonts w:ascii="Times New Roman" w:cs="Times New Roman" w:eastAsia="Times New Roman" w:hAnsi="Times New Roman"/>
          <w:sz w:val="28"/>
          <w:szCs w:val="28"/>
          <w:rtl w:val="0"/>
        </w:rPr>
        <w:t xml:space="preserve">6 Datasets and Scope</w:t>
      </w:r>
    </w:p>
    <w:p w:rsidR="00000000" w:rsidDel="00000000" w:rsidP="00000000" w:rsidRDefault="00000000" w:rsidRPr="00000000" w14:paraId="00000054">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6.1 Primary dataset</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handcrafted set of twenty multilingual prompts–input triplets in English, German, and Turkish covering the five task types above. This set ensures semantic control, balanced coverage, and high interpretability.</w:t>
      </w:r>
    </w:p>
    <w:p w:rsidR="00000000" w:rsidDel="00000000" w:rsidP="00000000" w:rsidRDefault="00000000" w:rsidRPr="00000000" w14:paraId="00000056">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6.2 Extension datasets (optional, time-permitting)</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confirmatory sample from public benchmarks may be added to support external validity: FLORES-200 for parallel sentence checks, XNLI for cross-lingual reasoning consistency, and PAWS-X for paraphrase-based semantic similarity. These extensions are optional and will be sampled conservatively to avoid scope creep.</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7 Methodology</w:t>
      </w: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evaluates the degree to which large language models (LLMs) preserve meaning across equivalent instructions in different languages. We focus on three typologically distinct, well-supported languages (English, German, Turkish) to examine cross-lingual alignment and semantic stability. The workflow has four integrated phases: prompt preparation, model response collection, semantic embedding and similarity analysis, and interpretation with visualization. All experiments will be conducted in a controlled setting using open-source or API-accessible LLMs.</w:t>
      </w:r>
    </w:p>
    <w:p w:rsidR="00000000" w:rsidDel="00000000" w:rsidP="00000000" w:rsidRDefault="00000000" w:rsidRPr="00000000" w14:paraId="0000005A">
      <w:pPr>
        <w:pStyle w:val="Heading3"/>
        <w:keepNext w:val="0"/>
        <w:keepLines w:val="0"/>
        <w:jc w:val="both"/>
        <w:rPr>
          <w:rFonts w:ascii="Times New Roman" w:cs="Times New Roman" w:eastAsia="Times New Roman" w:hAnsi="Times New Roman"/>
          <w:sz w:val="26"/>
          <w:szCs w:val="26"/>
        </w:rPr>
      </w:pPr>
      <w:bookmarkStart w:colFirst="0" w:colLast="0" w:name="_heading=h.ur9vgmy5rxj2" w:id="1"/>
      <w:bookmarkEnd w:id="1"/>
      <w:r w:rsidDel="00000000" w:rsidR="00000000" w:rsidRPr="00000000">
        <w:rPr>
          <w:rtl w:val="0"/>
        </w:rPr>
      </w:r>
    </w:p>
    <w:p w:rsidR="00000000" w:rsidDel="00000000" w:rsidP="00000000" w:rsidRDefault="00000000" w:rsidRPr="00000000" w14:paraId="0000005B">
      <w:pPr>
        <w:pStyle w:val="Heading3"/>
        <w:keepNext w:val="0"/>
        <w:keepLines w:val="0"/>
        <w:jc w:val="both"/>
        <w:rPr>
          <w:rFonts w:ascii="Times New Roman" w:cs="Times New Roman" w:eastAsia="Times New Roman" w:hAnsi="Times New Roman"/>
          <w:sz w:val="26"/>
          <w:szCs w:val="26"/>
        </w:rPr>
      </w:pPr>
      <w:bookmarkStart w:colFirst="0" w:colLast="0" w:name="_heading=h.a53k6w4a1adh" w:id="2"/>
      <w:bookmarkEnd w:id="2"/>
      <w:r w:rsidDel="00000000" w:rsidR="00000000" w:rsidRPr="00000000">
        <w:rPr>
          <w:rFonts w:ascii="Times New Roman" w:cs="Times New Roman" w:eastAsia="Times New Roman" w:hAnsi="Times New Roman"/>
          <w:sz w:val="26"/>
          <w:szCs w:val="26"/>
          <w:rtl w:val="0"/>
        </w:rPr>
        <w:t xml:space="preserve">7.1 Prompt Design and Translation</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compact dataset of twenty task prompts will be created to cover a broad yet manageable range of cognitive and linguistic demands involving summarization, classification, logical reasoning, factual recall, and short creative generation. Each prompt will be drafted in English, then carefully translated into German and Turkish. Semantic equivalence will be followed by literal wording . To ensure fidelity is verified, a back-translation check will be applied: each non-English prompt will be translated back into English and compared to the original. Prompts which are exhibiting any substantial meaning shift will be revised or replaced. All prompts will use concise, neutral, declarative phrasing. Ambiguous, idiomatic, or culture-specific expressions will be avoided to minimize confounding biases.</w:t>
      </w:r>
    </w:p>
    <w:p w:rsidR="00000000" w:rsidDel="00000000" w:rsidP="00000000" w:rsidRDefault="00000000" w:rsidRPr="00000000" w14:paraId="0000005D">
      <w:pPr>
        <w:pStyle w:val="Heading3"/>
        <w:keepNext w:val="0"/>
        <w:keepLines w:val="0"/>
        <w:jc w:val="both"/>
        <w:rPr>
          <w:rFonts w:ascii="Times New Roman" w:cs="Times New Roman" w:eastAsia="Times New Roman" w:hAnsi="Times New Roman"/>
          <w:sz w:val="26"/>
          <w:szCs w:val="26"/>
        </w:rPr>
      </w:pPr>
      <w:bookmarkStart w:colFirst="0" w:colLast="0" w:name="_heading=h.mi3cvynq9ys7" w:id="3"/>
      <w:bookmarkEnd w:id="3"/>
      <w:r w:rsidDel="00000000" w:rsidR="00000000" w:rsidRPr="00000000">
        <w:rPr>
          <w:rFonts w:ascii="Times New Roman" w:cs="Times New Roman" w:eastAsia="Times New Roman" w:hAnsi="Times New Roman"/>
          <w:sz w:val="26"/>
          <w:szCs w:val="26"/>
          <w:rtl w:val="0"/>
        </w:rPr>
        <w:t xml:space="preserve">7.2 Model Selection and Response Generation</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translated prompt will be submitted to one or more instruction-tuned LLMs. The primary open-source models will be Llama-3-Instruct and Mistral-7B-Instruct; a commercial model such as GPT-4o may be included for benchmarking. To ensure comparability, identical decoding parameters will be used across languages. Temperature will be set to fixed value such as 0.2 or 0.3 to reduce sampling randomness, and a fixed maximum output length will be chosen (for example, 256 tokens). Each prompt–language pair will be run twice. Responses will be collected in files such as  CSV or JSON with metadata fields: model name, language, prompt ID, timestamp, and raw response text. This dataset organizes the basis for the embedding-based evaluation.</w:t>
      </w:r>
    </w:p>
    <w:p w:rsidR="00000000" w:rsidDel="00000000" w:rsidP="00000000" w:rsidRDefault="00000000" w:rsidRPr="00000000" w14:paraId="0000005F">
      <w:pPr>
        <w:pStyle w:val="Heading3"/>
        <w:keepNext w:val="0"/>
        <w:keepLines w:val="0"/>
        <w:jc w:val="both"/>
        <w:rPr>
          <w:rFonts w:ascii="Times New Roman" w:cs="Times New Roman" w:eastAsia="Times New Roman" w:hAnsi="Times New Roman"/>
          <w:sz w:val="26"/>
          <w:szCs w:val="26"/>
        </w:rPr>
      </w:pPr>
      <w:bookmarkStart w:colFirst="0" w:colLast="0" w:name="_heading=h.vzvumxmy7o71" w:id="4"/>
      <w:bookmarkEnd w:id="4"/>
      <w:r w:rsidDel="00000000" w:rsidR="00000000" w:rsidRPr="00000000">
        <w:rPr>
          <w:rtl w:val="0"/>
        </w:rPr>
      </w:r>
    </w:p>
    <w:p w:rsidR="00000000" w:rsidDel="00000000" w:rsidP="00000000" w:rsidRDefault="00000000" w:rsidRPr="00000000" w14:paraId="00000060">
      <w:pPr>
        <w:pStyle w:val="Heading3"/>
        <w:keepNext w:val="0"/>
        <w:keepLines w:val="0"/>
        <w:jc w:val="both"/>
        <w:rPr>
          <w:rFonts w:ascii="Times New Roman" w:cs="Times New Roman" w:eastAsia="Times New Roman" w:hAnsi="Times New Roman"/>
          <w:sz w:val="26"/>
          <w:szCs w:val="26"/>
        </w:rPr>
      </w:pPr>
      <w:bookmarkStart w:colFirst="0" w:colLast="0" w:name="_heading=h.gkce7ga6ic0d" w:id="5"/>
      <w:bookmarkEnd w:id="5"/>
      <w:r w:rsidDel="00000000" w:rsidR="00000000" w:rsidRPr="00000000">
        <w:rPr>
          <w:rFonts w:ascii="Times New Roman" w:cs="Times New Roman" w:eastAsia="Times New Roman" w:hAnsi="Times New Roman"/>
          <w:sz w:val="26"/>
          <w:szCs w:val="26"/>
          <w:rtl w:val="0"/>
        </w:rPr>
        <w:t xml:space="preserve">7.3 Semantic Embedding and Consistency Analysis</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have a better analysis, we should not just rely on text comparison due to lexical and syntactic variations but also model outputs should be mapped to language-agnostic sentence embeddings using pretrained multilingual encoders such as LaBSE or sentence-transformers (for example, all-MiniLM-L6-v2 or a multilingual variant) . Each response will be represented as a dense vector in a shared semantic space. For each prompt ppp, pairwise cosine similarity will be computed between the embeddings of English (EN), German (DE), and Turkish (TR) responses:</w:t>
      </w:r>
    </w:p>
    <w:p w:rsidR="00000000" w:rsidDel="00000000" w:rsidP="00000000" w:rsidRDefault="00000000" w:rsidRPr="00000000" w14:paraId="0000006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3276600" cy="355600"/>
            <wp:effectExtent b="0" l="0" r="0" t="0"/>
            <wp:docPr id="180517289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76600" cy="3556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spacing w:after="240" w:befor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mean similarity over all prompts will serve as a global measure of semantic stability. Higher values indicate stronger cross-lingual consistency. In addition, variance and language-pair averages (EN–DE, EN–TR, DE–TR) will be examined to reveal asymmetries in language alignment.</w:t>
      </w:r>
    </w:p>
    <w:p w:rsidR="00000000" w:rsidDel="00000000" w:rsidP="00000000" w:rsidRDefault="00000000" w:rsidRPr="00000000" w14:paraId="00000065">
      <w:pPr>
        <w:pStyle w:val="Heading3"/>
        <w:keepNext w:val="0"/>
        <w:keepLines w:val="0"/>
        <w:jc w:val="both"/>
        <w:rPr>
          <w:rFonts w:ascii="Times New Roman" w:cs="Times New Roman" w:eastAsia="Times New Roman" w:hAnsi="Times New Roman"/>
          <w:sz w:val="26"/>
          <w:szCs w:val="26"/>
        </w:rPr>
      </w:pPr>
      <w:bookmarkStart w:colFirst="0" w:colLast="0" w:name="_heading=h.33e9fu8os17e" w:id="6"/>
      <w:bookmarkEnd w:id="6"/>
      <w:r w:rsidDel="00000000" w:rsidR="00000000" w:rsidRPr="00000000">
        <w:rPr>
          <w:rFonts w:ascii="Times New Roman" w:cs="Times New Roman" w:eastAsia="Times New Roman" w:hAnsi="Times New Roman"/>
          <w:sz w:val="26"/>
          <w:szCs w:val="26"/>
          <w:rtl w:val="0"/>
        </w:rPr>
        <w:t xml:space="preserve">7.4 Visualization and Interpretation</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Similarity values will be visualized with heatmaps for language pairs and distribution plots (boxplots or kernel density) per pair. Optional cluster maps using PCA or t-SNE may be used to inspect whether multilingual outputs for the same prompt cluster together in embedding space. a small set of response triplets will be reviewed from a qualitative aspect for identifying concrete cases of semantic drift where tone, emphasis, or factual content diverges despite apparently faithful translations. These examples will place the numerical findings in their relevant context.</w:t>
      </w:r>
    </w:p>
    <w:p w:rsidR="00000000" w:rsidDel="00000000" w:rsidP="00000000" w:rsidRDefault="00000000" w:rsidRPr="00000000" w14:paraId="00000067">
      <w:pPr>
        <w:pStyle w:val="Heading3"/>
        <w:keepNext w:val="0"/>
        <w:keepLines w:val="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pStyle w:val="Heading3"/>
        <w:keepNext w:val="0"/>
        <w:keepLines w:val="0"/>
        <w:jc w:val="both"/>
        <w:rPr>
          <w:rFonts w:ascii="Times New Roman" w:cs="Times New Roman" w:eastAsia="Times New Roman" w:hAnsi="Times New Roman"/>
          <w:sz w:val="26"/>
          <w:szCs w:val="26"/>
        </w:rPr>
      </w:pPr>
      <w:bookmarkStart w:colFirst="0" w:colLast="0" w:name="_heading=h.f7vxvh40wzzg" w:id="7"/>
      <w:bookmarkEnd w:id="7"/>
      <w:r w:rsidDel="00000000" w:rsidR="00000000" w:rsidRPr="00000000">
        <w:rPr>
          <w:rFonts w:ascii="Times New Roman" w:cs="Times New Roman" w:eastAsia="Times New Roman" w:hAnsi="Times New Roman"/>
          <w:sz w:val="26"/>
          <w:szCs w:val="26"/>
          <w:rtl w:val="0"/>
        </w:rPr>
        <w:t xml:space="preserve">7.5 Experimental Tools and Environment</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All experiments will be carried out in Python using open and reproducible tools. For example: Hugging Face Transformers or Ollama have been used for model access, sentence-transformers has been utilized for embeddings, scikit-learn and NumPy have been employed for similarity computations and basic statistics, and Matplotlib or Plotly for visualization. The study does not require fine-tuning or large-scale data. A standard Google Colab GPU or local GPU is sufficient; expected memory usage is modest. </w:t>
      </w:r>
      <w:r w:rsidDel="00000000" w:rsidR="00000000" w:rsidRPr="00000000">
        <w:rPr>
          <w:rtl w:val="0"/>
        </w:rPr>
      </w:r>
    </w:p>
    <w:p w:rsidR="00000000" w:rsidDel="00000000" w:rsidP="00000000" w:rsidRDefault="00000000" w:rsidRPr="00000000" w14:paraId="0000006A">
      <w:pPr>
        <w:pStyle w:val="Heading3"/>
        <w:keepNext w:val="0"/>
        <w:keepLines w:val="0"/>
        <w:jc w:val="both"/>
        <w:rPr>
          <w:rFonts w:ascii="Times New Roman" w:cs="Times New Roman" w:eastAsia="Times New Roman" w:hAnsi="Times New Roman"/>
          <w:sz w:val="26"/>
          <w:szCs w:val="26"/>
        </w:rPr>
      </w:pPr>
      <w:bookmarkStart w:colFirst="0" w:colLast="0" w:name="_heading=h.9vh0dqy0504k" w:id="8"/>
      <w:bookmarkEnd w:id="8"/>
      <w:r w:rsidDel="00000000" w:rsidR="00000000" w:rsidRPr="00000000">
        <w:rPr>
          <w:rFonts w:ascii="Times New Roman" w:cs="Times New Roman" w:eastAsia="Times New Roman" w:hAnsi="Times New Roman"/>
          <w:sz w:val="26"/>
          <w:szCs w:val="26"/>
          <w:rtl w:val="0"/>
        </w:rPr>
        <w:t xml:space="preserve">7.6 Data Analysis Workflow</w:t>
      </w:r>
    </w:p>
    <w:p w:rsidR="00000000" w:rsidDel="00000000" w:rsidP="00000000" w:rsidRDefault="00000000" w:rsidRPr="00000000" w14:paraId="0000006B">
      <w:pPr>
        <w:keepNext w:val="0"/>
        <w:keepLines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keepNext w:val="0"/>
        <w:keepLines w:val="0"/>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is showing a schematic of the complete process which is explained in detail below.</w:t>
      </w:r>
    </w:p>
    <w:p w:rsidR="00000000" w:rsidDel="00000000" w:rsidP="00000000" w:rsidRDefault="00000000" w:rsidRPr="00000000" w14:paraId="0000006D">
      <w:pPr>
        <w:keepNext w:val="0"/>
        <w:keepLines w:val="0"/>
        <w:spacing w:after="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keepNext w:val="0"/>
        <w:keepLines w:val="0"/>
        <w:spacing w:after="280" w:lineRule="auto"/>
        <w:jc w:val="center"/>
        <w:rPr>
          <w:rFonts w:ascii="Times New Roman" w:cs="Times New Roman" w:eastAsia="Times New Roman" w:hAnsi="Times New Roman"/>
          <w:i w:val="0"/>
          <w:sz w:val="22"/>
          <w:szCs w:val="22"/>
        </w:rPr>
      </w:pPr>
      <w:r w:rsidDel="00000000" w:rsidR="00000000" w:rsidRPr="00000000">
        <w:rPr>
          <w:rFonts w:ascii="Times New Roman" w:cs="Times New Roman" w:eastAsia="Times New Roman" w:hAnsi="Times New Roman"/>
        </w:rPr>
        <w:drawing>
          <wp:inline distB="0" distT="0" distL="114300" distR="114300">
            <wp:extent cx="5724525" cy="2162175"/>
            <wp:effectExtent b="0" l="0" r="0" t="0"/>
            <wp:docPr id="180517289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24525" cy="2162175"/>
                    </a:xfrm>
                    <a:prstGeom prst="rect"/>
                    <a:ln/>
                  </pic:spPr>
                </pic:pic>
              </a:graphicData>
            </a:graphic>
          </wp:inline>
        </w:drawing>
      </w:r>
      <w:r w:rsidDel="00000000" w:rsidR="00000000" w:rsidRPr="00000000">
        <w:rPr>
          <w:rFonts w:ascii="Times New Roman" w:cs="Times New Roman" w:eastAsia="Times New Roman" w:hAnsi="Times New Roman"/>
          <w:i w:val="0"/>
          <w:sz w:val="22"/>
          <w:szCs w:val="22"/>
          <w:rtl w:val="0"/>
        </w:rPr>
        <w:t xml:space="preserve">Figure 1: data analysis workflow diagram</w:t>
      </w:r>
    </w:p>
    <w:p w:rsidR="00000000" w:rsidDel="00000000" w:rsidP="00000000" w:rsidRDefault="00000000" w:rsidRPr="00000000" w14:paraId="0000006F">
      <w:pPr>
        <w:keepNext w:val="0"/>
        <w:keepLines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numPr>
          <w:ilvl w:val="0"/>
          <w:numId w:val="2"/>
        </w:numPr>
        <w:spacing w:after="0" w:before="240" w:lineRule="auto"/>
        <w:ind w:left="720" w:hanging="360"/>
        <w:jc w:val="both"/>
        <w:rPr>
          <w:rFonts w:ascii="Roboto" w:cs="Roboto" w:eastAsia="Roboto" w:hAnsi="Roboto"/>
        </w:rPr>
      </w:pPr>
      <w:r w:rsidDel="00000000" w:rsidR="00000000" w:rsidRPr="00000000">
        <w:rPr>
          <w:rFonts w:ascii="Times New Roman" w:cs="Times New Roman" w:eastAsia="Times New Roman" w:hAnsi="Times New Roman"/>
          <w:b w:val="1"/>
          <w:rtl w:val="0"/>
        </w:rPr>
        <w:t xml:space="preserve">Prompt Execution: </w:t>
      </w:r>
      <w:r w:rsidDel="00000000" w:rsidR="00000000" w:rsidRPr="00000000">
        <w:rPr>
          <w:rFonts w:ascii="Times New Roman" w:cs="Times New Roman" w:eastAsia="Times New Roman" w:hAnsi="Times New Roman"/>
          <w:rtl w:val="0"/>
        </w:rPr>
        <w:t xml:space="preserve">For each of the 20 prompts in three languages, collect two model outputs, forming a dataset of approximately 120 text samples per model.</w:t>
      </w:r>
    </w:p>
    <w:p w:rsidR="00000000" w:rsidDel="00000000" w:rsidP="00000000" w:rsidRDefault="00000000" w:rsidRPr="00000000" w14:paraId="00000071">
      <w:pPr>
        <w:numPr>
          <w:ilvl w:val="0"/>
          <w:numId w:val="2"/>
        </w:numPr>
        <w:spacing w:after="0" w:lineRule="auto"/>
        <w:ind w:left="720" w:hanging="360"/>
        <w:jc w:val="both"/>
        <w:rPr>
          <w:rFonts w:ascii="Roboto" w:cs="Roboto" w:eastAsia="Roboto" w:hAnsi="Roboto"/>
        </w:rPr>
      </w:pPr>
      <w:r w:rsidDel="00000000" w:rsidR="00000000" w:rsidRPr="00000000">
        <w:rPr>
          <w:rFonts w:ascii="Times New Roman" w:cs="Times New Roman" w:eastAsia="Times New Roman" w:hAnsi="Times New Roman"/>
          <w:b w:val="1"/>
          <w:rtl w:val="0"/>
        </w:rPr>
        <w:t xml:space="preserve">Embedding Generation:</w:t>
      </w:r>
      <w:r w:rsidDel="00000000" w:rsidR="00000000" w:rsidRPr="00000000">
        <w:rPr>
          <w:rFonts w:ascii="Times New Roman" w:cs="Times New Roman" w:eastAsia="Times New Roman" w:hAnsi="Times New Roman"/>
          <w:rtl w:val="0"/>
        </w:rPr>
        <w:t xml:space="preserve"> Encode each output with a multilingual sentence encoder.</w:t>
      </w:r>
    </w:p>
    <w:p w:rsidR="00000000" w:rsidDel="00000000" w:rsidP="00000000" w:rsidRDefault="00000000" w:rsidRPr="00000000" w14:paraId="00000072">
      <w:pPr>
        <w:numPr>
          <w:ilvl w:val="0"/>
          <w:numId w:val="2"/>
        </w:numPr>
        <w:spacing w:after="0" w:lineRule="auto"/>
        <w:ind w:left="720" w:hanging="360"/>
        <w:jc w:val="both"/>
        <w:rPr>
          <w:rFonts w:ascii="Roboto" w:cs="Roboto" w:eastAsia="Roboto" w:hAnsi="Roboto"/>
        </w:rPr>
      </w:pPr>
      <w:r w:rsidDel="00000000" w:rsidR="00000000" w:rsidRPr="00000000">
        <w:rPr>
          <w:rFonts w:ascii="Times New Roman" w:cs="Times New Roman" w:eastAsia="Times New Roman" w:hAnsi="Times New Roman"/>
          <w:b w:val="1"/>
          <w:rtl w:val="0"/>
        </w:rPr>
        <w:t xml:space="preserve">Pairwise Comparison: </w:t>
      </w:r>
      <w:r w:rsidDel="00000000" w:rsidR="00000000" w:rsidRPr="00000000">
        <w:rPr>
          <w:rFonts w:ascii="Times New Roman" w:cs="Times New Roman" w:eastAsia="Times New Roman" w:hAnsi="Times New Roman"/>
          <w:rtl w:val="0"/>
        </w:rPr>
        <w:t xml:space="preserve">Compute cosine similarity for EN–DE, EN–TR, and DE–TR per prompt.</w:t>
      </w:r>
    </w:p>
    <w:p w:rsidR="00000000" w:rsidDel="00000000" w:rsidP="00000000" w:rsidRDefault="00000000" w:rsidRPr="00000000" w14:paraId="00000073">
      <w:pPr>
        <w:numPr>
          <w:ilvl w:val="0"/>
          <w:numId w:val="2"/>
        </w:numPr>
        <w:spacing w:after="0" w:lineRule="auto"/>
        <w:ind w:left="720" w:hanging="360"/>
        <w:jc w:val="both"/>
        <w:rPr>
          <w:rFonts w:ascii="Roboto" w:cs="Roboto" w:eastAsia="Roboto" w:hAnsi="Roboto"/>
        </w:rPr>
      </w:pPr>
      <w:r w:rsidDel="00000000" w:rsidR="00000000" w:rsidRPr="00000000">
        <w:rPr>
          <w:rFonts w:ascii="Times New Roman" w:cs="Times New Roman" w:eastAsia="Times New Roman" w:hAnsi="Times New Roman"/>
          <w:b w:val="1"/>
          <w:rtl w:val="0"/>
        </w:rPr>
        <w:t xml:space="preserve">Aggregation: </w:t>
      </w:r>
      <w:r w:rsidDel="00000000" w:rsidR="00000000" w:rsidRPr="00000000">
        <w:rPr>
          <w:rFonts w:ascii="Times New Roman" w:cs="Times New Roman" w:eastAsia="Times New Roman" w:hAnsi="Times New Roman"/>
          <w:rtl w:val="0"/>
        </w:rPr>
        <w:t xml:space="preserve">Aggregate by averaging similarity per model and per task category.</w:t>
      </w:r>
    </w:p>
    <w:p w:rsidR="00000000" w:rsidDel="00000000" w:rsidP="00000000" w:rsidRDefault="00000000" w:rsidRPr="00000000" w14:paraId="00000074">
      <w:pPr>
        <w:numPr>
          <w:ilvl w:val="0"/>
          <w:numId w:val="2"/>
        </w:numPr>
        <w:spacing w:after="0" w:lineRule="auto"/>
        <w:ind w:left="720" w:hanging="360"/>
        <w:jc w:val="both"/>
        <w:rPr>
          <w:rFonts w:ascii="Roboto" w:cs="Roboto" w:eastAsia="Roboto" w:hAnsi="Roboto"/>
        </w:rPr>
      </w:pPr>
      <w:r w:rsidDel="00000000" w:rsidR="00000000" w:rsidRPr="00000000">
        <w:rPr>
          <w:rFonts w:ascii="Times New Roman" w:cs="Times New Roman" w:eastAsia="Times New Roman" w:hAnsi="Times New Roman"/>
          <w:b w:val="1"/>
          <w:rtl w:val="0"/>
        </w:rPr>
        <w:t xml:space="preserve">Statistical Summary:</w:t>
      </w:r>
      <w:r w:rsidDel="00000000" w:rsidR="00000000" w:rsidRPr="00000000">
        <w:rPr>
          <w:rFonts w:ascii="Times New Roman" w:cs="Times New Roman" w:eastAsia="Times New Roman" w:hAnsi="Times New Roman"/>
          <w:rtl w:val="0"/>
        </w:rPr>
        <w:t xml:space="preserve"> Summarize dispersion with variance or standard deviation to assess stability.</w:t>
      </w:r>
    </w:p>
    <w:p w:rsidR="00000000" w:rsidDel="00000000" w:rsidP="00000000" w:rsidRDefault="00000000" w:rsidRPr="00000000" w14:paraId="00000075">
      <w:pPr>
        <w:numPr>
          <w:ilvl w:val="0"/>
          <w:numId w:val="2"/>
        </w:numPr>
        <w:spacing w:after="240" w:lineRule="auto"/>
        <w:ind w:left="720" w:hanging="360"/>
        <w:jc w:val="both"/>
        <w:rPr>
          <w:rFonts w:ascii="Roboto" w:cs="Roboto" w:eastAsia="Roboto" w:hAnsi="Roboto"/>
        </w:rPr>
      </w:pPr>
      <w:r w:rsidDel="00000000" w:rsidR="00000000" w:rsidRPr="00000000">
        <w:rPr>
          <w:rFonts w:ascii="Times New Roman" w:cs="Times New Roman" w:eastAsia="Times New Roman" w:hAnsi="Times New Roman"/>
          <w:b w:val="1"/>
          <w:rtl w:val="0"/>
        </w:rPr>
        <w:t xml:space="preserve">Visualization: </w:t>
      </w:r>
      <w:r w:rsidDel="00000000" w:rsidR="00000000" w:rsidRPr="00000000">
        <w:rPr>
          <w:rFonts w:ascii="Times New Roman" w:cs="Times New Roman" w:eastAsia="Times New Roman" w:hAnsi="Times New Roman"/>
          <w:rtl w:val="0"/>
        </w:rPr>
        <w:t xml:space="preserve">Visualize with heatmaps and comparative distributions to identify which language pairs and task types maintain the highest cross-lingual consistency.</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8 Expected outcomes</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should consider both qualitative and quantitative aspects of this study for a better view of how multilingual large language models preserve or compromise semantic consistency across languages. Measurable patterns are anticipated, revealing the influence of linguistic structure, training data distribution, and model architecture on cross-lingual stability.</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Quantitatively, English responses are expected to yield the highest average cosine similarity scores, owing to the preponderance of English in training data. German is projected to show moderate performance, with strong alignment to English but minor semantic shifts in complex or abstract prompts. Turkish, being morphologically complex and relatively low-resource, is anticipated to produce lower similarity scores, due to lexical sparsity and structural challenges.</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is expected to show that semantic drift increases with task complexity. Although Logical reasoning and creative generation tasks are likely to exhibit the greatest variability, factual recall and summarization tasks may demonstrate greater stability. This task-based differentiation will allow us to explore the cause of inconsistencies in LLMs.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Qualitative evaluation is expected to reveal subtle meaning shifts including changes in tone, loss of nuance, or variations in factual emphasis. These insights will demonstrate that linguistic fidelity cannot be fully investigated by automated similarity metrics alone, underscoring the essential role of human interpretation in evaluating multilingual LLM behavior.</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Above all , the expected outcome of the study is to accept that despite significant progress in multilingual LLMs, they still need to be studied for a better understanding in order to have a more consistent dialogue system. The findings require more advanced multilingual techniques implementation, balanced cross-lingual training data, and robust evaluation frameworks so that they integrate semantic and pragmatic equivalence.</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establishing an empirical baseline and proposing a replicable evaluation framework, this research aims to contribute to the broader goal of developing trustworthy, linguistically equitable, and globally reliable AI systems.</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9">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A">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C">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D">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0">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2">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3">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Gupta, A., Mehta, M., Xu, Z., &amp; Srikumar, V. (2025). </w:t>
      </w: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Found in Translation: Measuring Multilingual LLM Consistency as Simple as Translate then Evaluate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w:t>
      </w:r>
      <w:hyperlink r:id="rId10">
        <w:r w:rsidDel="00000000" w:rsidR="00000000" w:rsidRPr="00000000">
          <w:rPr>
            <w:rFonts w:ascii="Times New Roman" w:cs="Times New Roman" w:eastAsia="Times New Roman" w:hAnsi="Times New Roman"/>
            <w:i w:val="0"/>
            <w:smallCaps w:val="0"/>
            <w:strike w:val="0"/>
            <w:color w:val="467886"/>
            <w:sz w:val="28"/>
            <w:szCs w:val="28"/>
            <w:u w:val="single"/>
            <w:shd w:fill="auto" w:val="clear"/>
            <w:vertAlign w:val="baseline"/>
            <w:rtl w:val="0"/>
          </w:rPr>
          <w:t xml:space="preserve">http://arxiv.org/abs/2505.21999</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Jin, Y., Chandra, M., Verma, G., Hu, Y., de Choudhury, M., &amp; Kumar, S. (2024). Better to Ask in English: Cross-Lingual Evaluation of Large Language Models for Healthcare Queries. </w:t>
      </w: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WWW 2024 - Proceedings of the ACM Web Conference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2627–2638. </w:t>
      </w:r>
      <w:hyperlink r:id="rId11">
        <w:r w:rsidDel="00000000" w:rsidR="00000000" w:rsidRPr="00000000">
          <w:rPr>
            <w:rFonts w:ascii="Times New Roman" w:cs="Times New Roman" w:eastAsia="Times New Roman" w:hAnsi="Times New Roman"/>
            <w:i w:val="0"/>
            <w:smallCaps w:val="0"/>
            <w:strike w:val="0"/>
            <w:color w:val="467886"/>
            <w:sz w:val="28"/>
            <w:szCs w:val="28"/>
            <w:u w:val="single"/>
            <w:shd w:fill="auto" w:val="clear"/>
            <w:vertAlign w:val="baseline"/>
            <w:rtl w:val="0"/>
          </w:rPr>
          <w:t xml:space="preserve">https://doi.org/10.1145/3589334.3645643</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Lim, Z. W., Aji, A. F., &amp; Cohn, T. (2025). </w:t>
      </w: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Language-Specific Latent Process Hinders Cross-Lingual Performance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w:t>
      </w:r>
      <w:hyperlink r:id="rId12">
        <w:r w:rsidDel="00000000" w:rsidR="00000000" w:rsidRPr="00000000">
          <w:rPr>
            <w:rFonts w:ascii="Times New Roman" w:cs="Times New Roman" w:eastAsia="Times New Roman" w:hAnsi="Times New Roman"/>
            <w:i w:val="0"/>
            <w:smallCaps w:val="0"/>
            <w:strike w:val="0"/>
            <w:color w:val="467886"/>
            <w:sz w:val="28"/>
            <w:szCs w:val="28"/>
            <w:u w:val="single"/>
            <w:shd w:fill="auto" w:val="clear"/>
            <w:vertAlign w:val="baseline"/>
            <w:rtl w:val="0"/>
          </w:rPr>
          <w:t xml:space="preserve">http://arxiv.org/abs/2505.13141</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Qi, J., Fernández, R., &amp; Bisazza, A. (n.d.). </w:t>
      </w: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Cross-Lingual Consistency of Factual Knowledge in Multilingual Language Models</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w:t>
      </w:r>
      <w:hyperlink r:id="rId13">
        <w:r w:rsidDel="00000000" w:rsidR="00000000" w:rsidRPr="00000000">
          <w:rPr>
            <w:rFonts w:ascii="Times New Roman" w:cs="Times New Roman" w:eastAsia="Times New Roman" w:hAnsi="Times New Roman"/>
            <w:i w:val="0"/>
            <w:smallCaps w:val="0"/>
            <w:strike w:val="0"/>
            <w:color w:val="467886"/>
            <w:sz w:val="28"/>
            <w:szCs w:val="28"/>
            <w:u w:val="single"/>
            <w:shd w:fill="auto" w:val="clear"/>
            <w:vertAlign w:val="baseline"/>
            <w:rtl w:val="0"/>
          </w:rPr>
          <w:t xml:space="preserve">https://github.com/</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Qin, L., Chen, Q., Zhou, Y., Chen, Z., Li, Y., Liao, L., Li, M., Che, W., &amp; Yu, P. S. (2025). A survey of multilingual large language models. In </w:t>
      </w: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Patterns</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(Vol. 6, Issue 1). Cell Press. </w:t>
      </w:r>
      <w:hyperlink r:id="rId14">
        <w:r w:rsidDel="00000000" w:rsidR="00000000" w:rsidRPr="00000000">
          <w:rPr>
            <w:rFonts w:ascii="Times New Roman" w:cs="Times New Roman" w:eastAsia="Times New Roman" w:hAnsi="Times New Roman"/>
            <w:i w:val="0"/>
            <w:smallCaps w:val="0"/>
            <w:strike w:val="0"/>
            <w:color w:val="467886"/>
            <w:sz w:val="28"/>
            <w:szCs w:val="28"/>
            <w:u w:val="single"/>
            <w:shd w:fill="auto" w:val="clear"/>
            <w:vertAlign w:val="baseline"/>
            <w:rtl w:val="0"/>
          </w:rPr>
          <w:t xml:space="preserve">https://doi.org/10.1016/j.patter.2024.101118</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Wang, T., He, Z., Yu, W.-Y., Fu, X., &amp; Han, X. (2025). </w:t>
      </w: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Large Language Models are Good Multi-lingual Learners : When LLMs Meet Cross-lingual Prompts</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w:t>
      </w:r>
      <w:hyperlink r:id="rId15">
        <w:r w:rsidDel="00000000" w:rsidR="00000000" w:rsidRPr="00000000">
          <w:rPr>
            <w:rFonts w:ascii="Times New Roman" w:cs="Times New Roman" w:eastAsia="Times New Roman" w:hAnsi="Times New Roman"/>
            <w:i w:val="0"/>
            <w:smallCaps w:val="0"/>
            <w:strike w:val="0"/>
            <w:color w:val="467886"/>
            <w:sz w:val="28"/>
            <w:szCs w:val="28"/>
            <w:u w:val="single"/>
            <w:shd w:fill="auto" w:val="clear"/>
            <w:vertAlign w:val="baseline"/>
            <w:rtl w:val="0"/>
          </w:rPr>
          <w:t xml:space="preserve">http://arxiv.org/abs/2409.11056</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Xing, X., He, Z., Xu, H., Wang, X., Wang, R., &amp; Hong, Y. (2024). </w:t>
      </w: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Evaluating Knowledge-based Cross-lingual Inconsistency in Large Language Models</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w:t>
      </w:r>
      <w:hyperlink r:id="rId16">
        <w:r w:rsidDel="00000000" w:rsidR="00000000" w:rsidRPr="00000000">
          <w:rPr>
            <w:rFonts w:ascii="Times New Roman" w:cs="Times New Roman" w:eastAsia="Times New Roman" w:hAnsi="Times New Roman"/>
            <w:i w:val="0"/>
            <w:smallCaps w:val="0"/>
            <w:strike w:val="0"/>
            <w:color w:val="467886"/>
            <w:sz w:val="28"/>
            <w:szCs w:val="28"/>
            <w:u w:val="single"/>
            <w:shd w:fill="auto" w:val="clear"/>
            <w:vertAlign w:val="baseline"/>
            <w:rtl w:val="0"/>
          </w:rPr>
          <w:t xml:space="preserve">http://arxiv.org/abs/2407.01358</w:t>
        </w:r>
      </w:hyperlink>
      <w:r w:rsidDel="00000000" w:rsidR="00000000" w:rsidRPr="00000000">
        <w:rPr>
          <w:rtl w:val="0"/>
        </w:rPr>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188038"/>
          <w:sz w:val="28"/>
          <w:szCs w:val="28"/>
        </w:rPr>
      </w:pP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3">
      <w:pPr>
        <w:spacing w:after="240" w:befor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6C7C9D13"/>
    <w:pPr>
      <w:ind w:left="720"/>
      <w:contextualSpacing w:val="1"/>
    </w:pPr>
  </w:style>
  <w:style w:type="character" w:styleId="PlaceholderText">
    <w:name w:val="Placeholder Text"/>
    <w:basedOn w:val="DefaultParagraphFont"/>
    <w:uiPriority w:val="99"/>
    <w:semiHidden w:val="1"/>
    <w:rsid w:val="1F59E546"/>
    <w:rPr>
      <w:color w:val="808080" w:themeColor="background1" w:themeShade="000080"/>
    </w:rPr>
  </w:style>
  <w:style w:type="character" w:styleId="Hyperlink">
    <w:name w:val="Hyperlink"/>
    <w:basedOn w:val="DefaultParagraphFont"/>
    <w:uiPriority w:val="99"/>
    <w:unhideWhenUsed w:val="1"/>
    <w:rsid w:val="7BD048C4"/>
    <w:rPr>
      <w:color w:val="467886"/>
      <w:u w:val="single"/>
    </w:rPr>
  </w:style>
  <w:style w:type="paragraph" w:styleId="TOC2">
    <w:name w:val="toc 2"/>
    <w:basedOn w:val="Normal"/>
    <w:next w:val="Normal"/>
    <w:uiPriority w:val="39"/>
    <w:unhideWhenUsed w:val="1"/>
    <w:rsid w:val="056F4A1F"/>
    <w:pPr>
      <w:spacing w:after="100"/>
      <w:ind w:left="220"/>
    </w:pPr>
  </w:style>
  <w:style w:type="paragraph" w:styleId="TOC3">
    <w:name w:val="toc 3"/>
    <w:basedOn w:val="Normal"/>
    <w:next w:val="Normal"/>
    <w:uiPriority w:val="39"/>
    <w:unhideWhenUsed w:val="1"/>
    <w:rsid w:val="056F4A1F"/>
    <w:pPr>
      <w:spacing w:after="100"/>
      <w:ind w:left="44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45/3589334.3645643" TargetMode="External"/><Relationship Id="rId10" Type="http://schemas.openxmlformats.org/officeDocument/2006/relationships/hyperlink" Target="http://arxiv.org/abs/2505.21999" TargetMode="External"/><Relationship Id="rId13" Type="http://schemas.openxmlformats.org/officeDocument/2006/relationships/hyperlink" Target="https://github.com/" TargetMode="External"/><Relationship Id="rId12" Type="http://schemas.openxmlformats.org/officeDocument/2006/relationships/hyperlink" Target="http://arxiv.org/abs/2505.131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arxiv.org/abs/2409.11056" TargetMode="External"/><Relationship Id="rId14" Type="http://schemas.openxmlformats.org/officeDocument/2006/relationships/hyperlink" Target="https://doi.org/10.1016/j.patter.2024.101118" TargetMode="External"/><Relationship Id="rId16" Type="http://schemas.openxmlformats.org/officeDocument/2006/relationships/hyperlink" Target="http://arxiv.org/abs/2407.0135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jhKoEoXC5LTOFa7TFcd7wlIioQ==">CgMxLjAyDmguOGw3eHdrZXJ4bm9lMg5oLnVyOXZnbXk1cnhqMjIOaC5hNTNrNnc0YTFhZGgyDmgubWkzY3Z5bnE5eXM3Mg5oLnZ6dnVteG15N283MTIOaC5na2NlN2dhNmljMGQyDmguMzNlOWZ1OG9zMTdlMg5oLmY3dnh2aDQwd3p6ZzIOaC45dmgwZHF5MDUwNGs4AHIhMUZNTnAxWjg3WHpUeGFFTGJaRVNESWpEUVUtWTF1eTlS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2025-11-02T21:16:00.0000000Z</dcterms:created>
  <dc:creator>Mehdi</dc:creator>
</cp:coreProperties>
</file>