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99" w:tblpY="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2011"/>
        <w:gridCol w:w="1979"/>
        <w:gridCol w:w="15"/>
        <w:gridCol w:w="283"/>
        <w:gridCol w:w="567"/>
        <w:gridCol w:w="1981"/>
        <w:gridCol w:w="2983"/>
        <w:tblGridChange w:id="0">
          <w:tblGrid>
            <w:gridCol w:w="375"/>
            <w:gridCol w:w="2011"/>
            <w:gridCol w:w="1979"/>
            <w:gridCol w:w="15"/>
            <w:gridCol w:w="283"/>
            <w:gridCol w:w="567"/>
            <w:gridCol w:w="1981"/>
            <w:gridCol w:w="2983"/>
          </w:tblGrid>
        </w:tblGridChange>
      </w:tblGrid>
      <w:tr>
        <w:trPr>
          <w:cantSplit w:val="1"/>
          <w:trHeight w:val="252" w:hRule="atLeast"/>
          <w:tblHeader w:val="0"/>
        </w:trPr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Міністерство внутрішніх справ України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Державна установа «Головний медичний клінічний центр МВС України»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tabs>
                <w:tab w:val="left" w:leader="none" w:pos="113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1134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МЕДИЧНА ДОКУМЕНТАЦІЯ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5"/>
            <w:vMerge w:val="continue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 первинної облікової документації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027/о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ЗАТВЕРДЖЕНО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Наказ МОЗ України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14.02.2012 №110</w:t>
            </w:r>
          </w:p>
        </w:tc>
      </w:tr>
      <w:tr>
        <w:trPr>
          <w:cantSplit w:val="1"/>
          <w:trHeight w:val="3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Травматологічне відділення</w:t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12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5760"/>
                <w:tab w:val="left" w:leader="none" w:pos="6660"/>
                <w:tab w:val="left" w:leader="none" w:pos="6840"/>
              </w:tabs>
              <w:ind w:right="-108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вул. Бердичівська, 1, м. Київ, 04116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e-mail: </w:t>
            </w:r>
            <w:hyperlink r:id="rId6">
              <w:r w:rsidDel="00000000" w:rsidR="00000000" w:rsidRPr="00000000">
                <w:rPr>
                  <w:b w:val="1"/>
                  <w:bCs w:val="1"/>
                  <w:color w:val="0563c1"/>
                  <w:sz w:val="24"/>
                  <w:szCs w:val="24"/>
                  <w:u w:val="single"/>
                  <w:rtl w:val="0"/>
                </w:rPr>
                <w:t xml:space="preserve">сh@mvs.gov.ua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 за ЄДРПОУ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08735882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ВИПИСКА № 12345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із медичної карти амбулаторного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стаціонарного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 хворого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МСЧ в/ч А0000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(найменування і місцезнаходження  закладу охорони здоров’я, куди направляється виписка)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Прізвище, ім’я, по батькові хворого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5">
            <w:pPr>
              <w:pStyle w:val="Heading4"/>
              <w:shd w:fill="ffffff" w:val="clear"/>
              <w:spacing w:before="0" w:lineRule="auto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Тестовий Пацієнт Іванович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Дата народження:      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01.01.1990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(число, місяць, рік)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Місце проживання хворого: </w:t>
            </w: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>м. Київ, вул. Тестова,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Місце роботи: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(посада)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151515"/>
                <w:sz w:val="24"/>
                <w:szCs w:val="24"/>
                <w:highlight w:val="white"/>
                <w:rtl w:val="0"/>
              </w:rPr>
              <w:t xml:space="preserve">солдат, в/ч А0000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Дати: а) в амбулаторно-поліклінічному закладі: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захворювання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направлення в стаціонар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б)у стаціонарі: надходження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01.01.2026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Виписки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або смерті (підкреслити)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24.01.2026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(число, місяць, рік)</w:t>
            </w:r>
          </w:p>
        </w:tc>
      </w:tr>
      <w:tr>
        <w:trPr>
          <w:cantSplit w:val="0"/>
          <w:trHeight w:val="651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Повний діагноз (основне захворювання, супутні захворювання та ускладнення):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Основний: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Тестовий діагноз. Код МКХ-10: Z00.0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Короткий анамнез, діагностичні дослідження, перебіг хвороби, проведене лікування, стан при направленні, при виписці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Скарги на біль у тестовій ділянці]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Захворів тестово 01.01.2026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"/>
              </w:numPr>
              <w:shd w:fill="ffffff" w:val="clear"/>
              <w:spacing w:after="0" w:afterAutospacing="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Алергії немає. Шкідливі звички заперечує.          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hd w:fill="ffffff" w:val="clear"/>
              <w:spacing w:after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 задовільний. АТ 120/80.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</w:tcPr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Дані клінічного обстеження: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ЗАК: Hb 140 г/л, Ер 4.5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Рентген: без патології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Терапевт: протипоказань немає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Процедури: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проводились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Симптоматичне лікування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bookmarkStart w:colFirst="0" w:colLast="0" w:name="_6pm6qqt2xhaq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Результат лікування: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Виписаний з поліпшенням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hd w:fill="ffffff" w:val="clea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Видано МВТН  з  01.01.2026  по  24.01.2026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Рекомендації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Спостереження у хірурга
2. Контроль через 2 тижні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24.01.2026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Лікуючий лікар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Тестовий Лікар </w:t>
            </w:r>
          </w:p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Завідуючий відділенням</w:t>
            </w:r>
          </w:p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Даніїл Кондратов</w:t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Заступник начальника госпіталю з хірургії, лікар.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Сергій Панфйоров 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(підпис)</w:t>
            </w:r>
          </w:p>
        </w:tc>
      </w:tr>
    </w:tbl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142" w:right="255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418" w:right="99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