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 Nº 100.000 DE 22 DE OUTUBRO DE 2099</w:t>
      </w:r>
    </w:p>
    <w:p>
      <w:r>
        <w:t>Exemplo fictício de ato alterador. Não tem valor jurídico.</w:t>
      </w:r>
    </w:p>
    <w:p>
      <w:pPr>
        <w:pStyle w:val="a06texto"/>
      </w:pPr>
      <w:r>
        <w:t>Art. 1º O inciso II do art. 2º da Lei nº 99.999, de 1 de janeiro de 2099, passa a vigorar com a seguinte redação:</w:t>
      </w:r>
    </w:p>
    <w:p>
      <w:pPr>
        <w:pStyle w:val="a06texto"/>
      </w:pPr>
      <w:r>
        <w:t>“Art. 2º ....................................................................</w:t>
      </w:r>
    </w:p>
    <w:p>
      <w:pPr>
        <w:pStyle w:val="a06texto"/>
      </w:pPr>
      <w:r>
        <w:t>II - apresentar o formulário eletrônico;” (NR)</w:t>
      </w:r>
    </w:p>
    <w:p>
      <w:pPr>
        <w:pStyle w:val="a06texto"/>
      </w:pPr>
      <w:r>
        <w:t>Art. 2º Fica acrescido o § 2º ao art. 2º da Lei nº 99.999, de 1 de janeiro de 2099, com a seguinte redação:</w:t>
      </w:r>
    </w:p>
    <w:p>
      <w:pPr>
        <w:pStyle w:val="a06texto"/>
      </w:pPr>
      <w:r>
        <w:t>“§ 2º A atualização cadastral poderá ser realizada pela internet.”</w:t>
      </w:r>
    </w:p>
    <w:p>
      <w:pPr>
        <w:pStyle w:val="a06texto"/>
      </w:pPr>
      <w:r>
        <w:t>Art. 3º Fica revogado o art. 3º da Lei nº 99.999, de 1 de janeiro de 2099.</w:t>
      </w:r>
    </w:p>
    <w:p>
      <w:pPr>
        <w:pStyle w:val="a06texto"/>
      </w:pPr>
      <w:r>
        <w:t>Art. 4º Fica acrescido o art. 3º-A à Lei nº 99.999, de 1 de janeiro de 2099, com a seguinte redação:</w:t>
      </w:r>
    </w:p>
    <w:p>
      <w:pPr>
        <w:pStyle w:val="a06texto"/>
      </w:pPr>
      <w:r>
        <w:t>“Art. 3º-A O cadastro terá validade por prazo indeterminado.”</w:t>
      </w:r>
    </w:p>
    <w:p>
      <w:pPr>
        <w:pStyle w:val="a06texto"/>
      </w:pPr>
      <w:r>
        <w:t>Art. 5º O caput do art. 4º da Lei nº 99.999, de 1 de janeiro de 2099, passa a vigorar com a seguinte redação:</w:t>
      </w:r>
    </w:p>
    <w:p>
      <w:pPr>
        <w:pStyle w:val="a06texto"/>
      </w:pPr>
      <w:r>
        <w:t>“Art. 4º O responsável conservará os comprovantes por cinco anos.” (NR)</w:t>
      </w:r>
    </w:p>
    <w:p>
      <w:pPr>
        <w:pStyle w:val="a06texto"/>
      </w:pPr>
      <w:r>
        <w:t>Art. 6º Esta lei entra em vigor na data de sua publicação, produzindo efeitos a partir de 1 de novembro de 2099.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06texto">
    <w:name w:val="a06_texto"/>
    <w:basedOn w:val="Normal"/>
    <w:qFormat/>
    <w:rsid w:val="000C6778"/>
    <w:pPr>
      <w:spacing w:before="40" w:after="120"/>
      <w:ind w:firstLine="567"/>
    </w:pPr>
    <w:rPr>
      <w:rFonts w:ascii="Arial" w:eastAsia="Times New Roman" w:hAnsi="Arial" w:cs="Arial"/>
      <w:szCs w:val="24"/>
      <w:lang w:eastAsia="pt-BR"/>
    </w:rPr>
  </w:style>
  <w:style w:type="paragraph" w:customStyle="1" w:styleId="a10nrremiss">
    <w:name w:val="a10_nr_remiss"/>
    <w:basedOn w:val="Normal"/>
    <w:next w:val="a06texto"/>
    <w:qFormat/>
    <w:rsid w:val="00B765DB"/>
    <w:pPr>
      <w:keepNext/>
      <w:spacing w:before="40" w:after="40"/>
      <w:ind w:left="1701"/>
      <w:contextualSpacing/>
    </w:pPr>
    <w:rPr>
      <w:rFonts w:ascii="Arial" w:eastAsia="Times New Roman" w:hAnsi="Arial" w:cs="Arial"/>
      <w:color w:val="FF0000"/>
      <w:sz w:val="18"/>
      <w:szCs w:val="24"/>
      <w:lang w:eastAsia="pt-BR"/>
    </w:rPr>
  </w:style>
  <w:style w:type="paragraph" w:customStyle="1" w:styleId="a11rdantremiss">
    <w:name w:val="a11_rdant_remiss"/>
    <w:basedOn w:val="Normal"/>
    <w:qFormat/>
    <w:rsid w:val="000C6778"/>
    <w:pPr>
      <w:keepNext/>
      <w:spacing w:after="40"/>
      <w:ind w:left="2835"/>
      <w:contextualSpacing/>
    </w:pPr>
    <w:rPr>
      <w:rFonts w:ascii="Arial" w:eastAsia="Times New Roman" w:hAnsi="Arial" w:cs="Arial"/>
      <w:b/>
      <w:color w:val="008000"/>
      <w:sz w:val="18"/>
      <w:szCs w:val="24"/>
      <w:lang w:eastAsia="pt-BR"/>
    </w:rPr>
  </w:style>
  <w:style w:type="paragraph" w:customStyle="1" w:styleId="a12rdant">
    <w:name w:val="a12_rdant"/>
    <w:basedOn w:val="Normal"/>
    <w:qFormat/>
    <w:rsid w:val="00B765DB"/>
    <w:pPr>
      <w:spacing w:after="120"/>
      <w:ind w:left="3119"/>
      <w:contextualSpacing/>
    </w:pPr>
    <w:rPr>
      <w:rFonts w:ascii="Arial" w:eastAsia="Times New Roman" w:hAnsi="Arial" w:cs="Arial"/>
      <w:color w:val="008000"/>
      <w:sz w:val="18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