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789" w:rsidRPr="00E56789" w:rsidRDefault="00E56789" w:rsidP="00852B58">
      <w:pPr>
        <w:tabs>
          <w:tab w:val="num" w:pos="720"/>
        </w:tabs>
        <w:spacing w:before="150" w:after="0" w:line="276" w:lineRule="auto"/>
        <w:ind w:hanging="360"/>
        <w:rPr>
          <w:rFonts w:ascii="Arial" w:hAnsi="Arial" w:cs="Arial"/>
          <w:b/>
          <w:sz w:val="28"/>
          <w:szCs w:val="28"/>
          <w:u w:val="single"/>
        </w:rPr>
      </w:pPr>
      <w:r w:rsidRPr="00E56789">
        <w:rPr>
          <w:rFonts w:ascii="Arial" w:hAnsi="Arial" w:cs="Arial"/>
          <w:b/>
          <w:sz w:val="28"/>
          <w:szCs w:val="28"/>
          <w:u w:val="single"/>
        </w:rPr>
        <w:t>Crowdfunding observations</w:t>
      </w:r>
    </w:p>
    <w:p w:rsidR="00852B58" w:rsidRDefault="00852B58" w:rsidP="00852B58">
      <w:pPr>
        <w:pStyle w:val="NormalWeb"/>
        <w:numPr>
          <w:ilvl w:val="0"/>
          <w:numId w:val="1"/>
        </w:numPr>
        <w:spacing w:before="150" w:beforeAutospacing="0" w:after="0" w:afterAutospacing="0" w:line="276" w:lineRule="auto"/>
        <w:ind w:left="0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Given the provided data, what are three conclusions that we can draw about crowdfunding campaigns?</w:t>
      </w:r>
    </w:p>
    <w:p w:rsidR="00852B58" w:rsidRDefault="00852B58" w:rsidP="00852B58">
      <w:pPr>
        <w:pStyle w:val="NormalWeb"/>
        <w:numPr>
          <w:ilvl w:val="1"/>
          <w:numId w:val="1"/>
        </w:numPr>
        <w:spacing w:before="150" w:beforeAutospacing="0" w:after="0" w:afterAutospacing="0" w:line="276" w:lineRule="auto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Although plays had a lot of failed campaigns, they were very successful in more than half, bringing in a lot for the crowdfunding.</w:t>
      </w:r>
    </w:p>
    <w:p w:rsidR="00852B58" w:rsidRDefault="00852B58" w:rsidP="00852B58">
      <w:pPr>
        <w:pStyle w:val="NormalWeb"/>
        <w:numPr>
          <w:ilvl w:val="1"/>
          <w:numId w:val="1"/>
        </w:numPr>
        <w:spacing w:before="150" w:beforeAutospacing="0" w:after="0" w:afterAutospacing="0" w:line="276" w:lineRule="auto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June &amp; July had a good success to failure ratio (with limited canceled), making those months the best months for crowdfunding.</w:t>
      </w:r>
    </w:p>
    <w:p w:rsidR="00894F6C" w:rsidRPr="00852B58" w:rsidRDefault="00894F6C" w:rsidP="00852B58">
      <w:pPr>
        <w:pStyle w:val="NormalWeb"/>
        <w:numPr>
          <w:ilvl w:val="1"/>
          <w:numId w:val="1"/>
        </w:numPr>
        <w:spacing w:before="150" w:beforeAutospacing="0" w:after="0" w:afterAutospacing="0" w:line="276" w:lineRule="auto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 xml:space="preserve">When the goals were in the range of 15000 to 35000, they had a success rate of 95% combined.  </w:t>
      </w:r>
    </w:p>
    <w:p w:rsidR="00852B58" w:rsidRPr="00852B58" w:rsidRDefault="00852B58" w:rsidP="00852B58">
      <w:pPr>
        <w:pStyle w:val="NormalWeb"/>
        <w:numPr>
          <w:ilvl w:val="0"/>
          <w:numId w:val="1"/>
        </w:numPr>
        <w:spacing w:before="150" w:beforeAutospacing="0" w:after="0" w:afterAutospacing="0" w:line="276" w:lineRule="auto"/>
        <w:ind w:left="0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What are some limitations of this dataset?</w:t>
      </w:r>
    </w:p>
    <w:p w:rsidR="00852B58" w:rsidRDefault="00894F6C" w:rsidP="00852B58">
      <w:pPr>
        <w:pStyle w:val="NormalWeb"/>
        <w:spacing w:before="150" w:beforeAutospacing="0" w:after="0" w:afterAutospacing="0" w:line="276" w:lineRule="auto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One limitation is the cost of creating each activity.  Although plays were successful, they also have a high cost to implement (construction, materials, etc.).  We don’t know if the goal was after costs or before.  Did the activities actually make money.</w:t>
      </w:r>
    </w:p>
    <w:p w:rsidR="00894F6C" w:rsidRDefault="007E3835" w:rsidP="00852B58">
      <w:pPr>
        <w:pStyle w:val="NormalWeb"/>
        <w:spacing w:before="150" w:beforeAutospacing="0" w:after="0" w:afterAutospacing="0" w:line="276" w:lineRule="auto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Also, the goal information covers multiply countries.  There is no indication about exchange rates and if the values reflect the exchange rate of the individual country or their own.</w:t>
      </w:r>
    </w:p>
    <w:p w:rsidR="007E3835" w:rsidRDefault="007E3835" w:rsidP="00852B58">
      <w:pPr>
        <w:pStyle w:val="NormalWeb"/>
        <w:spacing w:before="150" w:beforeAutospacing="0" w:after="0" w:afterAutospacing="0" w:line="276" w:lineRule="auto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We don’t know the specific location and population size for the selected data.  This would be important to know when tracking how to set the goals for a crowdfunding.  There is a big difference being in a big city verses a small town when it comes to raising funds.</w:t>
      </w:r>
    </w:p>
    <w:p w:rsidR="00852B58" w:rsidRPr="00852B58" w:rsidRDefault="00852B58" w:rsidP="00852B58">
      <w:pPr>
        <w:pStyle w:val="NormalWeb"/>
        <w:numPr>
          <w:ilvl w:val="0"/>
          <w:numId w:val="1"/>
        </w:numPr>
        <w:spacing w:before="150" w:beforeAutospacing="0" w:after="0" w:afterAutospacing="0" w:line="276" w:lineRule="auto"/>
        <w:ind w:left="0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What are some other possible tables and/or graphs that we could create, and what additional value would they provide?</w:t>
      </w:r>
    </w:p>
    <w:p w:rsidR="00852B58" w:rsidRDefault="007E3835" w:rsidP="007E3835">
      <w:pPr>
        <w:pStyle w:val="NormalWeb"/>
        <w:spacing w:before="150" w:beforeAutospacing="0" w:after="0" w:afterAutospacing="0" w:line="276" w:lineRule="auto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I would create a graph to show donations per country</w:t>
      </w:r>
      <w:r w:rsidR="00E56789">
        <w:rPr>
          <w:rFonts w:ascii="Arial" w:hAnsi="Arial" w:cs="Arial"/>
          <w:color w:val="2B2B2B"/>
        </w:rPr>
        <w:t>/city</w:t>
      </w:r>
      <w:r>
        <w:rPr>
          <w:rFonts w:ascii="Arial" w:hAnsi="Arial" w:cs="Arial"/>
          <w:color w:val="2B2B2B"/>
        </w:rPr>
        <w:t>.  This</w:t>
      </w:r>
      <w:r w:rsidR="00E56789">
        <w:rPr>
          <w:rFonts w:ascii="Arial" w:hAnsi="Arial" w:cs="Arial"/>
          <w:color w:val="2B2B2B"/>
        </w:rPr>
        <w:t xml:space="preserve"> would be useful to know if you get better results in a small, medium, or big city</w:t>
      </w:r>
      <w:r>
        <w:rPr>
          <w:rFonts w:ascii="Arial" w:hAnsi="Arial" w:cs="Arial"/>
          <w:color w:val="2B2B2B"/>
        </w:rPr>
        <w:t xml:space="preserve"> to see</w:t>
      </w:r>
      <w:r w:rsidR="00E56789">
        <w:rPr>
          <w:rFonts w:ascii="Arial" w:hAnsi="Arial" w:cs="Arial"/>
          <w:color w:val="2B2B2B"/>
        </w:rPr>
        <w:t xml:space="preserve"> that correlated with a successful campaign</w:t>
      </w:r>
      <w:r>
        <w:rPr>
          <w:rFonts w:ascii="Arial" w:hAnsi="Arial" w:cs="Arial"/>
          <w:color w:val="2B2B2B"/>
        </w:rPr>
        <w:t xml:space="preserve"> if there are certain places have better success than other locations.  </w:t>
      </w:r>
    </w:p>
    <w:p w:rsidR="00E56789" w:rsidRDefault="00E56789" w:rsidP="007E3835">
      <w:pPr>
        <w:pStyle w:val="NormalWeb"/>
        <w:spacing w:before="150" w:beforeAutospacing="0" w:after="0" w:afterAutospacing="0" w:line="276" w:lineRule="auto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 xml:space="preserve">Another table/graph would be donations by donor per category.  This would help to determine if a handful of donors provided the success </w:t>
      </w:r>
      <w:proofErr w:type="gramStart"/>
      <w:r>
        <w:rPr>
          <w:rFonts w:ascii="Arial" w:hAnsi="Arial" w:cs="Arial"/>
          <w:color w:val="2B2B2B"/>
        </w:rPr>
        <w:t>of  all</w:t>
      </w:r>
      <w:proofErr w:type="gramEnd"/>
      <w:r>
        <w:rPr>
          <w:rFonts w:ascii="Arial" w:hAnsi="Arial" w:cs="Arial"/>
          <w:color w:val="2B2B2B"/>
        </w:rPr>
        <w:t xml:space="preserve"> the crowdfunding or did a lot of donations from multiple people provide success for the goals.</w:t>
      </w:r>
    </w:p>
    <w:p w:rsidR="00E56789" w:rsidRDefault="00E56789" w:rsidP="007E3835">
      <w:pPr>
        <w:pStyle w:val="NormalWeb"/>
        <w:spacing w:before="150" w:beforeAutospacing="0" w:after="0" w:afterAutospacing="0" w:line="276" w:lineRule="auto"/>
        <w:rPr>
          <w:rFonts w:ascii="Arial" w:hAnsi="Arial" w:cs="Arial"/>
          <w:color w:val="2B2B2B"/>
        </w:rPr>
      </w:pPr>
    </w:p>
    <w:p w:rsidR="00E56789" w:rsidRDefault="00E56789" w:rsidP="007E3835">
      <w:pPr>
        <w:pStyle w:val="NormalWeb"/>
        <w:spacing w:before="150" w:beforeAutospacing="0" w:after="0" w:afterAutospacing="0" w:line="276" w:lineRule="auto"/>
        <w:rPr>
          <w:rFonts w:ascii="Arial" w:hAnsi="Arial" w:cs="Arial"/>
          <w:color w:val="2B2B2B"/>
        </w:rPr>
      </w:pPr>
    </w:p>
    <w:p w:rsidR="00E56789" w:rsidRDefault="00E56789" w:rsidP="007E3835">
      <w:pPr>
        <w:pStyle w:val="NormalWeb"/>
        <w:spacing w:before="150" w:beforeAutospacing="0" w:after="0" w:afterAutospacing="0" w:line="276" w:lineRule="auto"/>
        <w:rPr>
          <w:rFonts w:ascii="Arial" w:hAnsi="Arial" w:cs="Arial"/>
          <w:color w:val="2B2B2B"/>
        </w:rPr>
      </w:pPr>
    </w:p>
    <w:p w:rsidR="00E56789" w:rsidRDefault="00E56789" w:rsidP="007E3835">
      <w:pPr>
        <w:pStyle w:val="NormalWeb"/>
        <w:spacing w:before="150" w:beforeAutospacing="0" w:after="0" w:afterAutospacing="0" w:line="276" w:lineRule="auto"/>
        <w:rPr>
          <w:rFonts w:ascii="Arial" w:hAnsi="Arial" w:cs="Arial"/>
          <w:color w:val="2B2B2B"/>
        </w:rPr>
      </w:pPr>
    </w:p>
    <w:p w:rsidR="00E56789" w:rsidRDefault="00E56789" w:rsidP="007E3835">
      <w:pPr>
        <w:pStyle w:val="NormalWeb"/>
        <w:spacing w:before="150" w:beforeAutospacing="0" w:after="0" w:afterAutospacing="0" w:line="276" w:lineRule="auto"/>
        <w:rPr>
          <w:rFonts w:ascii="Arial" w:hAnsi="Arial" w:cs="Arial"/>
          <w:color w:val="2B2B2B"/>
        </w:rPr>
      </w:pPr>
    </w:p>
    <w:p w:rsidR="00E56789" w:rsidRPr="00E56789" w:rsidRDefault="00E56789" w:rsidP="007E3835">
      <w:pPr>
        <w:pStyle w:val="NormalWeb"/>
        <w:spacing w:before="150" w:beforeAutospacing="0" w:after="0" w:afterAutospacing="0" w:line="276" w:lineRule="auto"/>
        <w:rPr>
          <w:rFonts w:ascii="Arial" w:hAnsi="Arial" w:cs="Arial"/>
          <w:b/>
          <w:color w:val="2B2B2B"/>
          <w:sz w:val="28"/>
          <w:szCs w:val="28"/>
          <w:u w:val="single"/>
        </w:rPr>
      </w:pPr>
      <w:r w:rsidRPr="00E56789">
        <w:rPr>
          <w:rFonts w:ascii="Arial" w:hAnsi="Arial" w:cs="Arial"/>
          <w:b/>
          <w:color w:val="2B2B2B"/>
          <w:sz w:val="28"/>
          <w:szCs w:val="28"/>
          <w:u w:val="single"/>
        </w:rPr>
        <w:t>Statistics</w:t>
      </w:r>
    </w:p>
    <w:p w:rsidR="00E56789" w:rsidRDefault="00E56789" w:rsidP="00E56789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ind w:left="0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Use your data to determine whether the mean or the median better summarizes the data.</w:t>
      </w:r>
    </w:p>
    <w:p w:rsidR="00E56789" w:rsidRDefault="00E56789" w:rsidP="00E56789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 xml:space="preserve">The median would be best to summarize the data.  This reflects more of </w:t>
      </w:r>
      <w:r w:rsidR="004F50DE">
        <w:rPr>
          <w:rFonts w:ascii="Arial" w:hAnsi="Arial" w:cs="Arial"/>
          <w:color w:val="2B2B2B"/>
        </w:rPr>
        <w:t>an accurate value than the mean would.  There are a few larges values that are increasing the mean and making that data point less useful in this situation.</w:t>
      </w:r>
    </w:p>
    <w:p w:rsidR="00E56789" w:rsidRDefault="00E56789" w:rsidP="00E56789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ind w:left="0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Use your data to determine if there is more variability with successful or unsuccessful campaigns. Does this make sense? Why or why not?</w:t>
      </w:r>
    </w:p>
    <w:p w:rsidR="002F46A7" w:rsidRDefault="009522B2" w:rsidP="007E3835">
      <w:pPr>
        <w:pStyle w:val="NormalWeb"/>
        <w:spacing w:before="150" w:beforeAutospacing="0" w:after="0" w:afterAutospacing="0" w:line="276" w:lineRule="auto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While it looks like both have a lot of variability, the successful campaigns almost double the variability of the failed campaigns.  This does make sense to me because the success if based on the goal</w:t>
      </w:r>
      <w:r w:rsidR="00765FD3">
        <w:rPr>
          <w:rFonts w:ascii="Arial" w:hAnsi="Arial" w:cs="Arial"/>
          <w:color w:val="2B2B2B"/>
        </w:rPr>
        <w:t xml:space="preserve"> which is typically a number that</w:t>
      </w:r>
      <w:r w:rsidR="002F46A7">
        <w:rPr>
          <w:rFonts w:ascii="Arial" w:hAnsi="Arial" w:cs="Arial"/>
          <w:color w:val="2B2B2B"/>
        </w:rPr>
        <w:t xml:space="preserve"> randomly picked by a few individuals.  We don’t have any indication that the goals were set from previous years donations, changes in the economy, etc.</w:t>
      </w:r>
    </w:p>
    <w:p w:rsidR="00E56789" w:rsidRDefault="009522B2" w:rsidP="007E3835">
      <w:pPr>
        <w:pStyle w:val="NormalWeb"/>
        <w:spacing w:before="150" w:beforeAutospacing="0" w:after="0" w:afterAutospacing="0" w:line="276" w:lineRule="auto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 xml:space="preserve"> </w:t>
      </w:r>
    </w:p>
    <w:p w:rsidR="004F50DE" w:rsidRDefault="004F50DE" w:rsidP="007E3835">
      <w:pPr>
        <w:pStyle w:val="NormalWeb"/>
        <w:spacing w:before="150" w:beforeAutospacing="0" w:after="0" w:afterAutospacing="0" w:line="276" w:lineRule="auto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Failed</w:t>
      </w:r>
      <w:r>
        <w:rPr>
          <w:rFonts w:ascii="Arial" w:hAnsi="Arial" w:cs="Arial"/>
          <w:color w:val="2B2B2B"/>
        </w:rPr>
        <w:tab/>
      </w:r>
    </w:p>
    <w:p w:rsidR="004F50DE" w:rsidRDefault="004F50DE" w:rsidP="007E3835">
      <w:pPr>
        <w:pStyle w:val="NormalWeb"/>
        <w:spacing w:before="150" w:beforeAutospacing="0" w:after="0" w:afterAutospacing="0" w:line="276" w:lineRule="auto"/>
        <w:rPr>
          <w:rFonts w:ascii="Arial" w:hAnsi="Arial" w:cs="Arial"/>
          <w:color w:val="2B2B2B"/>
        </w:rPr>
      </w:pPr>
    </w:p>
    <w:tbl>
      <w:tblPr>
        <w:tblW w:w="2654" w:type="dxa"/>
        <w:tblLook w:val="04A0" w:firstRow="1" w:lastRow="0" w:firstColumn="1" w:lastColumn="0" w:noHBand="0" w:noVBand="1"/>
      </w:tblPr>
      <w:tblGrid>
        <w:gridCol w:w="1477"/>
        <w:gridCol w:w="1177"/>
      </w:tblGrid>
      <w:tr w:rsidR="004F50DE" w:rsidRPr="004F50DE" w:rsidTr="004F50DE">
        <w:trPr>
          <w:trHeight w:val="286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50DE" w:rsidRPr="004F50DE" w:rsidRDefault="004F50DE" w:rsidP="004F5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F50D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Mean=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50DE" w:rsidRPr="004F50DE" w:rsidRDefault="004F50DE" w:rsidP="004F5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F50D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585.6154</w:t>
            </w:r>
          </w:p>
        </w:tc>
      </w:tr>
      <w:tr w:rsidR="004F50DE" w:rsidRPr="004F50DE" w:rsidTr="004F50DE">
        <w:trPr>
          <w:trHeight w:val="286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50DE" w:rsidRPr="004F50DE" w:rsidRDefault="004F50DE" w:rsidP="004F5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F50D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Median=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50DE" w:rsidRPr="004F50DE" w:rsidRDefault="004F50DE" w:rsidP="004F5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F50D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114.5</w:t>
            </w:r>
          </w:p>
        </w:tc>
      </w:tr>
      <w:tr w:rsidR="004F50DE" w:rsidRPr="004F50DE" w:rsidTr="004F50DE">
        <w:trPr>
          <w:trHeight w:val="286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50DE" w:rsidRPr="004F50DE" w:rsidRDefault="004F50DE" w:rsidP="004F5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F50D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Min=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50DE" w:rsidRPr="004F50DE" w:rsidRDefault="004F50DE" w:rsidP="004F5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F50D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</w:tr>
      <w:tr w:rsidR="004F50DE" w:rsidRPr="004F50DE" w:rsidTr="004F50DE">
        <w:trPr>
          <w:trHeight w:val="286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50DE" w:rsidRPr="004F50DE" w:rsidRDefault="004F50DE" w:rsidP="004F5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F50D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Max=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50DE" w:rsidRPr="004F50DE" w:rsidRDefault="004F50DE" w:rsidP="004F5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F50D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6080</w:t>
            </w:r>
          </w:p>
        </w:tc>
      </w:tr>
      <w:tr w:rsidR="004F50DE" w:rsidRPr="004F50DE" w:rsidTr="004F50DE">
        <w:trPr>
          <w:trHeight w:val="286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50DE" w:rsidRPr="004F50DE" w:rsidRDefault="004F50DE" w:rsidP="004F5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F50D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variance=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50DE" w:rsidRPr="004F50DE" w:rsidRDefault="004F50DE" w:rsidP="004F5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F50D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921574.7</w:t>
            </w:r>
          </w:p>
        </w:tc>
      </w:tr>
      <w:tr w:rsidR="004F50DE" w:rsidRPr="004F50DE" w:rsidTr="004F50DE">
        <w:trPr>
          <w:trHeight w:val="286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50DE" w:rsidRPr="004F50DE" w:rsidRDefault="004F50DE" w:rsidP="004F5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F50D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std deviation=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50DE" w:rsidRPr="004F50DE" w:rsidRDefault="004F50DE" w:rsidP="004F50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F50D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959.9868</w:t>
            </w:r>
          </w:p>
        </w:tc>
      </w:tr>
    </w:tbl>
    <w:p w:rsidR="004F50DE" w:rsidRDefault="004F50DE" w:rsidP="007E3835">
      <w:pPr>
        <w:pStyle w:val="NormalWeb"/>
        <w:spacing w:before="150" w:beforeAutospacing="0" w:after="0" w:afterAutospacing="0" w:line="276" w:lineRule="auto"/>
        <w:rPr>
          <w:rFonts w:ascii="Arial" w:hAnsi="Arial" w:cs="Arial"/>
          <w:color w:val="2B2B2B"/>
        </w:rPr>
      </w:pPr>
    </w:p>
    <w:p w:rsidR="004F50DE" w:rsidRDefault="004F50DE" w:rsidP="007E3835">
      <w:pPr>
        <w:pStyle w:val="NormalWeb"/>
        <w:spacing w:before="150" w:beforeAutospacing="0" w:after="0" w:afterAutospacing="0" w:line="276" w:lineRule="auto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Successful</w:t>
      </w:r>
    </w:p>
    <w:tbl>
      <w:tblPr>
        <w:tblW w:w="2120" w:type="dxa"/>
        <w:tblLook w:val="04A0" w:firstRow="1" w:lastRow="0" w:firstColumn="1" w:lastColumn="0" w:noHBand="0" w:noVBand="1"/>
      </w:tblPr>
      <w:tblGrid>
        <w:gridCol w:w="1248"/>
        <w:gridCol w:w="1129"/>
      </w:tblGrid>
      <w:tr w:rsidR="004F50DE" w:rsidRPr="004F50DE" w:rsidTr="004F50DE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50DE" w:rsidRPr="004F50DE" w:rsidRDefault="004F50DE" w:rsidP="004F5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F50D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Mean=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50DE" w:rsidRPr="004F50DE" w:rsidRDefault="004F50DE" w:rsidP="004F50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F50D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851.1469</w:t>
            </w:r>
          </w:p>
        </w:tc>
      </w:tr>
      <w:tr w:rsidR="004F50DE" w:rsidRPr="004F50DE" w:rsidTr="004F50DE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50DE" w:rsidRPr="004F50DE" w:rsidRDefault="004F50DE" w:rsidP="004F5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F50D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Median=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50DE" w:rsidRPr="004F50DE" w:rsidRDefault="004F50DE" w:rsidP="004F50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F50D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</w:t>
            </w:r>
          </w:p>
        </w:tc>
      </w:tr>
      <w:tr w:rsidR="004F50DE" w:rsidRPr="004F50DE" w:rsidTr="004F50DE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50DE" w:rsidRPr="004F50DE" w:rsidRDefault="004F50DE" w:rsidP="004F5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F50D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Min=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50DE" w:rsidRPr="004F50DE" w:rsidRDefault="004F50DE" w:rsidP="004F50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F50D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4F50DE" w:rsidRPr="004F50DE" w:rsidTr="004F50DE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50DE" w:rsidRPr="004F50DE" w:rsidRDefault="004F50DE" w:rsidP="004F5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F50D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Max=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50DE" w:rsidRPr="004F50DE" w:rsidRDefault="004F50DE" w:rsidP="004F50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F50D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7295</w:t>
            </w:r>
          </w:p>
        </w:tc>
      </w:tr>
      <w:tr w:rsidR="004F50DE" w:rsidRPr="004F50DE" w:rsidTr="004F50DE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50DE" w:rsidRPr="004F50DE" w:rsidRDefault="004F50DE" w:rsidP="004F5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F50D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variance=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50DE" w:rsidRPr="004F50DE" w:rsidRDefault="004F50DE" w:rsidP="004F50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F50D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1603374</w:t>
            </w:r>
          </w:p>
        </w:tc>
      </w:tr>
      <w:tr w:rsidR="004F50DE" w:rsidRPr="004F50DE" w:rsidTr="004F50DE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50DE" w:rsidRPr="004F50DE" w:rsidRDefault="004F50DE" w:rsidP="004F5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F50D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std deviation=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50DE" w:rsidRPr="004F50DE" w:rsidRDefault="004F50DE" w:rsidP="004F50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F50D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1266.244</w:t>
            </w:r>
          </w:p>
        </w:tc>
      </w:tr>
    </w:tbl>
    <w:p w:rsidR="004F50DE" w:rsidRPr="00852B58" w:rsidRDefault="004F50DE" w:rsidP="007E3835">
      <w:pPr>
        <w:pStyle w:val="NormalWeb"/>
        <w:spacing w:before="150" w:beforeAutospacing="0" w:after="0" w:afterAutospacing="0" w:line="276" w:lineRule="auto"/>
        <w:rPr>
          <w:rFonts w:ascii="Arial" w:hAnsi="Arial" w:cs="Arial"/>
          <w:color w:val="2B2B2B"/>
        </w:rPr>
      </w:pPr>
      <w:bookmarkStart w:id="0" w:name="_GoBack"/>
      <w:bookmarkEnd w:id="0"/>
    </w:p>
    <w:sectPr w:rsidR="004F50DE" w:rsidRPr="00852B58" w:rsidSect="004F5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50E0A"/>
    <w:multiLevelType w:val="multilevel"/>
    <w:tmpl w:val="9C3C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B0498"/>
    <w:multiLevelType w:val="multilevel"/>
    <w:tmpl w:val="31A2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B58"/>
    <w:rsid w:val="000E0268"/>
    <w:rsid w:val="002F46A7"/>
    <w:rsid w:val="004F50DE"/>
    <w:rsid w:val="005F7917"/>
    <w:rsid w:val="00765FD3"/>
    <w:rsid w:val="007E3835"/>
    <w:rsid w:val="00852B58"/>
    <w:rsid w:val="00892CB6"/>
    <w:rsid w:val="00894F6C"/>
    <w:rsid w:val="009522B2"/>
    <w:rsid w:val="00E5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5FA80"/>
  <w15:chartTrackingRefBased/>
  <w15:docId w15:val="{BF831F6E-C72B-4C6A-B025-2F8BE446F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52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52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Ravenscroft School</Company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Stumm, Brian</dc:creator>
  <cp:keywords/>
  <dc:description/>
  <cp:lastModifiedBy>Stumm, Brian</cp:lastModifiedBy>
  <cp:revision>1</cp:revision>
  <dcterms:created xsi:type="dcterms:W3CDTF">2023-10-05T17:39:00Z</dcterms:created>
  <dcterms:modified xsi:type="dcterms:W3CDTF">2023-10-05T19:27:00Z</dcterms:modified>
</cp:coreProperties>
</file>