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D80F" w14:textId="75906F8B" w:rsidR="0F188836" w:rsidRDefault="21F08EFA" w:rsidP="4B0057FA">
      <w:pPr>
        <w:rPr>
          <w:b/>
          <w:bCs/>
          <w:sz w:val="24"/>
          <w:szCs w:val="24"/>
        </w:rPr>
      </w:pPr>
      <w:r w:rsidRPr="5D038335">
        <w:rPr>
          <w:b/>
          <w:bCs/>
          <w:sz w:val="24"/>
          <w:szCs w:val="24"/>
        </w:rPr>
        <w:t xml:space="preserve">Case 1: </w:t>
      </w:r>
      <w:r w:rsidR="464BDA87" w:rsidRPr="5D038335">
        <w:rPr>
          <w:b/>
          <w:bCs/>
          <w:sz w:val="24"/>
          <w:szCs w:val="24"/>
        </w:rPr>
        <w:t>Wine Board of Portugal</w:t>
      </w:r>
    </w:p>
    <w:p w14:paraId="558D58A7" w14:textId="3E8ECBCE" w:rsidR="23651947" w:rsidRDefault="23651947" w:rsidP="5D038335">
      <w:pPr>
        <w:rPr>
          <w:b/>
          <w:bCs/>
          <w:sz w:val="24"/>
          <w:szCs w:val="24"/>
        </w:rPr>
      </w:pPr>
      <w:r w:rsidRPr="5D038335">
        <w:rPr>
          <w:b/>
          <w:bCs/>
          <w:sz w:val="24"/>
          <w:szCs w:val="24"/>
        </w:rPr>
        <w:t>BAIS:9110:0700 Spr21 Advanced Analytics</w:t>
      </w:r>
    </w:p>
    <w:p w14:paraId="1DD0FC0C" w14:textId="4173078B" w:rsidR="63A87889" w:rsidRDefault="4842DD3D" w:rsidP="4B0057FA">
      <w:pPr>
        <w:rPr>
          <w:b/>
          <w:bCs/>
          <w:sz w:val="24"/>
          <w:szCs w:val="24"/>
        </w:rPr>
      </w:pPr>
      <w:r w:rsidRPr="4B0057FA">
        <w:rPr>
          <w:b/>
          <w:bCs/>
          <w:sz w:val="24"/>
          <w:szCs w:val="24"/>
        </w:rPr>
        <w:t>Group 10 – Brooke Arnold, Canny Li, Ellie Paul, Jeffrey Chan</w:t>
      </w:r>
    </w:p>
    <w:p w14:paraId="1EC4BED6" w14:textId="62B6843C" w:rsidR="2327B8B4" w:rsidRDefault="0B5F0116" w:rsidP="4B0057FA">
      <w:pPr>
        <w:rPr>
          <w:b/>
          <w:bCs/>
          <w:sz w:val="24"/>
          <w:szCs w:val="24"/>
        </w:rPr>
      </w:pPr>
      <w:r w:rsidRPr="5D038335">
        <w:rPr>
          <w:b/>
          <w:bCs/>
          <w:sz w:val="24"/>
          <w:szCs w:val="24"/>
        </w:rPr>
        <w:t>Due March</w:t>
      </w:r>
      <w:r w:rsidR="3D9F062C" w:rsidRPr="5D038335">
        <w:rPr>
          <w:b/>
          <w:bCs/>
          <w:sz w:val="24"/>
          <w:szCs w:val="24"/>
        </w:rPr>
        <w:t xml:space="preserve"> </w:t>
      </w:r>
      <w:r w:rsidR="30A3BCB2" w:rsidRPr="5D038335">
        <w:rPr>
          <w:b/>
          <w:bCs/>
          <w:sz w:val="24"/>
          <w:szCs w:val="24"/>
        </w:rPr>
        <w:t>3</w:t>
      </w:r>
      <w:r w:rsidR="3D9F062C" w:rsidRPr="5D038335">
        <w:rPr>
          <w:b/>
          <w:bCs/>
          <w:sz w:val="24"/>
          <w:szCs w:val="24"/>
        </w:rPr>
        <w:t>, 2021</w:t>
      </w:r>
    </w:p>
    <w:p w14:paraId="77F760CA" w14:textId="12D2FF1D" w:rsidR="4B0057FA" w:rsidRDefault="4B0057FA" w:rsidP="4B0057FA">
      <w:pPr>
        <w:jc w:val="center"/>
        <w:rPr>
          <w:b/>
          <w:bCs/>
          <w:sz w:val="28"/>
          <w:szCs w:val="28"/>
        </w:rPr>
      </w:pPr>
    </w:p>
    <w:p w14:paraId="52598230" w14:textId="2F5A1ED3" w:rsidR="2327B8B4" w:rsidRDefault="59C2AF89" w:rsidP="4B0057FA">
      <w:pPr>
        <w:jc w:val="center"/>
        <w:rPr>
          <w:b/>
          <w:bCs/>
          <w:sz w:val="28"/>
          <w:szCs w:val="28"/>
        </w:rPr>
      </w:pPr>
      <w:r w:rsidRPr="4B0057FA">
        <w:rPr>
          <w:b/>
          <w:bCs/>
          <w:sz w:val="28"/>
          <w:szCs w:val="28"/>
        </w:rPr>
        <w:t>Evaluation of Wine Quality</w:t>
      </w:r>
    </w:p>
    <w:p w14:paraId="5AD82EB2" w14:textId="034728C6" w:rsidR="75327B9A" w:rsidRDefault="71A7AAB4" w:rsidP="5DBF420D">
      <w:pPr>
        <w:ind w:firstLine="720"/>
      </w:pPr>
      <w:r>
        <w:t xml:space="preserve">In order to determine what makes a good </w:t>
      </w:r>
      <w:r w:rsidR="789E51DD">
        <w:t>wine, we must look into what goes into each wine. In what ways are wines different from each other and how do those differences impact their quality rating? In this report, we will take a dee</w:t>
      </w:r>
      <w:r w:rsidR="225A722C">
        <w:t xml:space="preserve">p dive into the different aspects of each wine, in hopes of gaining more knowledge about how to create a </w:t>
      </w:r>
      <w:r w:rsidR="4F56ECB5">
        <w:t>high-quality</w:t>
      </w:r>
      <w:r w:rsidR="225A722C">
        <w:t xml:space="preserve"> wine.</w:t>
      </w:r>
    </w:p>
    <w:p w14:paraId="3ECF3354" w14:textId="1EFD647C" w:rsidR="7A4F9A52" w:rsidRDefault="13295726" w:rsidP="5DBF420D">
      <w:pPr>
        <w:ind w:firstLine="720"/>
      </w:pPr>
      <w:r>
        <w:t xml:space="preserve">The first thing that we did to see what features of a wine </w:t>
      </w:r>
      <w:r w:rsidR="020F469C">
        <w:t xml:space="preserve">impact </w:t>
      </w:r>
      <w:r>
        <w:t xml:space="preserve">their rating is create a correlation matrix </w:t>
      </w:r>
      <w:r w:rsidR="359BA6FE">
        <w:t xml:space="preserve">between each feature and quality. A high correlation (typically closer to 1 or –1) indicates that the feature is </w:t>
      </w:r>
      <w:r w:rsidR="00DFA930">
        <w:t>related to how the</w:t>
      </w:r>
      <w:r w:rsidR="359BA6FE">
        <w:t xml:space="preserve"> wine </w:t>
      </w:r>
      <w:r w:rsidR="79978D13">
        <w:t>is rated</w:t>
      </w:r>
      <w:r w:rsidR="359BA6FE">
        <w:t xml:space="preserve">. </w:t>
      </w:r>
      <w:r w:rsidR="0990D40C">
        <w:t>A pos</w:t>
      </w:r>
      <w:r w:rsidR="6B5AB2E4">
        <w:t>itive value indicates that the feature has a positive effect on quality while a negative value has a negative effect.</w:t>
      </w:r>
      <w:r w:rsidR="0990D40C">
        <w:t xml:space="preserve"> </w:t>
      </w:r>
      <w:r w:rsidR="359BA6FE">
        <w:t xml:space="preserve">We began by </w:t>
      </w:r>
      <w:r w:rsidR="3CC1F3FF">
        <w:t>finding the</w:t>
      </w:r>
      <w:r w:rsidR="359BA6FE">
        <w:t xml:space="preserve"> correlation</w:t>
      </w:r>
      <w:r w:rsidR="73B528D1">
        <w:t>s</w:t>
      </w:r>
      <w:r w:rsidR="359BA6FE">
        <w:t xml:space="preserve"> between quality and all features. The matrix is shown below. </w:t>
      </w:r>
    </w:p>
    <w:p w14:paraId="7A04BD57" w14:textId="77777777" w:rsidR="00114DFF" w:rsidRDefault="00114DFF" w:rsidP="5DBF420D">
      <w:pPr>
        <w:ind w:firstLine="720"/>
      </w:pPr>
    </w:p>
    <w:p w14:paraId="6DAB5168" w14:textId="22E099B5" w:rsidR="5750FAA9" w:rsidRDefault="6CF135A8" w:rsidP="5DBF420D">
      <w:pPr>
        <w:ind w:left="2160" w:firstLine="720"/>
      </w:pPr>
      <w:r>
        <w:rPr>
          <w:noProof/>
        </w:rPr>
        <w:drawing>
          <wp:inline distT="0" distB="0" distL="0" distR="0" wp14:anchorId="5C6D02A4" wp14:editId="502F6CAD">
            <wp:extent cx="1606626" cy="2017923"/>
            <wp:effectExtent l="0" t="0" r="0" b="0"/>
            <wp:docPr id="1211443164" name="Picture 121144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443164"/>
                    <pic:cNvPicPr/>
                  </pic:nvPicPr>
                  <pic:blipFill>
                    <a:blip r:embed="rId5">
                      <a:extLst>
                        <a:ext uri="{28A0092B-C50C-407E-A947-70E740481C1C}">
                          <a14:useLocalDpi xmlns:a14="http://schemas.microsoft.com/office/drawing/2010/main" val="0"/>
                        </a:ext>
                      </a:extLst>
                    </a:blip>
                    <a:stretch>
                      <a:fillRect/>
                    </a:stretch>
                  </pic:blipFill>
                  <pic:spPr>
                    <a:xfrm>
                      <a:off x="0" y="0"/>
                      <a:ext cx="1606626" cy="2017923"/>
                    </a:xfrm>
                    <a:prstGeom prst="rect">
                      <a:avLst/>
                    </a:prstGeom>
                  </pic:spPr>
                </pic:pic>
              </a:graphicData>
            </a:graphic>
          </wp:inline>
        </w:drawing>
      </w:r>
    </w:p>
    <w:p w14:paraId="1D758C33" w14:textId="77777777" w:rsidR="00114DFF" w:rsidRDefault="00114DFF" w:rsidP="5DBF420D">
      <w:pPr>
        <w:ind w:left="2160" w:firstLine="720"/>
      </w:pPr>
    </w:p>
    <w:p w14:paraId="2F6C70CF" w14:textId="5793060F" w:rsidR="5750FAA9" w:rsidRDefault="288F1DCD" w:rsidP="5DBF420D">
      <w:pPr>
        <w:ind w:firstLine="720"/>
      </w:pPr>
      <w:r>
        <w:t xml:space="preserve">What this image shows us is that the features with the highest values are </w:t>
      </w:r>
      <w:r w:rsidR="2C2197D3">
        <w:t xml:space="preserve">the </w:t>
      </w:r>
      <w:r>
        <w:t xml:space="preserve">best predictors of quality. Alcohol is the highest correlation, followed by density, and </w:t>
      </w:r>
      <w:r w:rsidR="0FF65DDF">
        <w:t>volatile acidity. This indicates that these features may be the best to use to create a model for wine quality.</w:t>
      </w:r>
    </w:p>
    <w:p w14:paraId="1058697E" w14:textId="5CFEF5E1" w:rsidR="313E8EEB" w:rsidRDefault="0FF65DDF" w:rsidP="5DBF420D">
      <w:pPr>
        <w:ind w:firstLine="720"/>
      </w:pPr>
      <w:r>
        <w:t>We then saw that there is a difference in important features in red wines versus white wines. You wouldn’t expect the same taste/features from a white wine as you would a red</w:t>
      </w:r>
      <w:r w:rsidR="6306A073">
        <w:t xml:space="preserve"> wine</w:t>
      </w:r>
      <w:r>
        <w:t>.</w:t>
      </w:r>
      <w:r w:rsidR="6DE3B1AC">
        <w:t xml:space="preserve"> </w:t>
      </w:r>
      <w:r w:rsidR="7EF13BFD">
        <w:t>W</w:t>
      </w:r>
      <w:r w:rsidR="6DE3B1AC">
        <w:t xml:space="preserve">e then created a correlation matrix of red wines and a correlation of white wines. </w:t>
      </w:r>
      <w:r w:rsidR="151F1C95">
        <w:t>The left matrix is for red and the right is for white</w:t>
      </w:r>
      <w:r w:rsidR="10815AA3">
        <w:t>.</w:t>
      </w:r>
    </w:p>
    <w:p w14:paraId="2922E843" w14:textId="77E7FBC5" w:rsidR="33ED37A5" w:rsidRDefault="2FAF9EC4" w:rsidP="5DBF420D">
      <w:pPr>
        <w:ind w:left="720" w:firstLine="720"/>
      </w:pPr>
      <w:r>
        <w:rPr>
          <w:noProof/>
        </w:rPr>
        <w:lastRenderedPageBreak/>
        <w:drawing>
          <wp:inline distT="0" distB="0" distL="0" distR="0" wp14:anchorId="6F8BB265" wp14:editId="406C2949">
            <wp:extent cx="1822630" cy="2092597"/>
            <wp:effectExtent l="0" t="0" r="0" b="0"/>
            <wp:docPr id="1969853947" name="Picture 196985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853947"/>
                    <pic:cNvPicPr/>
                  </pic:nvPicPr>
                  <pic:blipFill>
                    <a:blip r:embed="rId6">
                      <a:extLst>
                        <a:ext uri="{28A0092B-C50C-407E-A947-70E740481C1C}">
                          <a14:useLocalDpi xmlns:a14="http://schemas.microsoft.com/office/drawing/2010/main" val="0"/>
                        </a:ext>
                      </a:extLst>
                    </a:blip>
                    <a:stretch>
                      <a:fillRect/>
                    </a:stretch>
                  </pic:blipFill>
                  <pic:spPr>
                    <a:xfrm>
                      <a:off x="0" y="0"/>
                      <a:ext cx="1822630" cy="2092597"/>
                    </a:xfrm>
                    <a:prstGeom prst="rect">
                      <a:avLst/>
                    </a:prstGeom>
                  </pic:spPr>
                </pic:pic>
              </a:graphicData>
            </a:graphic>
          </wp:inline>
        </w:drawing>
      </w:r>
      <w:r w:rsidR="1B340259">
        <w:t xml:space="preserve">               </w:t>
      </w:r>
      <w:r>
        <w:rPr>
          <w:noProof/>
        </w:rPr>
        <w:drawing>
          <wp:inline distT="0" distB="0" distL="0" distR="0" wp14:anchorId="1CAF6448" wp14:editId="1EB76471">
            <wp:extent cx="1726800" cy="2085975"/>
            <wp:effectExtent l="0" t="0" r="0" b="0"/>
            <wp:docPr id="684228993" name="Picture 684228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228993"/>
                    <pic:cNvPicPr/>
                  </pic:nvPicPr>
                  <pic:blipFill>
                    <a:blip r:embed="rId7">
                      <a:extLst>
                        <a:ext uri="{28A0092B-C50C-407E-A947-70E740481C1C}">
                          <a14:useLocalDpi xmlns:a14="http://schemas.microsoft.com/office/drawing/2010/main" val="0"/>
                        </a:ext>
                      </a:extLst>
                    </a:blip>
                    <a:stretch>
                      <a:fillRect/>
                    </a:stretch>
                  </pic:blipFill>
                  <pic:spPr>
                    <a:xfrm>
                      <a:off x="0" y="0"/>
                      <a:ext cx="1726800" cy="2085975"/>
                    </a:xfrm>
                    <a:prstGeom prst="rect">
                      <a:avLst/>
                    </a:prstGeom>
                  </pic:spPr>
                </pic:pic>
              </a:graphicData>
            </a:graphic>
          </wp:inline>
        </w:drawing>
      </w:r>
    </w:p>
    <w:p w14:paraId="19B2AFD3" w14:textId="77777777" w:rsidR="00114DFF" w:rsidRDefault="00114DFF" w:rsidP="5DBF420D">
      <w:pPr>
        <w:ind w:left="720" w:firstLine="720"/>
      </w:pPr>
    </w:p>
    <w:p w14:paraId="37FEB8F7" w14:textId="4C5376E7" w:rsidR="34E03271" w:rsidRDefault="662E67E2" w:rsidP="5DBF420D">
      <w:pPr>
        <w:ind w:firstLine="720"/>
      </w:pPr>
      <w:r>
        <w:t>What these new matrices show us are that alcohol is the feature most closely associated with quality rating in both red and white wine. The nex</w:t>
      </w:r>
      <w:r w:rsidR="27E3F8CC">
        <w:t xml:space="preserve">t best feature for red wine is volatile acidity while the next best for white wine is density. </w:t>
      </w:r>
      <w:r w:rsidR="17EBA144">
        <w:t>A</w:t>
      </w:r>
      <w:r w:rsidR="27E3F8CC">
        <w:t>s you can see from these two tables, different aspects are associated with a high rati</w:t>
      </w:r>
      <w:r w:rsidR="1E7D914C">
        <w:t xml:space="preserve">ng when comparing red and white. This indicates that the best model should be broken down by color. </w:t>
      </w:r>
    </w:p>
    <w:p w14:paraId="5818B012" w14:textId="6E98DB8B" w:rsidR="35B8D9E3" w:rsidRDefault="35B8D9E3" w:rsidP="5DBF420D">
      <w:pPr>
        <w:ind w:firstLine="720"/>
      </w:pPr>
      <w:r>
        <w:t xml:space="preserve">After determining that the color of the wine determines what features are best predictors of wine quality, we wanted to look at the quality scores by color. To do this, we created a box plot to show the distribution of the quality scores, the average, and any outliers based on color. </w:t>
      </w:r>
      <w:r w:rsidR="7806EF7D">
        <w:t>The box plot is shown below.</w:t>
      </w:r>
    </w:p>
    <w:p w14:paraId="792B4E31" w14:textId="77777777" w:rsidR="00114DFF" w:rsidRDefault="00114DFF" w:rsidP="5DBF420D">
      <w:pPr>
        <w:ind w:firstLine="720"/>
      </w:pPr>
    </w:p>
    <w:p w14:paraId="6EE9058F" w14:textId="0D63A0D2" w:rsidR="7806EF7D" w:rsidRDefault="79F14A15" w:rsidP="5DBF420D">
      <w:pPr>
        <w:ind w:left="1440"/>
      </w:pPr>
      <w:r>
        <w:rPr>
          <w:noProof/>
        </w:rPr>
        <w:drawing>
          <wp:inline distT="0" distB="0" distL="0" distR="0" wp14:anchorId="12968C1A" wp14:editId="01A080B3">
            <wp:extent cx="3703614" cy="2771775"/>
            <wp:effectExtent l="0" t="0" r="0" b="0"/>
            <wp:docPr id="1817545277" name="Picture 181754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5452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3614" cy="2771775"/>
                    </a:xfrm>
                    <a:prstGeom prst="rect">
                      <a:avLst/>
                    </a:prstGeom>
                  </pic:spPr>
                </pic:pic>
              </a:graphicData>
            </a:graphic>
          </wp:inline>
        </w:drawing>
      </w:r>
    </w:p>
    <w:p w14:paraId="421D44DF" w14:textId="77777777" w:rsidR="00114DFF" w:rsidRDefault="00114DFF" w:rsidP="5DBF420D">
      <w:pPr>
        <w:ind w:left="1440"/>
      </w:pPr>
    </w:p>
    <w:p w14:paraId="12B44F6C" w14:textId="0F28FDE3" w:rsidR="27D49F2C" w:rsidRDefault="777E7A10" w:rsidP="5D038335">
      <w:pPr>
        <w:ind w:firstLine="720"/>
      </w:pPr>
      <w:r>
        <w:lastRenderedPageBreak/>
        <w:t>What can be seen here is that overall, the quality scores between white and red wines are consistent with the same mini</w:t>
      </w:r>
      <w:r w:rsidR="348690B3">
        <w:t>m</w:t>
      </w:r>
      <w:r>
        <w:t xml:space="preserve">um and median scores. However, you can see that white wines have </w:t>
      </w:r>
      <w:r w:rsidR="69A1F791">
        <w:t>high</w:t>
      </w:r>
      <w:r w:rsidR="1DD7F68A">
        <w:t xml:space="preserve">er </w:t>
      </w:r>
      <w:r w:rsidR="69A1F791">
        <w:t>quality</w:t>
      </w:r>
      <w:r w:rsidR="28CA3EF2">
        <w:t xml:space="preserve"> scores than red wines do. </w:t>
      </w:r>
    </w:p>
    <w:p w14:paraId="3CED270D" w14:textId="771003D8" w:rsidR="3A6F65B4" w:rsidRDefault="3A6F65B4" w:rsidP="75327B9A">
      <w:pPr>
        <w:ind w:firstLine="720"/>
      </w:pPr>
      <w:r>
        <w:t xml:space="preserve">Taking a deeper dive into how wine color impacts its rating, we also </w:t>
      </w:r>
      <w:r w:rsidR="7331E6A3">
        <w:t>investigated</w:t>
      </w:r>
      <w:r>
        <w:t xml:space="preserve"> how the color of a wine combined with its sweetness impacts the quality.</w:t>
      </w:r>
      <w:r w:rsidR="5A2C2876">
        <w:t xml:space="preserve"> Looking at the picture below, </w:t>
      </w:r>
      <w:r w:rsidR="730C0ABD">
        <w:t>the sweetness is plotted on the x-axis</w:t>
      </w:r>
      <w:r w:rsidR="375B5C93">
        <w:t>. This means</w:t>
      </w:r>
      <w:r w:rsidR="730C0ABD">
        <w:t xml:space="preserve"> that the farther to the right </w:t>
      </w:r>
      <w:r w:rsidR="107F3066">
        <w:t>a point is</w:t>
      </w:r>
      <w:r w:rsidR="730C0ABD">
        <w:t xml:space="preserve">, the sweeter the wine. The rating is plotted on the y-axis, meaning that the further up a point </w:t>
      </w:r>
      <w:r w:rsidR="4C60EF61">
        <w:t>is</w:t>
      </w:r>
      <w:r w:rsidR="14AC92F1">
        <w:t>, the higher the rating of the wine.</w:t>
      </w:r>
    </w:p>
    <w:p w14:paraId="3C707FA3" w14:textId="77777777" w:rsidR="00114DFF" w:rsidRDefault="00114DFF" w:rsidP="75327B9A">
      <w:pPr>
        <w:ind w:firstLine="720"/>
      </w:pPr>
    </w:p>
    <w:p w14:paraId="6A87F5EE" w14:textId="41903307" w:rsidR="14AC92F1" w:rsidRDefault="0D05FACE" w:rsidP="75327B9A">
      <w:pPr>
        <w:ind w:left="720" w:firstLine="720"/>
      </w:pPr>
      <w:r>
        <w:t xml:space="preserve"> </w:t>
      </w:r>
      <w:r w:rsidR="4CD43205">
        <w:rPr>
          <w:noProof/>
        </w:rPr>
        <w:drawing>
          <wp:inline distT="0" distB="0" distL="0" distR="0" wp14:anchorId="7F9CA1FB" wp14:editId="331C2D40">
            <wp:extent cx="4292600" cy="3226329"/>
            <wp:effectExtent l="0" t="0" r="0" b="0"/>
            <wp:docPr id="741874908" name="Picture 74187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8749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2600" cy="3226329"/>
                    </a:xfrm>
                    <a:prstGeom prst="rect">
                      <a:avLst/>
                    </a:prstGeom>
                  </pic:spPr>
                </pic:pic>
              </a:graphicData>
            </a:graphic>
          </wp:inline>
        </w:drawing>
      </w:r>
    </w:p>
    <w:p w14:paraId="54027DB7" w14:textId="77777777" w:rsidR="00114DFF" w:rsidRDefault="00114DFF" w:rsidP="75327B9A">
      <w:pPr>
        <w:ind w:left="720" w:firstLine="720"/>
      </w:pPr>
      <w:bookmarkStart w:id="0" w:name="_GoBack"/>
      <w:bookmarkEnd w:id="0"/>
    </w:p>
    <w:p w14:paraId="4B9D4B15" w14:textId="42DD67F5" w:rsidR="14AC92F1" w:rsidRDefault="0EB2EAA4" w:rsidP="4B0057FA">
      <w:pPr>
        <w:ind w:firstLine="720"/>
      </w:pPr>
      <w:r>
        <w:t xml:space="preserve">Most interesting </w:t>
      </w:r>
      <w:r w:rsidR="421324B3">
        <w:t xml:space="preserve">about this plot is the two lines that cross in the center. The blue line </w:t>
      </w:r>
      <w:r w:rsidR="0884C003">
        <w:t xml:space="preserve">represents the trend in </w:t>
      </w:r>
      <w:r w:rsidR="16196664">
        <w:t>r</w:t>
      </w:r>
      <w:r w:rsidR="0884C003">
        <w:t>ed wine, showing that the sweeter a red wine is, the higher</w:t>
      </w:r>
      <w:r w:rsidR="2327489F">
        <w:t xml:space="preserve"> the quality it is. The red line represents the trend in </w:t>
      </w:r>
      <w:r w:rsidR="082BA0AD">
        <w:t>w</w:t>
      </w:r>
      <w:r w:rsidR="2327489F">
        <w:t xml:space="preserve">hite wine, showing that the sweeter a white wine is, the lower the quality is. </w:t>
      </w:r>
      <w:r w:rsidR="4B829092">
        <w:t>It</w:t>
      </w:r>
      <w:r w:rsidR="0FB92DDD">
        <w:t xml:space="preserve"> is </w:t>
      </w:r>
      <w:r w:rsidR="1B4E7ABE">
        <w:t>ev</w:t>
      </w:r>
      <w:r w:rsidR="0FB92DDD">
        <w:t>e</w:t>
      </w:r>
      <w:r w:rsidR="1B4E7ABE">
        <w:t>n more evident from this analysis</w:t>
      </w:r>
      <w:r w:rsidR="0FB92DDD">
        <w:t xml:space="preserve"> that </w:t>
      </w:r>
      <w:r w:rsidR="3539AB05">
        <w:t>r</w:t>
      </w:r>
      <w:r w:rsidR="0FB92DDD">
        <w:t xml:space="preserve">ed and </w:t>
      </w:r>
      <w:r w:rsidR="61359C8F">
        <w:t>w</w:t>
      </w:r>
      <w:r w:rsidR="0FB92DDD">
        <w:t>hite wines are evaluated differently, having different criteria for what makes a good wine.</w:t>
      </w:r>
      <w:r w:rsidR="4F80B440">
        <w:t xml:space="preserve"> </w:t>
      </w:r>
      <w:r w:rsidR="5D6E4C78">
        <w:t>Our next step was</w:t>
      </w:r>
      <w:r w:rsidR="4F80B440">
        <w:t xml:space="preserve"> to create two separate models to evaluate the different colored wines.</w:t>
      </w:r>
    </w:p>
    <w:p w14:paraId="42E9F061" w14:textId="77777777" w:rsidR="00114DFF" w:rsidRDefault="00114DFF" w:rsidP="4B0057FA">
      <w:pPr>
        <w:ind w:firstLine="720"/>
      </w:pPr>
    </w:p>
    <w:p w14:paraId="58D55D94" w14:textId="6A10C58D" w:rsidR="308F15FB" w:rsidRDefault="308F15FB" w:rsidP="4B0057FA">
      <w:pPr>
        <w:rPr>
          <w:b/>
          <w:bCs/>
          <w:sz w:val="24"/>
          <w:szCs w:val="24"/>
        </w:rPr>
      </w:pPr>
      <w:r w:rsidRPr="4B0057FA">
        <w:rPr>
          <w:b/>
          <w:bCs/>
          <w:sz w:val="24"/>
          <w:szCs w:val="24"/>
        </w:rPr>
        <w:t>Red Wine Analysis</w:t>
      </w:r>
    </w:p>
    <w:p w14:paraId="1B4F6E2B" w14:textId="23B792EE" w:rsidR="3D13AEE6" w:rsidRDefault="4723DB90" w:rsidP="5DBF420D">
      <w:pPr>
        <w:ind w:firstLine="720"/>
      </w:pPr>
      <w:r>
        <w:t>After deciding to do the regression analysis by color, we ran a regression</w:t>
      </w:r>
      <w:r w:rsidR="0E0B9B55">
        <w:t xml:space="preserve"> for red wine</w:t>
      </w:r>
      <w:r>
        <w:t xml:space="preserve"> </w:t>
      </w:r>
      <w:r w:rsidR="0FFEE90F">
        <w:t xml:space="preserve">where we removed properties that are insignificant </w:t>
      </w:r>
      <w:r w:rsidR="3DC722C7">
        <w:t xml:space="preserve">towards predicting quality rating </w:t>
      </w:r>
      <w:r>
        <w:t xml:space="preserve">for red wine. </w:t>
      </w:r>
      <w:r w:rsidR="01457454">
        <w:t>The feature</w:t>
      </w:r>
      <w:r w:rsidR="0AFC82D5">
        <w:t>s</w:t>
      </w:r>
      <w:r w:rsidR="01457454">
        <w:t xml:space="preserve"> that </w:t>
      </w:r>
      <w:r w:rsidR="7B56C919">
        <w:t>w</w:t>
      </w:r>
      <w:r w:rsidR="61F9CE0A">
        <w:t>ere</w:t>
      </w:r>
      <w:r w:rsidR="01457454">
        <w:t xml:space="preserve"> removed </w:t>
      </w:r>
      <w:r w:rsidR="4A088403">
        <w:t>because of a low significance</w:t>
      </w:r>
      <w:r w:rsidR="031EE8B2">
        <w:t xml:space="preserve"> </w:t>
      </w:r>
      <w:r w:rsidR="01457454">
        <w:t>were fixed ac</w:t>
      </w:r>
      <w:r w:rsidR="55547283">
        <w:t xml:space="preserve">idity, </w:t>
      </w:r>
      <w:r w:rsidR="0E3CB130">
        <w:t xml:space="preserve">citric acid, residual sugar, free sulfur dioxide, density and PH value. </w:t>
      </w:r>
      <w:r w:rsidR="7C04CDF3">
        <w:t xml:space="preserve">The formula for the final model is </w:t>
      </w:r>
      <w:r w:rsidR="36C21512">
        <w:t>indicated in the screenshot below.</w:t>
      </w:r>
      <w:r w:rsidR="7C04CDF3">
        <w:t xml:space="preserve"> </w:t>
      </w:r>
      <w:r w:rsidR="40FED11A">
        <w:t xml:space="preserve">From the formula we can conclude that, on one hand, </w:t>
      </w:r>
      <w:proofErr w:type="spellStart"/>
      <w:r w:rsidR="40FED11A">
        <w:t>sulphate</w:t>
      </w:r>
      <w:proofErr w:type="spellEnd"/>
      <w:r w:rsidR="40FED11A">
        <w:t xml:space="preserve"> and alcohol amount in red wine </w:t>
      </w:r>
      <w:r w:rsidR="40FED11A">
        <w:lastRenderedPageBreak/>
        <w:t xml:space="preserve">positively </w:t>
      </w:r>
      <w:r w:rsidR="27D824AE">
        <w:t>impact</w:t>
      </w:r>
      <w:r w:rsidR="40FED11A">
        <w:t xml:space="preserve">s the quality rating of the wine. On the other hand, the volatile acidity, </w:t>
      </w:r>
      <w:r w:rsidR="23F5B4E2">
        <w:t xml:space="preserve">the </w:t>
      </w:r>
      <w:r w:rsidR="40FED11A">
        <w:t>chloride</w:t>
      </w:r>
      <w:r w:rsidR="02BF63F6">
        <w:t xml:space="preserve"> </w:t>
      </w:r>
      <w:r w:rsidR="2FC7AF69">
        <w:t xml:space="preserve">amount </w:t>
      </w:r>
      <w:r w:rsidR="02BF63F6">
        <w:t xml:space="preserve">and the total sulfur dioxide in red wine negatively </w:t>
      </w:r>
      <w:r w:rsidR="337EDEDB">
        <w:t xml:space="preserve">impacts the quality rating of red wine. </w:t>
      </w:r>
      <w:r w:rsidR="1314E931">
        <w:t>The model that was produced can accurately predict approximately 37.4</w:t>
      </w:r>
      <w:r w:rsidR="37A339EA">
        <w:t>5</w:t>
      </w:r>
      <w:r w:rsidR="1314E931">
        <w:t xml:space="preserve">% of the outcome. </w:t>
      </w:r>
    </w:p>
    <w:p w14:paraId="548C7832" w14:textId="77777777" w:rsidR="00114DFF" w:rsidRDefault="00114DFF" w:rsidP="5DBF420D">
      <w:pPr>
        <w:ind w:firstLine="720"/>
      </w:pPr>
    </w:p>
    <w:p w14:paraId="4B84D9ED" w14:textId="2BEBF7CC" w:rsidR="3D13AEE6" w:rsidRDefault="5ACBD48F" w:rsidP="5DBF420D">
      <w:pPr>
        <w:ind w:firstLine="720"/>
      </w:pPr>
      <w:r>
        <w:rPr>
          <w:noProof/>
        </w:rPr>
        <w:drawing>
          <wp:inline distT="0" distB="0" distL="0" distR="0" wp14:anchorId="6984D6F7" wp14:editId="739FF8CC">
            <wp:extent cx="1587291" cy="1419225"/>
            <wp:effectExtent l="0" t="0" r="0" b="0"/>
            <wp:docPr id="717195760" name="Picture 71719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195760"/>
                    <pic:cNvPicPr/>
                  </pic:nvPicPr>
                  <pic:blipFill>
                    <a:blip r:embed="rId10">
                      <a:extLst>
                        <a:ext uri="{28A0092B-C50C-407E-A947-70E740481C1C}">
                          <a14:useLocalDpi xmlns:a14="http://schemas.microsoft.com/office/drawing/2010/main" val="0"/>
                        </a:ext>
                      </a:extLst>
                    </a:blip>
                    <a:stretch>
                      <a:fillRect/>
                    </a:stretch>
                  </pic:blipFill>
                  <pic:spPr>
                    <a:xfrm>
                      <a:off x="0" y="0"/>
                      <a:ext cx="1587291" cy="1419225"/>
                    </a:xfrm>
                    <a:prstGeom prst="rect">
                      <a:avLst/>
                    </a:prstGeom>
                  </pic:spPr>
                </pic:pic>
              </a:graphicData>
            </a:graphic>
          </wp:inline>
        </w:drawing>
      </w:r>
      <w:r w:rsidR="199E13ED">
        <w:tab/>
      </w:r>
      <w:r w:rsidR="01EEE319">
        <w:rPr>
          <w:noProof/>
        </w:rPr>
        <w:drawing>
          <wp:inline distT="0" distB="0" distL="0" distR="0" wp14:anchorId="297128AD" wp14:editId="44714C51">
            <wp:extent cx="2722674" cy="2095500"/>
            <wp:effectExtent l="0" t="0" r="0" b="0"/>
            <wp:docPr id="1941818977" name="Picture 1941818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818977"/>
                    <pic:cNvPicPr/>
                  </pic:nvPicPr>
                  <pic:blipFill>
                    <a:blip r:embed="rId11">
                      <a:extLst>
                        <a:ext uri="{28A0092B-C50C-407E-A947-70E740481C1C}">
                          <a14:useLocalDpi xmlns:a14="http://schemas.microsoft.com/office/drawing/2010/main" val="0"/>
                        </a:ext>
                      </a:extLst>
                    </a:blip>
                    <a:stretch>
                      <a:fillRect/>
                    </a:stretch>
                  </pic:blipFill>
                  <pic:spPr>
                    <a:xfrm>
                      <a:off x="0" y="0"/>
                      <a:ext cx="2722674" cy="2095500"/>
                    </a:xfrm>
                    <a:prstGeom prst="rect">
                      <a:avLst/>
                    </a:prstGeom>
                  </pic:spPr>
                </pic:pic>
              </a:graphicData>
            </a:graphic>
          </wp:inline>
        </w:drawing>
      </w:r>
    </w:p>
    <w:p w14:paraId="168E1A97" w14:textId="77777777" w:rsidR="00114DFF" w:rsidRDefault="00114DFF" w:rsidP="5DBF420D">
      <w:pPr>
        <w:ind w:firstLine="720"/>
      </w:pPr>
    </w:p>
    <w:p w14:paraId="58CB8C05" w14:textId="281C0B6C" w:rsidR="570A71F9" w:rsidRDefault="570A71F9" w:rsidP="4B0057FA">
      <w:pPr>
        <w:rPr>
          <w:b/>
          <w:bCs/>
          <w:sz w:val="24"/>
          <w:szCs w:val="24"/>
        </w:rPr>
      </w:pPr>
      <w:r w:rsidRPr="4B0057FA">
        <w:rPr>
          <w:b/>
          <w:bCs/>
          <w:sz w:val="24"/>
          <w:szCs w:val="24"/>
        </w:rPr>
        <w:t>White Wine Analysis</w:t>
      </w:r>
    </w:p>
    <w:p w14:paraId="391D48B5" w14:textId="0039504D" w:rsidR="00114DFF" w:rsidRDefault="5F8080E8" w:rsidP="00114DFF">
      <w:pPr>
        <w:ind w:firstLine="720"/>
      </w:pPr>
      <w:r>
        <w:t>Similarly, we created</w:t>
      </w:r>
      <w:r w:rsidR="4DA99FDB">
        <w:t xml:space="preserve"> best model to predict the quality of white wine</w:t>
      </w:r>
      <w:r w:rsidR="28CD1AE9">
        <w:t xml:space="preserve"> using the given predictors</w:t>
      </w:r>
      <w:r w:rsidR="4DA99FDB">
        <w:t>.</w:t>
      </w:r>
      <w:r w:rsidR="79E63D55">
        <w:t xml:space="preserve"> </w:t>
      </w:r>
      <w:r w:rsidR="43378EF9">
        <w:t>Again, w</w:t>
      </w:r>
      <w:r w:rsidR="483BAF8C">
        <w:t xml:space="preserve">e set the </w:t>
      </w:r>
      <w:r w:rsidR="34025339">
        <w:t xml:space="preserve">significance threshold as a </w:t>
      </w:r>
      <w:r w:rsidR="483BAF8C">
        <w:t xml:space="preserve">p-value of 0.05 </w:t>
      </w:r>
      <w:r w:rsidR="52B3BDAD">
        <w:t>and repeat</w:t>
      </w:r>
      <w:r w:rsidR="3A960B7F">
        <w:t>ed</w:t>
      </w:r>
      <w:r w:rsidR="52B3BDAD">
        <w:t xml:space="preserve"> what we did in the red wine model</w:t>
      </w:r>
      <w:r w:rsidR="483BAF8C">
        <w:t xml:space="preserve">. If one feature has </w:t>
      </w:r>
      <w:r w:rsidR="6816E813">
        <w:t xml:space="preserve">a </w:t>
      </w:r>
      <w:r w:rsidR="483BAF8C">
        <w:t xml:space="preserve">p-value greater than 0.05, it means that </w:t>
      </w:r>
      <w:r w:rsidR="1DC906CF">
        <w:t xml:space="preserve">the </w:t>
      </w:r>
      <w:r w:rsidR="483BAF8C">
        <w:t xml:space="preserve">feature </w:t>
      </w:r>
      <w:r w:rsidR="47DDBB1C">
        <w:t>is not significant to predicting white</w:t>
      </w:r>
      <w:r w:rsidR="383573ED">
        <w:t xml:space="preserve"> wine quality. Following that rule, we removed </w:t>
      </w:r>
      <w:r w:rsidR="14F8CB07">
        <w:t xml:space="preserve">features in the order of chlorides, citric acid, free sulfur dioxide, and total sulfur dioxide. </w:t>
      </w:r>
      <w:r w:rsidR="44440ED0">
        <w:t>We then check</w:t>
      </w:r>
      <w:r w:rsidR="64085F84">
        <w:t>ed</w:t>
      </w:r>
      <w:r w:rsidR="44440ED0">
        <w:t xml:space="preserve"> the Variance Inflation Factor (VIF) </w:t>
      </w:r>
      <w:r w:rsidR="0C05C9B0">
        <w:t xml:space="preserve">which shows if any features </w:t>
      </w:r>
      <w:r w:rsidR="6E3A0E12">
        <w:t>have a</w:t>
      </w:r>
      <w:r w:rsidR="0C05C9B0">
        <w:t xml:space="preserve"> </w:t>
      </w:r>
      <w:r w:rsidR="6E3A0E12">
        <w:t xml:space="preserve">large relationship to </w:t>
      </w:r>
      <w:r w:rsidR="0C05C9B0">
        <w:t xml:space="preserve">another feature. If the VIF value is over 5, that feature should be removed. We </w:t>
      </w:r>
      <w:r w:rsidR="2DDE5919">
        <w:t xml:space="preserve">removed </w:t>
      </w:r>
      <w:r w:rsidR="44440ED0">
        <w:t xml:space="preserve">the </w:t>
      </w:r>
      <w:r w:rsidR="68190127">
        <w:t>density</w:t>
      </w:r>
      <w:r w:rsidR="51C0E76D">
        <w:t xml:space="preserve"> as </w:t>
      </w:r>
      <w:r w:rsidR="2AB7E301">
        <w:t>it has a VIF over 5</w:t>
      </w:r>
      <w:r w:rsidR="68190127">
        <w:t>,</w:t>
      </w:r>
      <w:r w:rsidR="781A4597">
        <w:t xml:space="preserve"> which</w:t>
      </w:r>
      <w:r w:rsidR="68190127">
        <w:t xml:space="preserve"> then</w:t>
      </w:r>
      <w:r w:rsidR="69B1BD52">
        <w:t xml:space="preserve"> caused</w:t>
      </w:r>
      <w:r w:rsidR="68190127">
        <w:t xml:space="preserve"> pH</w:t>
      </w:r>
      <w:r w:rsidR="130CCBF7">
        <w:t>’s</w:t>
      </w:r>
      <w:r w:rsidR="35B2A420">
        <w:t xml:space="preserve"> </w:t>
      </w:r>
      <w:r w:rsidR="46F3D418">
        <w:t>p-value</w:t>
      </w:r>
      <w:r w:rsidR="273D080F">
        <w:t xml:space="preserve"> </w:t>
      </w:r>
      <w:r w:rsidR="666CDC88">
        <w:t xml:space="preserve">to rise </w:t>
      </w:r>
      <w:r w:rsidR="273D080F">
        <w:t>greater than 0.05</w:t>
      </w:r>
      <w:r w:rsidR="5692979D">
        <w:t>, so it was removed as well</w:t>
      </w:r>
      <w:r w:rsidR="273D080F">
        <w:t>.</w:t>
      </w:r>
      <w:r w:rsidR="7CED022C">
        <w:t xml:space="preserve"> </w:t>
      </w:r>
      <w:r w:rsidR="672212C6">
        <w:t>Eventually, we buil</w:t>
      </w:r>
      <w:r w:rsidR="5D787072">
        <w:t>t</w:t>
      </w:r>
      <w:r w:rsidR="672212C6">
        <w:t xml:space="preserve"> a model using </w:t>
      </w:r>
      <w:r w:rsidR="421B75A8">
        <w:t xml:space="preserve">variables: </w:t>
      </w:r>
      <w:r w:rsidR="672212C6">
        <w:t>volatile acidity, residual sugar,</w:t>
      </w:r>
      <w:r w:rsidR="09E214DA">
        <w:t xml:space="preserve"> </w:t>
      </w:r>
      <w:proofErr w:type="spellStart"/>
      <w:r w:rsidR="23E46986">
        <w:t>sulphates</w:t>
      </w:r>
      <w:proofErr w:type="spellEnd"/>
      <w:r w:rsidR="672212C6">
        <w:t>,</w:t>
      </w:r>
      <w:r w:rsidR="4BA3CCFF">
        <w:t xml:space="preserve"> fixed acidity,</w:t>
      </w:r>
      <w:r w:rsidR="672212C6">
        <w:t xml:space="preserve"> and alcohol.</w:t>
      </w:r>
      <w:r w:rsidR="0ECCC085">
        <w:t xml:space="preserve"> Th</w:t>
      </w:r>
      <w:r w:rsidR="3A2C05BE">
        <w:t xml:space="preserve">e final model can </w:t>
      </w:r>
      <w:r w:rsidR="44680668">
        <w:t xml:space="preserve">accurately </w:t>
      </w:r>
      <w:r w:rsidR="3A2C05BE">
        <w:t>predict</w:t>
      </w:r>
      <w:r w:rsidR="599E1CA6">
        <w:t xml:space="preserve"> </w:t>
      </w:r>
      <w:r w:rsidR="174274C2">
        <w:t>approximately</w:t>
      </w:r>
      <w:r w:rsidR="3A2C05BE">
        <w:t xml:space="preserve"> </w:t>
      </w:r>
      <w:r w:rsidR="6DDDF37E">
        <w:t>27.</w:t>
      </w:r>
      <w:r w:rsidR="6FE188B7">
        <w:t>2</w:t>
      </w:r>
      <w:r w:rsidR="193478AB">
        <w:t>%</w:t>
      </w:r>
      <w:r w:rsidR="0F997A6D">
        <w:t xml:space="preserve"> of the </w:t>
      </w:r>
      <w:r w:rsidR="27E51443">
        <w:t>outcome.</w:t>
      </w:r>
    </w:p>
    <w:p w14:paraId="2A93CEB2" w14:textId="15A61196" w:rsidR="5D038335" w:rsidRDefault="0F817988" w:rsidP="00114DFF">
      <w:pPr>
        <w:ind w:firstLine="720"/>
      </w:pPr>
      <w:r>
        <w:rPr>
          <w:noProof/>
        </w:rPr>
        <w:drawing>
          <wp:inline distT="0" distB="0" distL="0" distR="0" wp14:anchorId="40F426E1" wp14:editId="6CE22C50">
            <wp:extent cx="2046552" cy="1733550"/>
            <wp:effectExtent l="0" t="0" r="0" b="0"/>
            <wp:docPr id="197885753" name="Picture 197885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85753"/>
                    <pic:cNvPicPr/>
                  </pic:nvPicPr>
                  <pic:blipFill>
                    <a:blip r:embed="rId12">
                      <a:extLst>
                        <a:ext uri="{28A0092B-C50C-407E-A947-70E740481C1C}">
                          <a14:useLocalDpi xmlns:a14="http://schemas.microsoft.com/office/drawing/2010/main" val="0"/>
                        </a:ext>
                      </a:extLst>
                    </a:blip>
                    <a:stretch>
                      <a:fillRect/>
                    </a:stretch>
                  </pic:blipFill>
                  <pic:spPr>
                    <a:xfrm>
                      <a:off x="0" y="0"/>
                      <a:ext cx="2046552" cy="1733550"/>
                    </a:xfrm>
                    <a:prstGeom prst="rect">
                      <a:avLst/>
                    </a:prstGeom>
                  </pic:spPr>
                </pic:pic>
              </a:graphicData>
            </a:graphic>
          </wp:inline>
        </w:drawing>
      </w:r>
      <w:r w:rsidR="006E0F90">
        <w:tab/>
      </w:r>
      <w:r>
        <w:rPr>
          <w:noProof/>
        </w:rPr>
        <w:drawing>
          <wp:inline distT="0" distB="0" distL="0" distR="0" wp14:anchorId="5914BB23" wp14:editId="2DCDD086">
            <wp:extent cx="2668844" cy="2464056"/>
            <wp:effectExtent l="0" t="0" r="0" b="0"/>
            <wp:docPr id="1563398989" name="Picture 156339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398989"/>
                    <pic:cNvPicPr/>
                  </pic:nvPicPr>
                  <pic:blipFill>
                    <a:blip r:embed="rId13">
                      <a:extLst>
                        <a:ext uri="{28A0092B-C50C-407E-A947-70E740481C1C}">
                          <a14:useLocalDpi xmlns:a14="http://schemas.microsoft.com/office/drawing/2010/main" val="0"/>
                        </a:ext>
                      </a:extLst>
                    </a:blip>
                    <a:stretch>
                      <a:fillRect/>
                    </a:stretch>
                  </pic:blipFill>
                  <pic:spPr>
                    <a:xfrm>
                      <a:off x="0" y="0"/>
                      <a:ext cx="2668844" cy="2464056"/>
                    </a:xfrm>
                    <a:prstGeom prst="rect">
                      <a:avLst/>
                    </a:prstGeom>
                  </pic:spPr>
                </pic:pic>
              </a:graphicData>
            </a:graphic>
          </wp:inline>
        </w:drawing>
      </w:r>
    </w:p>
    <w:p w14:paraId="7C3511F7" w14:textId="4055F3B0" w:rsidR="75327B9A" w:rsidRDefault="430B7093" w:rsidP="75327B9A">
      <w:r>
        <w:lastRenderedPageBreak/>
        <w:t>Finally, we tested our model by determining the rating of a wine with the following characteristics</w:t>
      </w:r>
      <w:r w:rsidR="394E66D0">
        <w:t>:</w:t>
      </w:r>
    </w:p>
    <w:p w14:paraId="5BB46CA4" w14:textId="4055F3B0" w:rsidR="75327B9A" w:rsidRDefault="18145966" w:rsidP="4B0057FA">
      <w:pPr>
        <w:spacing w:after="0" w:line="240" w:lineRule="auto"/>
        <w:ind w:left="720"/>
        <w:rPr>
          <w:rFonts w:ascii="Calibri" w:eastAsia="Calibri" w:hAnsi="Calibri" w:cs="Calibri"/>
        </w:rPr>
      </w:pPr>
      <w:r w:rsidRPr="4B0057FA">
        <w:rPr>
          <w:rFonts w:ascii="Calibri" w:eastAsia="Calibri" w:hAnsi="Calibri" w:cs="Calibri"/>
        </w:rPr>
        <w:t>fixed acidity = 8.3</w:t>
      </w:r>
    </w:p>
    <w:p w14:paraId="73F52666" w14:textId="49D8C4F5" w:rsidR="75327B9A" w:rsidRDefault="18145966" w:rsidP="4B0057FA">
      <w:pPr>
        <w:spacing w:after="0" w:line="240" w:lineRule="auto"/>
        <w:ind w:left="720"/>
        <w:rPr>
          <w:rFonts w:ascii="Calibri" w:eastAsia="Calibri" w:hAnsi="Calibri" w:cs="Calibri"/>
        </w:rPr>
      </w:pPr>
      <w:r w:rsidRPr="4B0057FA">
        <w:rPr>
          <w:rFonts w:ascii="Calibri" w:eastAsia="Calibri" w:hAnsi="Calibri" w:cs="Calibri"/>
        </w:rPr>
        <w:t>volatile acidity = 0.55</w:t>
      </w:r>
    </w:p>
    <w:p w14:paraId="75E67EA5" w14:textId="7E55618C" w:rsidR="75327B9A" w:rsidRDefault="18145966" w:rsidP="4B0057FA">
      <w:pPr>
        <w:spacing w:after="0" w:line="240" w:lineRule="auto"/>
        <w:ind w:left="720"/>
        <w:rPr>
          <w:rFonts w:ascii="Calibri" w:eastAsia="Calibri" w:hAnsi="Calibri" w:cs="Calibri"/>
        </w:rPr>
      </w:pPr>
      <w:r w:rsidRPr="4B0057FA">
        <w:rPr>
          <w:rFonts w:ascii="Calibri" w:eastAsia="Calibri" w:hAnsi="Calibri" w:cs="Calibri"/>
        </w:rPr>
        <w:t>citric acid = 0.41</w:t>
      </w:r>
    </w:p>
    <w:p w14:paraId="572D606B" w14:textId="3780E243" w:rsidR="75327B9A" w:rsidRDefault="18145966" w:rsidP="4B0057FA">
      <w:pPr>
        <w:spacing w:after="0" w:line="240" w:lineRule="auto"/>
        <w:ind w:left="720"/>
        <w:rPr>
          <w:rFonts w:ascii="Calibri" w:eastAsia="Calibri" w:hAnsi="Calibri" w:cs="Calibri"/>
        </w:rPr>
      </w:pPr>
      <w:r w:rsidRPr="4B0057FA">
        <w:rPr>
          <w:rFonts w:ascii="Calibri" w:eastAsia="Calibri" w:hAnsi="Calibri" w:cs="Calibri"/>
        </w:rPr>
        <w:t>residual sugar = 4.3</w:t>
      </w:r>
    </w:p>
    <w:p w14:paraId="3D0DB147" w14:textId="33835C08" w:rsidR="75327B9A" w:rsidRDefault="18145966" w:rsidP="4B0057FA">
      <w:pPr>
        <w:spacing w:after="0" w:line="240" w:lineRule="auto"/>
        <w:ind w:left="720"/>
        <w:rPr>
          <w:rFonts w:ascii="Calibri" w:eastAsia="Calibri" w:hAnsi="Calibri" w:cs="Calibri"/>
        </w:rPr>
      </w:pPr>
      <w:r w:rsidRPr="4B0057FA">
        <w:rPr>
          <w:rFonts w:ascii="Calibri" w:eastAsia="Calibri" w:hAnsi="Calibri" w:cs="Calibri"/>
        </w:rPr>
        <w:t>chlorides = 0.040</w:t>
      </w:r>
    </w:p>
    <w:p w14:paraId="2452F1D4" w14:textId="703738BF" w:rsidR="75327B9A" w:rsidRDefault="18145966" w:rsidP="4B0057FA">
      <w:pPr>
        <w:spacing w:after="0" w:line="240" w:lineRule="auto"/>
        <w:ind w:left="720"/>
        <w:rPr>
          <w:rFonts w:ascii="Calibri" w:eastAsia="Calibri" w:hAnsi="Calibri" w:cs="Calibri"/>
        </w:rPr>
      </w:pPr>
      <w:r w:rsidRPr="4B0057FA">
        <w:rPr>
          <w:rFonts w:ascii="Calibri" w:eastAsia="Calibri" w:hAnsi="Calibri" w:cs="Calibri"/>
        </w:rPr>
        <w:t>free sulfur dioxide = 22</w:t>
      </w:r>
    </w:p>
    <w:p w14:paraId="099B405C" w14:textId="4D88E887" w:rsidR="75327B9A" w:rsidRDefault="18145966" w:rsidP="4B0057FA">
      <w:pPr>
        <w:spacing w:after="0" w:line="240" w:lineRule="auto"/>
        <w:ind w:left="720"/>
        <w:rPr>
          <w:rFonts w:ascii="Calibri" w:eastAsia="Calibri" w:hAnsi="Calibri" w:cs="Calibri"/>
        </w:rPr>
      </w:pPr>
      <w:r w:rsidRPr="4B0057FA">
        <w:rPr>
          <w:rFonts w:ascii="Calibri" w:eastAsia="Calibri" w:hAnsi="Calibri" w:cs="Calibri"/>
        </w:rPr>
        <w:t>total sulfur dioxide = 129</w:t>
      </w:r>
    </w:p>
    <w:p w14:paraId="4E11D29F" w14:textId="1E993D2A" w:rsidR="75327B9A" w:rsidRDefault="18145966" w:rsidP="4B0057FA">
      <w:pPr>
        <w:spacing w:after="0" w:line="240" w:lineRule="auto"/>
        <w:ind w:left="720"/>
        <w:rPr>
          <w:rFonts w:ascii="Calibri" w:eastAsia="Calibri" w:hAnsi="Calibri" w:cs="Calibri"/>
        </w:rPr>
      </w:pPr>
      <w:r w:rsidRPr="4B0057FA">
        <w:rPr>
          <w:rFonts w:ascii="Calibri" w:eastAsia="Calibri" w:hAnsi="Calibri" w:cs="Calibri"/>
        </w:rPr>
        <w:t>density = 0.9971</w:t>
      </w:r>
    </w:p>
    <w:p w14:paraId="5CAB8DE1" w14:textId="32EE4DC0" w:rsidR="75327B9A" w:rsidRDefault="18145966" w:rsidP="4B0057FA">
      <w:pPr>
        <w:spacing w:after="0" w:line="240" w:lineRule="auto"/>
        <w:ind w:left="720"/>
        <w:rPr>
          <w:rFonts w:ascii="Calibri" w:eastAsia="Calibri" w:hAnsi="Calibri" w:cs="Calibri"/>
        </w:rPr>
      </w:pPr>
      <w:r w:rsidRPr="4B0057FA">
        <w:rPr>
          <w:rFonts w:ascii="Calibri" w:eastAsia="Calibri" w:hAnsi="Calibri" w:cs="Calibri"/>
        </w:rPr>
        <w:t>pH = 3.21</w:t>
      </w:r>
    </w:p>
    <w:p w14:paraId="0264D359" w14:textId="08335CAE" w:rsidR="75327B9A" w:rsidRDefault="18145966" w:rsidP="4B0057FA">
      <w:pPr>
        <w:spacing w:after="0" w:line="240" w:lineRule="auto"/>
        <w:ind w:left="720"/>
        <w:rPr>
          <w:rFonts w:ascii="Calibri" w:eastAsia="Calibri" w:hAnsi="Calibri" w:cs="Calibri"/>
        </w:rPr>
      </w:pPr>
      <w:proofErr w:type="spellStart"/>
      <w:r w:rsidRPr="4B0057FA">
        <w:rPr>
          <w:rFonts w:ascii="Calibri" w:eastAsia="Calibri" w:hAnsi="Calibri" w:cs="Calibri"/>
        </w:rPr>
        <w:t>sulphates</w:t>
      </w:r>
      <w:proofErr w:type="spellEnd"/>
      <w:r w:rsidRPr="4B0057FA">
        <w:rPr>
          <w:rFonts w:ascii="Calibri" w:eastAsia="Calibri" w:hAnsi="Calibri" w:cs="Calibri"/>
        </w:rPr>
        <w:t xml:space="preserve"> = 0.44</w:t>
      </w:r>
    </w:p>
    <w:p w14:paraId="32C2AE68" w14:textId="2E4208B9" w:rsidR="75327B9A" w:rsidRDefault="18145966" w:rsidP="4B0057FA">
      <w:pPr>
        <w:spacing w:after="0" w:line="240" w:lineRule="auto"/>
        <w:ind w:left="720"/>
        <w:rPr>
          <w:rFonts w:ascii="Calibri" w:eastAsia="Calibri" w:hAnsi="Calibri" w:cs="Calibri"/>
        </w:rPr>
      </w:pPr>
      <w:r w:rsidRPr="4B0057FA">
        <w:rPr>
          <w:rFonts w:ascii="Calibri" w:eastAsia="Calibri" w:hAnsi="Calibri" w:cs="Calibri"/>
        </w:rPr>
        <w:t>alcohol = 11.1</w:t>
      </w:r>
    </w:p>
    <w:p w14:paraId="198BF14D" w14:textId="68C6EB8B" w:rsidR="75327B9A" w:rsidRDefault="18A3608E" w:rsidP="4B0057FA">
      <w:pPr>
        <w:spacing w:after="0" w:line="240" w:lineRule="auto"/>
        <w:ind w:left="720"/>
        <w:rPr>
          <w:rFonts w:ascii="Calibri" w:eastAsia="Calibri" w:hAnsi="Calibri" w:cs="Calibri"/>
        </w:rPr>
      </w:pPr>
      <w:r w:rsidRPr="4B0057FA">
        <w:rPr>
          <w:rFonts w:ascii="Calibri" w:eastAsia="Calibri" w:hAnsi="Calibri" w:cs="Calibri"/>
        </w:rPr>
        <w:t>c</w:t>
      </w:r>
      <w:r w:rsidR="18145966" w:rsidRPr="4B0057FA">
        <w:rPr>
          <w:rFonts w:ascii="Calibri" w:eastAsia="Calibri" w:hAnsi="Calibri" w:cs="Calibri"/>
        </w:rPr>
        <w:t>olor = Red</w:t>
      </w:r>
    </w:p>
    <w:p w14:paraId="3C685614" w14:textId="57DD9ED9" w:rsidR="5DBF420D" w:rsidRDefault="5DBF420D" w:rsidP="5DBF420D">
      <w:pPr>
        <w:spacing w:after="0" w:line="240" w:lineRule="auto"/>
        <w:rPr>
          <w:rFonts w:ascii="Calibri" w:eastAsia="Calibri" w:hAnsi="Calibri" w:cs="Calibri"/>
        </w:rPr>
      </w:pPr>
    </w:p>
    <w:p w14:paraId="771947AF" w14:textId="2FB9DE17" w:rsidR="75327B9A" w:rsidRDefault="0BA07829" w:rsidP="75327B9A">
      <w:r>
        <w:t>Plugging these numbers into our model for red wine, we get the following equation:</w:t>
      </w:r>
    </w:p>
    <w:p w14:paraId="70D9DAEA" w14:textId="3F6DBB25" w:rsidR="75327B9A" w:rsidRDefault="6A466C9B" w:rsidP="75327B9A">
      <w:r>
        <w:t>Q</w:t>
      </w:r>
      <w:r w:rsidR="7678E4CA">
        <w:t xml:space="preserve">uality </w:t>
      </w:r>
      <w:r w:rsidR="42950091">
        <w:t>R</w:t>
      </w:r>
      <w:r w:rsidR="7678E4CA">
        <w:t xml:space="preserve">ating = </w:t>
      </w:r>
      <w:r w:rsidR="036C2A8A">
        <w:t xml:space="preserve">2.72 </w:t>
      </w:r>
      <w:r w:rsidR="7678E4CA">
        <w:t>-1.15</w:t>
      </w:r>
      <w:r w:rsidR="0AF378AB">
        <w:t xml:space="preserve">9 </w:t>
      </w:r>
      <w:r w:rsidR="69A73C5E">
        <w:t>(0.55)</w:t>
      </w:r>
      <w:r w:rsidR="69028B71">
        <w:t xml:space="preserve"> - 2.136</w:t>
      </w:r>
      <w:r w:rsidR="66F500B4">
        <w:t xml:space="preserve"> </w:t>
      </w:r>
      <w:r w:rsidR="69028B71">
        <w:t>(0.040)</w:t>
      </w:r>
      <w:r w:rsidR="1A322CF9">
        <w:t xml:space="preserve"> - 0.00</w:t>
      </w:r>
      <w:r w:rsidR="7A565185">
        <w:t xml:space="preserve">2 </w:t>
      </w:r>
      <w:r w:rsidR="1A322CF9">
        <w:t>(129) + 0.913</w:t>
      </w:r>
      <w:r w:rsidR="70526F23">
        <w:t xml:space="preserve"> </w:t>
      </w:r>
      <w:r w:rsidR="1A322CF9">
        <w:t>(0.</w:t>
      </w:r>
      <w:r w:rsidR="185115A0">
        <w:t>44) + 0.305</w:t>
      </w:r>
      <w:r w:rsidR="7EC6C97B">
        <w:t xml:space="preserve"> </w:t>
      </w:r>
      <w:r w:rsidR="185115A0">
        <w:t>(11.1)</w:t>
      </w:r>
    </w:p>
    <w:p w14:paraId="7FFC48B2" w14:textId="183FCAF5" w:rsidR="75327B9A" w:rsidRDefault="55C489F3" w:rsidP="5DBF420D">
      <w:pPr>
        <w:ind w:left="720"/>
      </w:pPr>
      <w:r>
        <w:t xml:space="preserve">            </w:t>
      </w:r>
      <w:r w:rsidR="185115A0">
        <w:t xml:space="preserve">= </w:t>
      </w:r>
      <w:r w:rsidR="185115A0" w:rsidRPr="4B0057FA">
        <w:rPr>
          <w:rFonts w:ascii="Calibri" w:eastAsia="Calibri" w:hAnsi="Calibri" w:cs="Calibri"/>
        </w:rPr>
        <w:t xml:space="preserve">5.558 </w:t>
      </w:r>
    </w:p>
    <w:p w14:paraId="1F7DF8FF" w14:textId="69860A06" w:rsidR="1502D982" w:rsidRDefault="1502D982" w:rsidP="4B0057FA">
      <w:pPr>
        <w:rPr>
          <w:rFonts w:ascii="Calibri" w:eastAsia="Calibri" w:hAnsi="Calibri" w:cs="Calibri"/>
        </w:rPr>
      </w:pPr>
      <w:r w:rsidRPr="4B0057FA">
        <w:rPr>
          <w:rFonts w:ascii="Calibri" w:eastAsia="Calibri" w:hAnsi="Calibri" w:cs="Calibri"/>
        </w:rPr>
        <w:t xml:space="preserve">Therefore, according to our final model, the wine quality </w:t>
      </w:r>
      <w:r w:rsidR="0A3863DC" w:rsidRPr="4B0057FA">
        <w:rPr>
          <w:rFonts w:ascii="Calibri" w:eastAsia="Calibri" w:hAnsi="Calibri" w:cs="Calibri"/>
        </w:rPr>
        <w:t>of rating</w:t>
      </w:r>
      <w:r w:rsidRPr="4B0057FA">
        <w:rPr>
          <w:rFonts w:ascii="Calibri" w:eastAsia="Calibri" w:hAnsi="Calibri" w:cs="Calibri"/>
        </w:rPr>
        <w:t xml:space="preserve"> of given characteristics should</w:t>
      </w:r>
      <w:r w:rsidR="21137C31" w:rsidRPr="4B0057FA">
        <w:rPr>
          <w:rFonts w:ascii="Calibri" w:eastAsia="Calibri" w:hAnsi="Calibri" w:cs="Calibri"/>
        </w:rPr>
        <w:t xml:space="preserve"> be</w:t>
      </w:r>
      <w:r w:rsidRPr="4B0057FA">
        <w:rPr>
          <w:rFonts w:ascii="Calibri" w:eastAsia="Calibri" w:hAnsi="Calibri" w:cs="Calibri"/>
        </w:rPr>
        <w:t xml:space="preserve"> between 5 and 6.</w:t>
      </w:r>
    </w:p>
    <w:p w14:paraId="293E30AE" w14:textId="118C2CF3" w:rsidR="6FEB3B85" w:rsidRDefault="6FEB3B85" w:rsidP="4B0057FA">
      <w:pPr>
        <w:ind w:firstLine="720"/>
        <w:rPr>
          <w:rFonts w:ascii="Calibri" w:eastAsia="Calibri" w:hAnsi="Calibri" w:cs="Calibri"/>
        </w:rPr>
      </w:pPr>
      <w:r w:rsidRPr="4B0057FA">
        <w:rPr>
          <w:rFonts w:ascii="Calibri" w:eastAsia="Calibri" w:hAnsi="Calibri" w:cs="Calibri"/>
        </w:rPr>
        <w:t>Based on our analysis, we conclude that the qualit</w:t>
      </w:r>
      <w:r w:rsidR="19FA4EFE" w:rsidRPr="4B0057FA">
        <w:rPr>
          <w:rFonts w:ascii="Calibri" w:eastAsia="Calibri" w:hAnsi="Calibri" w:cs="Calibri"/>
        </w:rPr>
        <w:t>ies</w:t>
      </w:r>
      <w:r w:rsidRPr="4B0057FA">
        <w:rPr>
          <w:rFonts w:ascii="Calibri" w:eastAsia="Calibri" w:hAnsi="Calibri" w:cs="Calibri"/>
        </w:rPr>
        <w:t xml:space="preserve"> of red and white wine are not determined in the same way as they bot</w:t>
      </w:r>
      <w:r w:rsidR="0A165D09" w:rsidRPr="4B0057FA">
        <w:rPr>
          <w:rFonts w:ascii="Calibri" w:eastAsia="Calibri" w:hAnsi="Calibri" w:cs="Calibri"/>
        </w:rPr>
        <w:t xml:space="preserve">h have unique characteristics that determine their ratings. The features that impact the rating for Red wine are Volatile Acidity, Chlorides, Total Sulfur Dioxide, </w:t>
      </w:r>
      <w:proofErr w:type="spellStart"/>
      <w:r w:rsidR="0A165D09" w:rsidRPr="4B0057FA">
        <w:rPr>
          <w:rFonts w:ascii="Calibri" w:eastAsia="Calibri" w:hAnsi="Calibri" w:cs="Calibri"/>
        </w:rPr>
        <w:t>Sul</w:t>
      </w:r>
      <w:r w:rsidR="18037C1A" w:rsidRPr="4B0057FA">
        <w:rPr>
          <w:rFonts w:ascii="Calibri" w:eastAsia="Calibri" w:hAnsi="Calibri" w:cs="Calibri"/>
        </w:rPr>
        <w:t>ph</w:t>
      </w:r>
      <w:r w:rsidR="0A165D09" w:rsidRPr="4B0057FA">
        <w:rPr>
          <w:rFonts w:ascii="Calibri" w:eastAsia="Calibri" w:hAnsi="Calibri" w:cs="Calibri"/>
        </w:rPr>
        <w:t>ate</w:t>
      </w:r>
      <w:proofErr w:type="spellEnd"/>
      <w:r w:rsidR="0A165D09" w:rsidRPr="4B0057FA">
        <w:rPr>
          <w:rFonts w:ascii="Calibri" w:eastAsia="Calibri" w:hAnsi="Calibri" w:cs="Calibri"/>
        </w:rPr>
        <w:t>, and Alcoho</w:t>
      </w:r>
      <w:r w:rsidR="6A838219" w:rsidRPr="4B0057FA">
        <w:rPr>
          <w:rFonts w:ascii="Calibri" w:eastAsia="Calibri" w:hAnsi="Calibri" w:cs="Calibri"/>
        </w:rPr>
        <w:t xml:space="preserve">l. The features that impact the rating for White wine are Fixed Acidity, Volatile Acidity, Residual Sugar, </w:t>
      </w:r>
      <w:proofErr w:type="spellStart"/>
      <w:r w:rsidR="6A838219" w:rsidRPr="4B0057FA">
        <w:rPr>
          <w:rFonts w:ascii="Calibri" w:eastAsia="Calibri" w:hAnsi="Calibri" w:cs="Calibri"/>
        </w:rPr>
        <w:t>Sul</w:t>
      </w:r>
      <w:r w:rsidR="527DB386" w:rsidRPr="4B0057FA">
        <w:rPr>
          <w:rFonts w:ascii="Calibri" w:eastAsia="Calibri" w:hAnsi="Calibri" w:cs="Calibri"/>
        </w:rPr>
        <w:t>ph</w:t>
      </w:r>
      <w:r w:rsidR="6A838219" w:rsidRPr="4B0057FA">
        <w:rPr>
          <w:rFonts w:ascii="Calibri" w:eastAsia="Calibri" w:hAnsi="Calibri" w:cs="Calibri"/>
        </w:rPr>
        <w:t>ates</w:t>
      </w:r>
      <w:proofErr w:type="spellEnd"/>
      <w:r w:rsidR="6A838219" w:rsidRPr="4B0057FA">
        <w:rPr>
          <w:rFonts w:ascii="Calibri" w:eastAsia="Calibri" w:hAnsi="Calibri" w:cs="Calibri"/>
        </w:rPr>
        <w:t xml:space="preserve">, and Alcohol. By using the </w:t>
      </w:r>
      <w:r w:rsidR="3E1D7D6A" w:rsidRPr="4B0057FA">
        <w:rPr>
          <w:rFonts w:ascii="Calibri" w:eastAsia="Calibri" w:hAnsi="Calibri" w:cs="Calibri"/>
        </w:rPr>
        <w:t>models</w:t>
      </w:r>
      <w:r w:rsidR="6A838219" w:rsidRPr="4B0057FA">
        <w:rPr>
          <w:rFonts w:ascii="Calibri" w:eastAsia="Calibri" w:hAnsi="Calibri" w:cs="Calibri"/>
        </w:rPr>
        <w:t xml:space="preserve"> cre</w:t>
      </w:r>
      <w:r w:rsidR="1C13F02E" w:rsidRPr="4B0057FA">
        <w:rPr>
          <w:rFonts w:ascii="Calibri" w:eastAsia="Calibri" w:hAnsi="Calibri" w:cs="Calibri"/>
        </w:rPr>
        <w:t>ated above, the Wine Board of Portugal can use wine characteristics to determine how to make the best quality wine.</w:t>
      </w:r>
    </w:p>
    <w:p w14:paraId="5868F32C" w14:textId="2FE4FDF2" w:rsidR="4B0057FA" w:rsidRDefault="4B0057FA" w:rsidP="4B0057FA">
      <w:pPr>
        <w:rPr>
          <w:rFonts w:ascii="Calibri" w:eastAsia="Calibri" w:hAnsi="Calibri" w:cs="Calibri"/>
        </w:rPr>
      </w:pPr>
    </w:p>
    <w:p w14:paraId="03C5F358" w14:textId="7A23A0D0" w:rsidR="4B0057FA" w:rsidRDefault="4B0057FA" w:rsidP="4B0057FA">
      <w:pPr>
        <w:rPr>
          <w:rFonts w:ascii="Calibri" w:eastAsia="Calibri" w:hAnsi="Calibri" w:cs="Calibri"/>
        </w:rPr>
      </w:pPr>
    </w:p>
    <w:p w14:paraId="5EBA4757" w14:textId="7E9B09B1" w:rsidR="4B0057FA" w:rsidRDefault="4B0057FA" w:rsidP="4B0057FA">
      <w:pPr>
        <w:rPr>
          <w:rFonts w:ascii="Calibri" w:eastAsia="Calibri" w:hAnsi="Calibri" w:cs="Calibri"/>
        </w:rPr>
      </w:pPr>
    </w:p>
    <w:p w14:paraId="76625A3D" w14:textId="478B43F4" w:rsidR="1F4A52BD" w:rsidRDefault="1F4A52BD" w:rsidP="75327B9A"/>
    <w:sectPr w:rsidR="1F4A5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D5BAE"/>
    <w:multiLevelType w:val="hybridMultilevel"/>
    <w:tmpl w:val="FFFFFFFF"/>
    <w:lvl w:ilvl="0" w:tplc="C602CBB4">
      <w:start w:val="1"/>
      <w:numFmt w:val="decimal"/>
      <w:lvlText w:val="%1."/>
      <w:lvlJc w:val="left"/>
      <w:pPr>
        <w:ind w:left="720" w:hanging="360"/>
      </w:pPr>
    </w:lvl>
    <w:lvl w:ilvl="1" w:tplc="581CA9DE">
      <w:start w:val="1"/>
      <w:numFmt w:val="lowerLetter"/>
      <w:lvlText w:val="%2."/>
      <w:lvlJc w:val="left"/>
      <w:pPr>
        <w:ind w:left="1440" w:hanging="360"/>
      </w:pPr>
    </w:lvl>
    <w:lvl w:ilvl="2" w:tplc="4770FBFC">
      <w:start w:val="1"/>
      <w:numFmt w:val="lowerRoman"/>
      <w:lvlText w:val="%3."/>
      <w:lvlJc w:val="right"/>
      <w:pPr>
        <w:ind w:left="2160" w:hanging="180"/>
      </w:pPr>
    </w:lvl>
    <w:lvl w:ilvl="3" w:tplc="BE2425E6">
      <w:start w:val="1"/>
      <w:numFmt w:val="decimal"/>
      <w:lvlText w:val="%4."/>
      <w:lvlJc w:val="left"/>
      <w:pPr>
        <w:ind w:left="2880" w:hanging="360"/>
      </w:pPr>
    </w:lvl>
    <w:lvl w:ilvl="4" w:tplc="382AF2B6">
      <w:start w:val="1"/>
      <w:numFmt w:val="lowerLetter"/>
      <w:lvlText w:val="%5."/>
      <w:lvlJc w:val="left"/>
      <w:pPr>
        <w:ind w:left="3600" w:hanging="360"/>
      </w:pPr>
    </w:lvl>
    <w:lvl w:ilvl="5" w:tplc="EFBE14FC">
      <w:start w:val="1"/>
      <w:numFmt w:val="lowerRoman"/>
      <w:lvlText w:val="%6."/>
      <w:lvlJc w:val="right"/>
      <w:pPr>
        <w:ind w:left="4320" w:hanging="180"/>
      </w:pPr>
    </w:lvl>
    <w:lvl w:ilvl="6" w:tplc="63226C92">
      <w:start w:val="1"/>
      <w:numFmt w:val="decimal"/>
      <w:lvlText w:val="%7."/>
      <w:lvlJc w:val="left"/>
      <w:pPr>
        <w:ind w:left="5040" w:hanging="360"/>
      </w:pPr>
    </w:lvl>
    <w:lvl w:ilvl="7" w:tplc="98BE3C8C">
      <w:start w:val="1"/>
      <w:numFmt w:val="lowerLetter"/>
      <w:lvlText w:val="%8."/>
      <w:lvlJc w:val="left"/>
      <w:pPr>
        <w:ind w:left="5760" w:hanging="360"/>
      </w:pPr>
    </w:lvl>
    <w:lvl w:ilvl="8" w:tplc="4D6EDC8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E8675E"/>
    <w:rsid w:val="00114DFF"/>
    <w:rsid w:val="003E3E3E"/>
    <w:rsid w:val="004A784F"/>
    <w:rsid w:val="00690776"/>
    <w:rsid w:val="006E0F90"/>
    <w:rsid w:val="00DFA930"/>
    <w:rsid w:val="00EF1456"/>
    <w:rsid w:val="01457454"/>
    <w:rsid w:val="01E927EA"/>
    <w:rsid w:val="01EEE319"/>
    <w:rsid w:val="020F469C"/>
    <w:rsid w:val="022F9978"/>
    <w:rsid w:val="023A052E"/>
    <w:rsid w:val="0254F6F3"/>
    <w:rsid w:val="025953AE"/>
    <w:rsid w:val="02BF63F6"/>
    <w:rsid w:val="02D22260"/>
    <w:rsid w:val="02D4FD57"/>
    <w:rsid w:val="0300ADEC"/>
    <w:rsid w:val="031EE8B2"/>
    <w:rsid w:val="036C2A8A"/>
    <w:rsid w:val="03D5D58F"/>
    <w:rsid w:val="03DF0DB0"/>
    <w:rsid w:val="03E6ABA6"/>
    <w:rsid w:val="0417BAA1"/>
    <w:rsid w:val="049438B7"/>
    <w:rsid w:val="04E8675E"/>
    <w:rsid w:val="0510797B"/>
    <w:rsid w:val="0564D4BC"/>
    <w:rsid w:val="05AD62AE"/>
    <w:rsid w:val="05B1C05C"/>
    <w:rsid w:val="05C1D2F0"/>
    <w:rsid w:val="060F68DA"/>
    <w:rsid w:val="06461775"/>
    <w:rsid w:val="06F44DF4"/>
    <w:rsid w:val="06FF3842"/>
    <w:rsid w:val="070D7651"/>
    <w:rsid w:val="071E4C68"/>
    <w:rsid w:val="07847C46"/>
    <w:rsid w:val="07BC3E18"/>
    <w:rsid w:val="07F01762"/>
    <w:rsid w:val="082BA0AD"/>
    <w:rsid w:val="0871FEC5"/>
    <w:rsid w:val="0884C003"/>
    <w:rsid w:val="0979E47E"/>
    <w:rsid w:val="0990D40C"/>
    <w:rsid w:val="09E214DA"/>
    <w:rsid w:val="0A165D09"/>
    <w:rsid w:val="0A333C71"/>
    <w:rsid w:val="0A3863DC"/>
    <w:rsid w:val="0ACB859B"/>
    <w:rsid w:val="0AF378AB"/>
    <w:rsid w:val="0AFC82D5"/>
    <w:rsid w:val="0B582886"/>
    <w:rsid w:val="0B5F0116"/>
    <w:rsid w:val="0B7A7EF9"/>
    <w:rsid w:val="0BA07829"/>
    <w:rsid w:val="0BA1CBE8"/>
    <w:rsid w:val="0BAB874C"/>
    <w:rsid w:val="0BC7AF92"/>
    <w:rsid w:val="0BE0E774"/>
    <w:rsid w:val="0C05C9B0"/>
    <w:rsid w:val="0C491879"/>
    <w:rsid w:val="0CC037C6"/>
    <w:rsid w:val="0CC106FF"/>
    <w:rsid w:val="0D05FACE"/>
    <w:rsid w:val="0D2734D4"/>
    <w:rsid w:val="0DA8463F"/>
    <w:rsid w:val="0DC604C9"/>
    <w:rsid w:val="0DC8FAC9"/>
    <w:rsid w:val="0E0B9B55"/>
    <w:rsid w:val="0E1F9D84"/>
    <w:rsid w:val="0E3CB130"/>
    <w:rsid w:val="0EB2EAA4"/>
    <w:rsid w:val="0ECCC085"/>
    <w:rsid w:val="0F0C0506"/>
    <w:rsid w:val="0F188836"/>
    <w:rsid w:val="0F817988"/>
    <w:rsid w:val="0F997A6D"/>
    <w:rsid w:val="0FB92DDD"/>
    <w:rsid w:val="0FF65DDF"/>
    <w:rsid w:val="0FFEE90F"/>
    <w:rsid w:val="102D3DCC"/>
    <w:rsid w:val="107F3066"/>
    <w:rsid w:val="10815AA3"/>
    <w:rsid w:val="10B20784"/>
    <w:rsid w:val="10E47D2E"/>
    <w:rsid w:val="129851AD"/>
    <w:rsid w:val="12F30EA7"/>
    <w:rsid w:val="13045AD6"/>
    <w:rsid w:val="1307462E"/>
    <w:rsid w:val="130CCBF7"/>
    <w:rsid w:val="1314E931"/>
    <w:rsid w:val="13295726"/>
    <w:rsid w:val="13A025C3"/>
    <w:rsid w:val="13C18A35"/>
    <w:rsid w:val="141C1DF0"/>
    <w:rsid w:val="145E65C3"/>
    <w:rsid w:val="14AC92F1"/>
    <w:rsid w:val="14F8CB07"/>
    <w:rsid w:val="1502D982"/>
    <w:rsid w:val="150D1041"/>
    <w:rsid w:val="151F1C95"/>
    <w:rsid w:val="15EBFEB0"/>
    <w:rsid w:val="16196664"/>
    <w:rsid w:val="1673D10F"/>
    <w:rsid w:val="1700B41A"/>
    <w:rsid w:val="17194F97"/>
    <w:rsid w:val="174274C2"/>
    <w:rsid w:val="17EBA144"/>
    <w:rsid w:val="18037C1A"/>
    <w:rsid w:val="180F0AC8"/>
    <w:rsid w:val="18145966"/>
    <w:rsid w:val="18308AF9"/>
    <w:rsid w:val="185115A0"/>
    <w:rsid w:val="18A3608E"/>
    <w:rsid w:val="193478AB"/>
    <w:rsid w:val="19589545"/>
    <w:rsid w:val="1962502B"/>
    <w:rsid w:val="199E13ED"/>
    <w:rsid w:val="19EBB82D"/>
    <w:rsid w:val="19FA4EFE"/>
    <w:rsid w:val="1A018648"/>
    <w:rsid w:val="1A1622BA"/>
    <w:rsid w:val="1A322CF9"/>
    <w:rsid w:val="1A34FD3B"/>
    <w:rsid w:val="1A494962"/>
    <w:rsid w:val="1ACAAA53"/>
    <w:rsid w:val="1B14B9A9"/>
    <w:rsid w:val="1B20E88B"/>
    <w:rsid w:val="1B340259"/>
    <w:rsid w:val="1B3442FB"/>
    <w:rsid w:val="1B4E7ABE"/>
    <w:rsid w:val="1B58A1AC"/>
    <w:rsid w:val="1BBC1A12"/>
    <w:rsid w:val="1C13F02E"/>
    <w:rsid w:val="1C2F1D5B"/>
    <w:rsid w:val="1C2FACD1"/>
    <w:rsid w:val="1C610A69"/>
    <w:rsid w:val="1C6D22E3"/>
    <w:rsid w:val="1C9A5DE7"/>
    <w:rsid w:val="1CCB0678"/>
    <w:rsid w:val="1D88911B"/>
    <w:rsid w:val="1DC906CF"/>
    <w:rsid w:val="1DD7F68A"/>
    <w:rsid w:val="1E08F344"/>
    <w:rsid w:val="1E392139"/>
    <w:rsid w:val="1E7D914C"/>
    <w:rsid w:val="1E91B97C"/>
    <w:rsid w:val="1EE3294C"/>
    <w:rsid w:val="1F180A0A"/>
    <w:rsid w:val="1F2203B5"/>
    <w:rsid w:val="1F4A52BD"/>
    <w:rsid w:val="1F80D8C8"/>
    <w:rsid w:val="1FD1FEA9"/>
    <w:rsid w:val="20677404"/>
    <w:rsid w:val="20885541"/>
    <w:rsid w:val="20A64994"/>
    <w:rsid w:val="21137C31"/>
    <w:rsid w:val="217B500D"/>
    <w:rsid w:val="21F08EFA"/>
    <w:rsid w:val="21F9B50D"/>
    <w:rsid w:val="2238DA20"/>
    <w:rsid w:val="2250D5D2"/>
    <w:rsid w:val="225A722C"/>
    <w:rsid w:val="22A53EEB"/>
    <w:rsid w:val="22E750FB"/>
    <w:rsid w:val="22FAD815"/>
    <w:rsid w:val="230B8730"/>
    <w:rsid w:val="2327489F"/>
    <w:rsid w:val="2327B8B4"/>
    <w:rsid w:val="23651947"/>
    <w:rsid w:val="238C5746"/>
    <w:rsid w:val="23E46986"/>
    <w:rsid w:val="23F5B4E2"/>
    <w:rsid w:val="242E1E6D"/>
    <w:rsid w:val="2586C00C"/>
    <w:rsid w:val="25CD8F0C"/>
    <w:rsid w:val="260B40B7"/>
    <w:rsid w:val="2610B5DB"/>
    <w:rsid w:val="26577319"/>
    <w:rsid w:val="273D080F"/>
    <w:rsid w:val="2747B420"/>
    <w:rsid w:val="27557B05"/>
    <w:rsid w:val="2778B00E"/>
    <w:rsid w:val="27D49F2C"/>
    <w:rsid w:val="27D824AE"/>
    <w:rsid w:val="27E3F8CC"/>
    <w:rsid w:val="27E51443"/>
    <w:rsid w:val="282CCE62"/>
    <w:rsid w:val="288F1DCD"/>
    <w:rsid w:val="28C12C28"/>
    <w:rsid w:val="28CA3EF2"/>
    <w:rsid w:val="28CD1AE9"/>
    <w:rsid w:val="290A1CF6"/>
    <w:rsid w:val="295957F9"/>
    <w:rsid w:val="2978E0EF"/>
    <w:rsid w:val="2988AA64"/>
    <w:rsid w:val="2A2C7B99"/>
    <w:rsid w:val="2A6F01A9"/>
    <w:rsid w:val="2A6FB477"/>
    <w:rsid w:val="2A725105"/>
    <w:rsid w:val="2A949579"/>
    <w:rsid w:val="2AB7E301"/>
    <w:rsid w:val="2B5FCA78"/>
    <w:rsid w:val="2C087443"/>
    <w:rsid w:val="2C116F9D"/>
    <w:rsid w:val="2C2197D3"/>
    <w:rsid w:val="2C32F8D4"/>
    <w:rsid w:val="2C650638"/>
    <w:rsid w:val="2C7F588F"/>
    <w:rsid w:val="2C872541"/>
    <w:rsid w:val="2CB5F805"/>
    <w:rsid w:val="2D4400E1"/>
    <w:rsid w:val="2DDE5919"/>
    <w:rsid w:val="2E8E6C53"/>
    <w:rsid w:val="2F0D5751"/>
    <w:rsid w:val="2F1942B0"/>
    <w:rsid w:val="2F619631"/>
    <w:rsid w:val="2F63B98A"/>
    <w:rsid w:val="2F7A3435"/>
    <w:rsid w:val="2FAF9EC4"/>
    <w:rsid w:val="2FC7AF69"/>
    <w:rsid w:val="3087FA5A"/>
    <w:rsid w:val="308F15FB"/>
    <w:rsid w:val="30A3BCB2"/>
    <w:rsid w:val="310E8C93"/>
    <w:rsid w:val="312FD1AA"/>
    <w:rsid w:val="313E8EEB"/>
    <w:rsid w:val="31419F31"/>
    <w:rsid w:val="316A1865"/>
    <w:rsid w:val="317EFE33"/>
    <w:rsid w:val="323069D2"/>
    <w:rsid w:val="32B1F88C"/>
    <w:rsid w:val="32D06BB0"/>
    <w:rsid w:val="337EDEDB"/>
    <w:rsid w:val="33DBDD6B"/>
    <w:rsid w:val="33ED37A5"/>
    <w:rsid w:val="34025339"/>
    <w:rsid w:val="348690B3"/>
    <w:rsid w:val="3498D006"/>
    <w:rsid w:val="349CF839"/>
    <w:rsid w:val="34AC7355"/>
    <w:rsid w:val="34E03271"/>
    <w:rsid w:val="3539AB05"/>
    <w:rsid w:val="359BA6FE"/>
    <w:rsid w:val="35B2A420"/>
    <w:rsid w:val="35B8D9E3"/>
    <w:rsid w:val="367AAEF4"/>
    <w:rsid w:val="36C21512"/>
    <w:rsid w:val="3736FA58"/>
    <w:rsid w:val="375B5C93"/>
    <w:rsid w:val="3769467A"/>
    <w:rsid w:val="37A339EA"/>
    <w:rsid w:val="37B92191"/>
    <w:rsid w:val="37E2966A"/>
    <w:rsid w:val="37E45748"/>
    <w:rsid w:val="383573ED"/>
    <w:rsid w:val="385A26DF"/>
    <w:rsid w:val="38A385BF"/>
    <w:rsid w:val="38B58BED"/>
    <w:rsid w:val="394E66D0"/>
    <w:rsid w:val="397AC9F2"/>
    <w:rsid w:val="398D0C62"/>
    <w:rsid w:val="39B511CF"/>
    <w:rsid w:val="39F97DF3"/>
    <w:rsid w:val="3A2C05BE"/>
    <w:rsid w:val="3A4594EF"/>
    <w:rsid w:val="3A6F65B4"/>
    <w:rsid w:val="3A960B7F"/>
    <w:rsid w:val="3AA0E73C"/>
    <w:rsid w:val="3B035C8D"/>
    <w:rsid w:val="3B38FC2C"/>
    <w:rsid w:val="3B46C8D5"/>
    <w:rsid w:val="3BB6F4CA"/>
    <w:rsid w:val="3BFC4E8C"/>
    <w:rsid w:val="3CBBD70E"/>
    <w:rsid w:val="3CC1F3FF"/>
    <w:rsid w:val="3CFBCA8C"/>
    <w:rsid w:val="3D13AEE6"/>
    <w:rsid w:val="3D85695A"/>
    <w:rsid w:val="3D9F062C"/>
    <w:rsid w:val="3DB7EA3C"/>
    <w:rsid w:val="3DC70FA5"/>
    <w:rsid w:val="3DC722C7"/>
    <w:rsid w:val="3DE20BA8"/>
    <w:rsid w:val="3E1D7D6A"/>
    <w:rsid w:val="3E21078B"/>
    <w:rsid w:val="3E23B96B"/>
    <w:rsid w:val="3EB2EA6E"/>
    <w:rsid w:val="3F12C743"/>
    <w:rsid w:val="3F17AB00"/>
    <w:rsid w:val="3F237B1B"/>
    <w:rsid w:val="3F74585F"/>
    <w:rsid w:val="4032EC84"/>
    <w:rsid w:val="408823A2"/>
    <w:rsid w:val="40E2E8EF"/>
    <w:rsid w:val="40FED11A"/>
    <w:rsid w:val="41A5931D"/>
    <w:rsid w:val="41DEB2CE"/>
    <w:rsid w:val="421324B3"/>
    <w:rsid w:val="421B75A8"/>
    <w:rsid w:val="423C47AB"/>
    <w:rsid w:val="42438812"/>
    <w:rsid w:val="42568B67"/>
    <w:rsid w:val="42906947"/>
    <w:rsid w:val="42950091"/>
    <w:rsid w:val="430B7093"/>
    <w:rsid w:val="432508FE"/>
    <w:rsid w:val="43378EF9"/>
    <w:rsid w:val="435BF415"/>
    <w:rsid w:val="44440ED0"/>
    <w:rsid w:val="445247DF"/>
    <w:rsid w:val="44680668"/>
    <w:rsid w:val="4541116A"/>
    <w:rsid w:val="45B65A12"/>
    <w:rsid w:val="464BDA87"/>
    <w:rsid w:val="46867F92"/>
    <w:rsid w:val="46C3B96E"/>
    <w:rsid w:val="46D66EB9"/>
    <w:rsid w:val="46F3D418"/>
    <w:rsid w:val="4723DB90"/>
    <w:rsid w:val="47715C11"/>
    <w:rsid w:val="478E0012"/>
    <w:rsid w:val="47DDBB1C"/>
    <w:rsid w:val="483BAF8C"/>
    <w:rsid w:val="4842DD3D"/>
    <w:rsid w:val="48A4FF7F"/>
    <w:rsid w:val="48ABB7F5"/>
    <w:rsid w:val="499D3AC4"/>
    <w:rsid w:val="499D3FD3"/>
    <w:rsid w:val="49CB3599"/>
    <w:rsid w:val="49D7B5AB"/>
    <w:rsid w:val="49F5D53B"/>
    <w:rsid w:val="4A088403"/>
    <w:rsid w:val="4A09562A"/>
    <w:rsid w:val="4A52AEA9"/>
    <w:rsid w:val="4A6A2702"/>
    <w:rsid w:val="4A7865B3"/>
    <w:rsid w:val="4B0057FA"/>
    <w:rsid w:val="4B829092"/>
    <w:rsid w:val="4B98F357"/>
    <w:rsid w:val="4BA3CCFF"/>
    <w:rsid w:val="4BBBA410"/>
    <w:rsid w:val="4C472585"/>
    <w:rsid w:val="4C60EF61"/>
    <w:rsid w:val="4C771E00"/>
    <w:rsid w:val="4CD43205"/>
    <w:rsid w:val="4DA99FDB"/>
    <w:rsid w:val="4E25159F"/>
    <w:rsid w:val="4E36B3BA"/>
    <w:rsid w:val="4F08E2BD"/>
    <w:rsid w:val="4F56ECB5"/>
    <w:rsid w:val="4F80B440"/>
    <w:rsid w:val="4FA33FC6"/>
    <w:rsid w:val="502F6CAD"/>
    <w:rsid w:val="514FA80C"/>
    <w:rsid w:val="51C0E76D"/>
    <w:rsid w:val="51D3A74F"/>
    <w:rsid w:val="51EF35BF"/>
    <w:rsid w:val="52687955"/>
    <w:rsid w:val="527DB386"/>
    <w:rsid w:val="52B3BDAD"/>
    <w:rsid w:val="52C1B82B"/>
    <w:rsid w:val="531A3771"/>
    <w:rsid w:val="5361DEF9"/>
    <w:rsid w:val="5367CD5B"/>
    <w:rsid w:val="538D0FF2"/>
    <w:rsid w:val="544DD477"/>
    <w:rsid w:val="54E0759E"/>
    <w:rsid w:val="54F2459B"/>
    <w:rsid w:val="554EFE70"/>
    <w:rsid w:val="55547283"/>
    <w:rsid w:val="5581D4D6"/>
    <w:rsid w:val="55C489F3"/>
    <w:rsid w:val="55E09632"/>
    <w:rsid w:val="5612116C"/>
    <w:rsid w:val="5636EAAF"/>
    <w:rsid w:val="5642A858"/>
    <w:rsid w:val="564AF827"/>
    <w:rsid w:val="5692979D"/>
    <w:rsid w:val="570A71F9"/>
    <w:rsid w:val="5745C887"/>
    <w:rsid w:val="5750FAA9"/>
    <w:rsid w:val="58296D03"/>
    <w:rsid w:val="582A7802"/>
    <w:rsid w:val="587D9B1F"/>
    <w:rsid w:val="58D30E2F"/>
    <w:rsid w:val="5969708C"/>
    <w:rsid w:val="597DAD4E"/>
    <w:rsid w:val="599E1CA6"/>
    <w:rsid w:val="59C2AF89"/>
    <w:rsid w:val="5A2C2876"/>
    <w:rsid w:val="5ACB2619"/>
    <w:rsid w:val="5ACBD48F"/>
    <w:rsid w:val="5C018DBA"/>
    <w:rsid w:val="5C1FC622"/>
    <w:rsid w:val="5C3F1B1E"/>
    <w:rsid w:val="5C9BA2D9"/>
    <w:rsid w:val="5CA7F15A"/>
    <w:rsid w:val="5D038335"/>
    <w:rsid w:val="5D1FD4FB"/>
    <w:rsid w:val="5D564745"/>
    <w:rsid w:val="5D6E4C78"/>
    <w:rsid w:val="5D787072"/>
    <w:rsid w:val="5DBF420D"/>
    <w:rsid w:val="5E250C72"/>
    <w:rsid w:val="5E34BF0D"/>
    <w:rsid w:val="5F011A10"/>
    <w:rsid w:val="5F3784AE"/>
    <w:rsid w:val="5F62254B"/>
    <w:rsid w:val="5F8080E8"/>
    <w:rsid w:val="600A350F"/>
    <w:rsid w:val="600DB29A"/>
    <w:rsid w:val="6014E2F8"/>
    <w:rsid w:val="6089A4F1"/>
    <w:rsid w:val="60A04231"/>
    <w:rsid w:val="60EE7A90"/>
    <w:rsid w:val="61359C8F"/>
    <w:rsid w:val="61E3700F"/>
    <w:rsid w:val="61F9CE0A"/>
    <w:rsid w:val="620B5508"/>
    <w:rsid w:val="6211E32B"/>
    <w:rsid w:val="62499FA9"/>
    <w:rsid w:val="62EBE2F7"/>
    <w:rsid w:val="62EE41E4"/>
    <w:rsid w:val="6306A073"/>
    <w:rsid w:val="632B02AB"/>
    <w:rsid w:val="63A87889"/>
    <w:rsid w:val="64085F84"/>
    <w:rsid w:val="64AC2333"/>
    <w:rsid w:val="650F9EB4"/>
    <w:rsid w:val="6578F2D7"/>
    <w:rsid w:val="65B83E72"/>
    <w:rsid w:val="662E67E2"/>
    <w:rsid w:val="666CDC88"/>
    <w:rsid w:val="66BEC9BB"/>
    <w:rsid w:val="66F500B4"/>
    <w:rsid w:val="672212C6"/>
    <w:rsid w:val="677BA9AB"/>
    <w:rsid w:val="67EA91B1"/>
    <w:rsid w:val="67FBA750"/>
    <w:rsid w:val="6816E813"/>
    <w:rsid w:val="68190127"/>
    <w:rsid w:val="685853AF"/>
    <w:rsid w:val="69028B71"/>
    <w:rsid w:val="6903E3E4"/>
    <w:rsid w:val="6918C7F6"/>
    <w:rsid w:val="69A1F791"/>
    <w:rsid w:val="69A73C5E"/>
    <w:rsid w:val="69A98544"/>
    <w:rsid w:val="69B1BD52"/>
    <w:rsid w:val="69EF3EBC"/>
    <w:rsid w:val="6A393C75"/>
    <w:rsid w:val="6A466C9B"/>
    <w:rsid w:val="6A6537C4"/>
    <w:rsid w:val="6A6A24C1"/>
    <w:rsid w:val="6A838219"/>
    <w:rsid w:val="6B2A3249"/>
    <w:rsid w:val="6B5AB2E4"/>
    <w:rsid w:val="6B8E92C9"/>
    <w:rsid w:val="6BCC00D9"/>
    <w:rsid w:val="6BD9AB7C"/>
    <w:rsid w:val="6BEC4EB8"/>
    <w:rsid w:val="6C10CC24"/>
    <w:rsid w:val="6C68C065"/>
    <w:rsid w:val="6C86ABC1"/>
    <w:rsid w:val="6CF135A8"/>
    <w:rsid w:val="6D21F8D7"/>
    <w:rsid w:val="6D257988"/>
    <w:rsid w:val="6D5B42C6"/>
    <w:rsid w:val="6D9C6031"/>
    <w:rsid w:val="6DDDF37E"/>
    <w:rsid w:val="6DE3B1AC"/>
    <w:rsid w:val="6E3A0E12"/>
    <w:rsid w:val="6F4BE550"/>
    <w:rsid w:val="6F781644"/>
    <w:rsid w:val="6FAA7290"/>
    <w:rsid w:val="6FE188B7"/>
    <w:rsid w:val="6FE51C11"/>
    <w:rsid w:val="6FEB3B85"/>
    <w:rsid w:val="6FED90D8"/>
    <w:rsid w:val="7025413D"/>
    <w:rsid w:val="7051B89F"/>
    <w:rsid w:val="70526F23"/>
    <w:rsid w:val="70E3A12D"/>
    <w:rsid w:val="712C11A2"/>
    <w:rsid w:val="71A7AAB4"/>
    <w:rsid w:val="72C6E62A"/>
    <w:rsid w:val="730C0ABD"/>
    <w:rsid w:val="7331E6A3"/>
    <w:rsid w:val="73B528D1"/>
    <w:rsid w:val="74783E85"/>
    <w:rsid w:val="74818282"/>
    <w:rsid w:val="752654CE"/>
    <w:rsid w:val="75327B9A"/>
    <w:rsid w:val="756BC29E"/>
    <w:rsid w:val="7580F389"/>
    <w:rsid w:val="75AE8830"/>
    <w:rsid w:val="75B609F0"/>
    <w:rsid w:val="75D5CE75"/>
    <w:rsid w:val="7633B42A"/>
    <w:rsid w:val="7649DEFA"/>
    <w:rsid w:val="7678E4CA"/>
    <w:rsid w:val="76BB5FF3"/>
    <w:rsid w:val="76C2252F"/>
    <w:rsid w:val="76C61E0B"/>
    <w:rsid w:val="777E7A10"/>
    <w:rsid w:val="7806EF7D"/>
    <w:rsid w:val="780D2667"/>
    <w:rsid w:val="781A4597"/>
    <w:rsid w:val="783D2730"/>
    <w:rsid w:val="789A133A"/>
    <w:rsid w:val="789E51DD"/>
    <w:rsid w:val="78BCAD18"/>
    <w:rsid w:val="78E5DC4B"/>
    <w:rsid w:val="7938227F"/>
    <w:rsid w:val="794A0E2E"/>
    <w:rsid w:val="794B51AA"/>
    <w:rsid w:val="79978D13"/>
    <w:rsid w:val="79DE1604"/>
    <w:rsid w:val="79E21AE8"/>
    <w:rsid w:val="79E63D55"/>
    <w:rsid w:val="79EFBDD5"/>
    <w:rsid w:val="79F14A15"/>
    <w:rsid w:val="7A0BD364"/>
    <w:rsid w:val="7A4F9A52"/>
    <w:rsid w:val="7A512C12"/>
    <w:rsid w:val="7A518288"/>
    <w:rsid w:val="7A565185"/>
    <w:rsid w:val="7ACE2DD6"/>
    <w:rsid w:val="7B272DB6"/>
    <w:rsid w:val="7B500DE4"/>
    <w:rsid w:val="7B56C919"/>
    <w:rsid w:val="7BD1B3FC"/>
    <w:rsid w:val="7C04CDF3"/>
    <w:rsid w:val="7C0AFED8"/>
    <w:rsid w:val="7C0C2317"/>
    <w:rsid w:val="7C646E8E"/>
    <w:rsid w:val="7C95A0DF"/>
    <w:rsid w:val="7CA4ECA7"/>
    <w:rsid w:val="7CED022C"/>
    <w:rsid w:val="7D3166B3"/>
    <w:rsid w:val="7D57695A"/>
    <w:rsid w:val="7D66940A"/>
    <w:rsid w:val="7DF764B9"/>
    <w:rsid w:val="7E09022B"/>
    <w:rsid w:val="7E4A6426"/>
    <w:rsid w:val="7EC6C97B"/>
    <w:rsid w:val="7EF13BFD"/>
    <w:rsid w:val="7F0954BE"/>
    <w:rsid w:val="7F21B2EB"/>
    <w:rsid w:val="7F3B9301"/>
    <w:rsid w:val="7F40C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675E"/>
  <w15:chartTrackingRefBased/>
  <w15:docId w15:val="{3B636FC5-AF77-43CE-B744-292C696F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Brookelyn A</dc:creator>
  <cp:keywords/>
  <dc:description/>
  <cp:lastModifiedBy>Arnold, Brookelyn A</cp:lastModifiedBy>
  <cp:revision>2</cp:revision>
  <dcterms:created xsi:type="dcterms:W3CDTF">2021-02-28T21:53:00Z</dcterms:created>
  <dcterms:modified xsi:type="dcterms:W3CDTF">2021-02-28T21:53:00Z</dcterms:modified>
</cp:coreProperties>
</file>