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5 — Authority and Delegation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Architect draft complete; constitutional and engineering review complete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Authority sources, policy evaluation, delegation enforcement, protected actions, and audit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5, 9–10, 16, 21, 25, 27, 31–33, 35–36, 39, 46, 48–50, and 58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 at this stage</w:t>
            </w:r>
          </w:p>
        </w:tc>
      </w:tr>
    </w:tbl>
    <w:p>
      <w:pPr>
        <w:pStyle w:val="Heading2"/>
      </w:pPr>
      <w:r>
        <w:t>1. Purpose</w:t>
      </w:r>
    </w:p>
    <w:p>
      <w:r>
        <w:t>Authority answers one question only: “Who is permitted to cause this effect, in this context, now?” This chapter defines a policy-governed authorization system that consumes identity, authentication, delegation, context, evidence, and transaction facts. Trust, capability, relationship, ownership, and authentication may inform evaluation, but none automatically grants permission.</w:t>
      </w:r>
    </w:p>
    <w:p>
      <w:pPr>
        <w:pStyle w:val="Heading2"/>
      </w:pPr>
      <w:r>
        <w:t>2. Authority Sources and Precedence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2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2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Limit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Owner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sole holder of constitutional authority.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Protected actions still require policy and, where required, the Owner Authorization Ceremony.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invariant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non-ordinary constraint on what HAL may become or permit.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Cannot be bypassed by role, delegation, urgency, or provider capability.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Policy grant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rule-defined authorization under declared conditions.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Must be current, deterministic, and auditable.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Delegation object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bounded grant from an authorized delegator to a recipient.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Cannot exceed, outlive, or broaden its source authority.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Transaction authorization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short-lived authorization to execute one validated effect.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Bound to exact scope, policy version, delegation chain, and commit rules.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Emergency procedure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policy-defined exceptional path.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Never removes identity, audit, evidence, or post-incident accountability.</w:t>
            </w:r>
          </w:p>
        </w:tc>
      </w:tr>
    </w:tbl>
    <w:p>
      <w:pPr>
        <w:pStyle w:val="Heading2"/>
      </w:pPr>
      <w:r>
        <w:t>3. Authorization Decision Model</w:t>
      </w:r>
    </w:p>
    <w:p>
      <w:r>
        <w:t>The Authority Service evaluates a structured Authorization Request. It returns Allow, Deny, Require Step-Up, Require Owner Ceremony, Require Verification, Defer, or Escalate. A decision is an immutable Policy Decision Record, not an undocumented boolean.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input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Actor and session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Establish current identity and authentication assurance.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Requested effect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Names target, operation, resource, data classification, side effects, and blast radius.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 and transaction context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Links the effect to approved purpose, plan, correlation, and recovery contract.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Delegation chain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Proves source authority, scope, purpose, conditions, depth, expiry, and revocation state.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Policy and constitutional context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Pins policy version, invariant state, operating mode, Treaty, and applicable constraints.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 and verification state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Supplies freshness, risk evidence, required tests, and uncertainty.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Environment and time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Supplies approved contextual facts; neither network location nor relationship substitutes for permission.</w:t>
            </w:r>
          </w:p>
        </w:tc>
      </w:tr>
    </w:tbl>
    <w:p>
      <w:pPr>
        <w:pStyle w:val="Heading2"/>
      </w:pPr>
      <w:r>
        <w:t>4. Evaluation Sequence</w:t>
      </w:r>
    </w:p>
    <w:p>
      <w:pPr>
        <w:pStyle w:val="ListBullet"/>
        <w:spacing w:after="60"/>
      </w:pPr>
      <w:r>
        <w:t>Authenticate the actor and validate session freshness, assurance, and liveness requirements.</w:t>
      </w:r>
    </w:p>
    <w:p>
      <w:pPr>
        <w:pStyle w:val="ListBullet"/>
        <w:spacing w:after="60"/>
      </w:pPr>
      <w:r>
        <w:t>Resolve the requested effect to a capability contract, data/resource scope, and risk class.</w:t>
      </w:r>
    </w:p>
    <w:p>
      <w:pPr>
        <w:pStyle w:val="ListBullet"/>
        <w:spacing w:after="60"/>
      </w:pPr>
      <w:r>
        <w:t>Load applicable constitutional invariants and deterministic policy versions; reject an invalid or ambiguous policy set.</w:t>
      </w:r>
    </w:p>
    <w:p>
      <w:pPr>
        <w:pStyle w:val="ListBullet"/>
        <w:spacing w:after="60"/>
      </w:pPr>
      <w:r>
        <w:t>Validate delegation from the originating authority through every link; enforce scope intersection, conditions, expiry, revocation, and depth.</w:t>
      </w:r>
    </w:p>
    <w:p>
      <w:pPr>
        <w:pStyle w:val="ListBullet"/>
        <w:spacing w:after="60"/>
      </w:pPr>
      <w:r>
        <w:t>Evaluate treaty, privacy, environment, resource, transaction, verification, and operating-mode constraints.</w:t>
      </w:r>
    </w:p>
    <w:p>
      <w:pPr>
        <w:pStyle w:val="ListBullet"/>
        <w:spacing w:after="60"/>
      </w:pPr>
      <w:r>
        <w:t>Produce a signed decision record with rationale, constraints, evidence references, expiry, and any required step-up or ceremony.</w:t>
      </w:r>
    </w:p>
    <w:p>
      <w:pPr>
        <w:pStyle w:val="ListBullet"/>
        <w:spacing w:after="60"/>
      </w:pPr>
      <w:r>
        <w:t>For allowed execution, issue a narrowly scoped, short-lived, non-transferable execution envelope; re-evaluate at commit barriers.</w:t>
      </w:r>
    </w:p>
    <w:p>
      <w:pPr>
        <w:pStyle w:val="Heading2"/>
      </w:pPr>
      <w:r>
        <w:t>5. Delegation Enforcement</w:t>
      </w:r>
    </w:p>
    <w:p>
      <w:r>
        <w:t>Delegation is subtractive: each link can only retain or narrow authority received from the previous link. An execution envelope is never a general credential. It can authorize only the specified effect, subject, resource, purpose, time window, conditions, and transaction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Rule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Enforcement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ambient authority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Secrets, service identity, hardware possession, or provider integration do not create permission.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 intersection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effective authority is the narrowest scope across Owner/policy/delegation/transaction/Treaty constraints.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Purpose binding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grant may be used only for its recorded purpose and approved intent relationship.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Fresh revocation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Invocation and commit validate current revocation state; cached envelopes do not survive revocation.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Attribution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Records retain originator, executors, every delegation link, policy version, and decision rationale.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silent escalation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missing grant, uncertain policy, or unavailable evaluator yields defer, deny, or safe restriction—not inferred access.</w:t>
            </w:r>
          </w:p>
        </w:tc>
      </w:tr>
    </w:tbl>
    <w:p>
      <w:pPr>
        <w:pStyle w:val="Heading2"/>
      </w:pPr>
      <w:r>
        <w:t>6. Protected Actions</w:t>
      </w:r>
    </w:p>
    <w:p>
      <w:r>
        <w:t>Protected actions include constitutional amendments, protected policy changes, Owner authority or succession changes, identity recovery, quarantine release, capability-class activation, Treaty activation, protected deletion, and changes to trust/authentication requirements. These actions require the Constitutional Kernel, risk-scaled verification, and the Owner Authorization Ceremony when Book I requires it.</w:t>
      </w:r>
    </w:p>
    <w:p>
      <w:pPr>
        <w:pStyle w:val="ListBullet"/>
        <w:spacing w:after="60"/>
      </w:pPr>
      <w:r>
        <w:t>Agreement in ordinary conversation permits proposal preparation but is never a protected execution credential.</w:t>
      </w:r>
    </w:p>
    <w:p>
      <w:pPr>
        <w:pStyle w:val="ListBullet"/>
        <w:spacing w:after="60"/>
      </w:pPr>
      <w:r>
        <w:t>Authorization binds to the exact immutable change object. A material change invalidates prior authorization.</w:t>
      </w:r>
    </w:p>
    <w:p>
      <w:pPr>
        <w:pStyle w:val="ListBullet"/>
        <w:spacing w:after="60"/>
      </w:pPr>
      <w:r>
        <w:t>The safest reversible default applies when evidence, identity, policy, time, or ceremony requirements are incomplete.</w:t>
      </w:r>
    </w:p>
    <w:p>
      <w:pPr>
        <w:pStyle w:val="ListBullet"/>
        <w:spacing w:after="60"/>
      </w:pPr>
      <w:r>
        <w:t>Emergency urgency may change scheduling and notification, never the constitutional proof burden or immutable audit requirement.</w:t>
      </w:r>
    </w:p>
    <w:p>
      <w:pPr>
        <w:pStyle w:val="Heading2"/>
      </w:pPr>
      <w:r>
        <w:t>7. Interfaces and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Authorize effect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Signed Allow/Deny/Step-Up/Verify/Escalate decision with rationale and expiry.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Issue execution envelope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Short-lived scoped envelope bound to decision, actor, transaction, and capability contract.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Revoke delegation or envelope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Durable revocation event and immediately effective policy state.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Explain decision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Human-appropriate explanation plus forensic references to policy, authority, evidence, and constraints.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 query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Authorized read of decision chain, approvals, execution results, and outcome evidence.</w:t>
            </w:r>
          </w:p>
        </w:tc>
      </w:tr>
    </w:tbl>
    <w:p>
      <w:pPr>
        <w:pStyle w:val="Heading2"/>
      </w:pPr>
      <w:r>
        <w:t>8. Guarantees</w:t>
      </w:r>
    </w:p>
    <w:p>
      <w:pPr>
        <w:pStyle w:val="ListBullet"/>
        <w:spacing w:after="60"/>
      </w:pPr>
      <w:r>
        <w:t>HAL MUST authorize effects, not identities in the abstract.</w:t>
      </w:r>
    </w:p>
    <w:p>
      <w:pPr>
        <w:pStyle w:val="ListBullet"/>
        <w:spacing w:after="60"/>
      </w:pPr>
      <w:r>
        <w:t>HAL MUST NOT derive authority from trust, relationship, proximity, network location, model confidence, or capability availability.</w:t>
      </w:r>
    </w:p>
    <w:p>
      <w:pPr>
        <w:pStyle w:val="ListBullet"/>
        <w:spacing w:after="60"/>
      </w:pPr>
      <w:r>
        <w:t>Every protected action MUST have a deterministic policy basis, immutable decision record, and required verification and Owner authorization.</w:t>
      </w:r>
    </w:p>
    <w:p>
      <w:pPr>
        <w:pStyle w:val="ListBullet"/>
        <w:spacing w:after="60"/>
      </w:pPr>
      <w:r>
        <w:t>Delegation MUST be explicit, narrowable, revocable, attributable, and bounded by time and conditions.</w:t>
      </w:r>
    </w:p>
    <w:p>
      <w:pPr>
        <w:pStyle w:val="ListBullet"/>
        <w:spacing w:after="60"/>
      </w:pPr>
      <w:r>
        <w:t>Authorization decisions MUST be explainable and reproducible from pinned policy, evidence, and context.</w:t>
      </w:r>
    </w:p>
    <w:p>
      <w:pPr>
        <w:pStyle w:val="ListBullet"/>
        <w:spacing w:after="60"/>
      </w:pPr>
      <w:r>
        <w:t>If authority cannot be established, HAL MUST safely defer, deny, or escalate.</w:t>
      </w:r>
    </w:p>
    <w:p>
      <w:pPr>
        <w:pStyle w:val="Heading2"/>
      </w:pPr>
      <w:r>
        <w:t>9. Constitutional Traceability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Decisions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5, 9–10, 16, 21, 25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Single authority, evidence-based consequential decisions, capability constraints, orchestration, hard policy limits.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27, 31–36, 39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Authentication, delegated authority, Owner-defined intent, tiered change control, transactions, capabilities, governed secrets.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46, 48–50, 58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 stewardship, sole Owner, sovereignty/Treaties, verification, amendment and authorization ceremony support.</w:t>
            </w:r>
          </w:p>
        </w:tc>
      </w:tr>
    </w:tbl>
    <w:p>
      <w:pPr>
        <w:pStyle w:val="Heading2"/>
      </w:pPr>
      <w:r>
        <w:t>10. Internal Engineering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Check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conflicts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None. Authority remains independent from identity, trust, authentication, and capability.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Escalation safety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Explicit evaluation, envelope binding, revocation, and protected action controls are included.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Auditability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Every outcome carries pinned policy, evidence, delegation, and transaction references.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 required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None. The chapter implements existing constitutional authority rules without changing Owner powers.</w:t>
            </w:r>
          </w:p>
        </w:tc>
      </w:tr>
    </w:tbl>
    <w:p>
      <w:pPr>
        <w:pStyle w:val="Heading2"/>
      </w:pPr>
      <w:r>
        <w:t>11. Completion Status</w:t>
      </w:r>
    </w:p>
    <w:p>
      <w:r>
        <w:t>Chapter 5 is complete. Chapter 6 will specify Intent and Planning Architecture, which provides the purpose and plans that authorization evaluates without granting authority itself.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color w:val="2634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