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12 — Memory and Experience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0.3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Preserve every conversation, observation, event, action and outcome as immutable experience while managing active context and derived memory separately.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4, 11, 24, 30, 32, 40, 42, 44, 48, 53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Preserve every conversation, observation, event, action and outcome as immutable experience while managing active context and derived memory separately.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Experience Ledger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Append-only Experience Objects and integrity chain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Context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Working and short-term Active/Cooling/Dormant context states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Conversation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Conversation Objects, participants, purpose, decisions and open work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Archive Index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Searchable dormant experience and retention-class access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Experience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Identity, timestamp, receipt time, content reference, provenance, classification, causation and integrity.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Context Entry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Experience/knowledge reference, active state, relevance, recurrence, unresolved status and Owner priority.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Conversation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Purpose, state, participants, decisions, questions, dependencies and next actions.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Memory Derivation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Summary, pattern or knowledge link with source experiences and method.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Append interaction or event once with identity, time, provenance, classification and causal context.</w:t>
      </w:r>
    </w:p>
    <w:p>
      <w:pPr>
        <w:pStyle w:val="ListNumber"/>
      </w:pPr>
      <w:r>
        <w:t>Place relevant references in working context for the active task.</w:t>
      </w:r>
    </w:p>
    <w:p>
      <w:pPr>
        <w:pStyle w:val="ListNumber"/>
      </w:pPr>
      <w:r>
        <w:t>Move short-term context through Active, Cooling and Dormant; default active horizon is 30 days but relevance may extend it.</w:t>
      </w:r>
    </w:p>
    <w:p>
      <w:pPr>
        <w:pStyle w:val="ListNumber"/>
      </w:pPr>
      <w:r>
        <w:t>Run reflection to link, summarize, generalize or promote while preserving raw experience.</w:t>
      </w:r>
    </w:p>
    <w:p>
      <w:pPr>
        <w:pStyle w:val="ListNumber"/>
      </w:pPr>
      <w:r>
        <w:t>Retrieve knowledge first, patterns second and raw experience when needed.</w:t>
      </w:r>
    </w:p>
    <w:p>
      <w:pPr>
        <w:pStyle w:val="ListNumber"/>
      </w:pPr>
      <w:r>
        <w:t>Apply visibility and retention policies; protected deletion may cryptographically erase payload access and remove derived copies but never remove the Experience Object or its tombstone from the ledger sequence.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Ledger append unavailable: do not claim durable completion; buffer only under declared safe policy.</w:t>
      </w:r>
    </w:p>
    <w:p>
      <w:pPr>
        <w:pStyle w:val="ListBullet"/>
      </w:pPr>
      <w:r>
        <w:t>Corrupt projection: discard and rebuild from authoritative ledger entries.</w:t>
      </w:r>
    </w:p>
    <w:p>
      <w:pPr>
        <w:pStyle w:val="ListBullet"/>
      </w:pPr>
      <w:r>
        <w:t>Privacy scope uncertain: withhold content and expose only permitted metadata.</w:t>
      </w:r>
    </w:p>
    <w:p>
      <w:pPr>
        <w:pStyle w:val="ListBullet"/>
      </w:pPr>
      <w:r>
        <w:t>Pattern is disproven: revise derived knowledge; retain the supporting and contradicting experiences.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never forgets experiences merely because active context expires.</w:t>
      </w:r>
    </w:p>
    <w:p>
      <w:pPr>
        <w:pStyle w:val="ListBullet"/>
      </w:pPr>
      <w:r>
        <w:t>Expiration changes accessibility, not preservation.</w:t>
      </w:r>
    </w:p>
    <w:p>
      <w:pPr>
        <w:pStyle w:val="ListBullet"/>
      </w:pPr>
      <w:r>
        <w:t>Derived memory never replaces its source experiences.</w:t>
      </w:r>
    </w:p>
    <w:p>
      <w:pPr>
        <w:pStyle w:val="ListBullet"/>
      </w:pPr>
      <w:r>
        <w:t>Shared, personal and protected visibility are explicit and policy-enforced.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4, 11, 24, 30, 32, 40, 42, 44, 48, 53. The v0.2 rewrite restores the source-specific objects, workflows and guarantees missing from v0.1. Final disposition is recorded in the separate source-alignment and constitutional-audit reports.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The Conversation Service is the sole semantic owner of Conversation Objects. The Chapter 23 Thread Service maintains transport and delivery projections only.</w:t>
      </w:r>
    </w:p>
    <w:p>
      <w:pPr>
        <w:pStyle w:val="ListBullet"/>
        <w:keepLines/>
      </w:pPr>
      <w:r>
        <w:t>The Experience Ledger sequence is immutable. Protected deletion uses cryptographic erasure, deletes derived copies, and preserves a minimal non-sensitive tombstone.</w:t>
      </w:r>
    </w:p>
    <w:p>
      <w:pPr>
        <w:pStyle w:val="ListBullet"/>
        <w:keepLines/>
      </w:pPr>
      <w:r>
        <w:t>Removal of an Experience Object identity, sequence position, or tombstone is prohibited without a constitutional amendment.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0.3</cp:version>
</cp:coreProperties>
</file>