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24 — State and Persistence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Preserve authoritative constitutional and operational state beyond machine failure while keeping derived indexes, caches, and projections rebuildable.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4–5, 11, 24, 30, 39–40, 42, 47, 51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Preserve authoritative constitutional and operational state beyond machine failure while keeping derived indexes, caches, and projections rebuildable.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Authoritative State Store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Constitution, identity, authority, policy, configuration, transactions, and other canonical records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Event and Experience Ledgers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Append-only history, causal linkage, integrity, and replay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Replication Controller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Durability-class placement, trust-aware replicas, quorum, lag, and repair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Rebuildable query models, indexes, caches, and materialized views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Backup Authority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Independent copies, retention, restore tests, and recovery evidence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Durability Class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Constitutional, continuity-critical, operational, derived, or ephemeral; RPO/RTO and replication policy.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State Version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Aggregate, version, causation, writer authority, policy, integrity, effective time, and declared read consistency.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Replica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Location, trust domain, encryption, last verified version, lag, and health.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Recovery Point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Included records, consistency boundary, signatures, retention, and restore-test result.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Classify every record as authoritative, ledger history, derived, cached, or ephemeral.</w:t>
      </w:r>
    </w:p>
    <w:p>
      <w:pPr>
        <w:pStyle w:val="ListNumber"/>
      </w:pPr>
      <w:r>
        <w:t>Route mutations only through the authoritative owner and append causally linked history.</w:t>
      </w:r>
    </w:p>
    <w:p>
      <w:pPr>
        <w:pStyle w:val="ListNumber"/>
      </w:pPr>
      <w:r>
        <w:t>Replicate selectively according to durability, trust domain, privacy, locality, and recovery objectives.</w:t>
      </w:r>
    </w:p>
    <w:p>
      <w:pPr>
        <w:pStyle w:val="ListNumber"/>
      </w:pPr>
      <w:r>
        <w:t>Publish versions and declared read-consistency options while rebuilding projections asynchronously without granting them mutation authority.</w:t>
      </w:r>
    </w:p>
    <w:p>
      <w:pPr>
        <w:pStyle w:val="ListNumber"/>
      </w:pPr>
      <w:r>
        <w:t>Detect lag, corruption, divergence, and missing replicas through independent verification.</w:t>
      </w:r>
    </w:p>
    <w:p>
      <w:pPr>
        <w:pStyle w:val="ListNumber"/>
      </w:pPr>
      <w:r>
        <w:t>Repair from authoritative history or an independently verified recovery point.</w:t>
      </w:r>
    </w:p>
    <w:p>
      <w:pPr>
        <w:pStyle w:val="ListNumber"/>
      </w:pPr>
      <w:r>
        <w:t>Continuously test point-in-time and selective restores by durability class.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Projection corruption: discard and rebuild; never promote projection state to authority.</w:t>
      </w:r>
    </w:p>
    <w:p>
      <w:pPr>
        <w:pStyle w:val="ListBullet"/>
      </w:pPr>
      <w:r>
        <w:t>Replica divergence: quarantine the divergent copy and reconcile against signed authoritative history.</w:t>
      </w:r>
    </w:p>
    <w:p>
      <w:pPr>
        <w:pStyle w:val="ListBullet"/>
      </w:pPr>
      <w:r>
        <w:t>Storage loss: restore constitutional and continuity-critical records before derived services.</w:t>
      </w:r>
    </w:p>
    <w:p>
      <w:pPr>
        <w:pStyle w:val="ListBullet"/>
      </w:pPr>
      <w:r>
        <w:t>Backup shares the same compromise domain: it does not satisfy independent-backup requirements.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HAL preserves identity, history, and authority beyond failure of any single machine.</w:t>
      </w:r>
    </w:p>
    <w:p>
      <w:pPr>
        <w:pStyle w:val="ListBullet"/>
      </w:pPr>
      <w:r>
        <w:t>Each protected record has exactly one authoritative owner even when it has several replicas.</w:t>
      </w:r>
    </w:p>
    <w:p>
      <w:pPr>
        <w:pStyle w:val="ListBullet"/>
      </w:pPr>
      <w:r>
        <w:t>Last-write-wins is prohibited for authoritative state unless the domain has specifically proven it safe.</w:t>
      </w:r>
    </w:p>
    <w:p>
      <w:pPr>
        <w:pStyle w:val="ListBullet"/>
      </w:pPr>
      <w:r>
        <w:t>Append-only protected history is corrected by new records, not silent rewrite.</w:t>
      </w:r>
    </w:p>
    <w:p>
      <w:pPr>
        <w:pStyle w:val="ListBullet"/>
      </w:pPr>
      <w:r>
        <w:t>A copy is a backup only if it survives failure or compromise of the system that created it.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4–5, 11, 24, 30, 39–40, 42, 47, 51. Final source-alignment and constitutional disposition is recorded in the batch audit reports; embedded approval text is not treated as review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