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80" w:line="300" w:lineRule="auto"/>
        <w:jc w:val="center"/>
      </w:pPr>
      <w:r>
        <w:rPr>
          <w:rFonts w:ascii="Calibri" w:hAnsi="Calibri"/>
          <w:b/>
          <w:i w:val="0"/>
          <w:color w:val="7A5A00"/>
          <w:sz w:val="22"/>
        </w:rPr>
        <w:t>HAL CANON</w:t>
      </w:r>
    </w:p>
    <w:p>
      <w:pPr>
        <w:keepNext w:val="0"/>
        <w:spacing w:before="0" w:after="160" w:line="300" w:lineRule="auto"/>
        <w:jc w:val="center"/>
      </w:pPr>
      <w:r>
        <w:rPr>
          <w:rFonts w:ascii="Calibri" w:hAnsi="Calibri"/>
          <w:b/>
          <w:i w:val="0"/>
          <w:color w:val="203748"/>
          <w:sz w:val="60"/>
        </w:rPr>
        <w:t>BOOK IV</w:t>
      </w:r>
    </w:p>
    <w:p>
      <w:pPr>
        <w:keepNext w:val="0"/>
        <w:spacing w:before="0" w:after="560" w:line="300" w:lineRule="auto"/>
        <w:jc w:val="center"/>
      </w:pPr>
      <w:r>
        <w:rPr>
          <w:rFonts w:ascii="Calibri" w:hAnsi="Calibri"/>
          <w:b w:val="0"/>
          <w:i w:val="0"/>
          <w:color w:val="2B5163"/>
          <w:sz w:val="36"/>
        </w:rPr>
        <w:t>Component Specifications</w:t>
      </w:r>
    </w:p>
    <w:p>
      <w:pPr>
        <w:keepNext w:val="0"/>
        <w:spacing w:before="0" w:after="1600" w:line="300" w:lineRule="auto"/>
        <w:jc w:val="center"/>
      </w:pPr>
      <w:r>
        <w:rPr>
          <w:rFonts w:ascii="Calibri" w:hAnsi="Calibri"/>
          <w:b w:val="0"/>
          <w:i/>
          <w:color w:val="505050"/>
          <w:sz w:val="24"/>
        </w:rPr>
        <w:t>A controlled family defining what every HAL subsystem must do, own, expose, protect, prove, recover, and never bypass.</w:t>
      </w:r>
    </w:p>
    <w:p>
      <w:pPr>
        <w:keepNext w:val="0"/>
        <w:spacing w:before="0" w:after="160" w:line="300" w:lineRule="auto"/>
        <w:jc w:val="center"/>
      </w:pPr>
      <w:r>
        <w:rPr>
          <w:rFonts w:ascii="Calibri" w:hAnsi="Calibri"/>
          <w:b/>
          <w:i w:val="0"/>
          <w:color w:val="203748"/>
          <w:sz w:val="22"/>
        </w:rPr>
        <w:t>Final v1.0  |  27 July 2026</w:t>
      </w:r>
    </w:p>
    <w:p>
      <w:pPr>
        <w:keepNext w:val="0"/>
        <w:spacing w:before="0" w:after="120" w:line="300" w:lineRule="auto"/>
        <w:jc w:val="center"/>
      </w:pPr>
      <w:r>
        <w:rPr>
          <w:rFonts w:ascii="Calibri" w:hAnsi="Calibri"/>
          <w:b w:val="0"/>
          <w:i w:val="0"/>
          <w:color w:val="6B7280"/>
          <w:sz w:val="18"/>
        </w:rPr>
        <w:t>Book I is supreme. Book II is authoritative. Book III governs engineering. Book X governs shared meaning.</w:t>
      </w:r>
    </w:p>
    <w:p>
      <w:r>
        <w:br w:type="page"/>
      </w:r>
    </w:p>
    <w:p>
      <w:pPr>
        <w:pStyle w:val="Heading1"/>
        <w:keepNext/>
      </w:pPr>
      <w:r>
        <w:t>Document control</w:t>
      </w:r>
    </w:p>
    <w:tbl>
      <w:tblPr>
        <w:tblW w:type="dxa" w:w="9360"/>
        <w:tblLayout w:type="fixed"/>
        <w:tblLook w:firstColumn="1" w:firstRow="1" w:lastColumn="0" w:lastRow="0" w:noHBand="0" w:noVBand="1" w:val="04A0"/>
        <w:tblInd w:w="120" w:type="dxa"/>
      </w:tblPr>
      <w:tblGrid>
        <w:gridCol w:w="2700"/>
        <w:gridCol w:w="6660"/>
      </w:tblGrid>
      <w:tr>
        <w:tc>
          <w:tcPr>
            <w:tcW w:type="dxa" w:w="2700"/>
            <w:shd w:fill="E8EEF5"/>
            <w:vAlign w:val="center"/>
          </w:tcPr>
          <w:p>
            <w:r>
              <w:rPr>
                <w:rFonts w:ascii="Calibri" w:hAnsi="Calibri"/>
                <w:b/>
                <w:i w:val="0"/>
                <w:color w:val="1F4D78"/>
                <w:sz w:val="18"/>
              </w:rPr>
              <w:t>Document</w:t>
            </w:r>
          </w:p>
        </w:tc>
        <w:tc>
          <w:tcPr>
            <w:tcW w:type="dxa" w:w="6660"/>
            <w:vAlign w:val="center"/>
          </w:tcPr>
          <w:p>
            <w:r>
              <w:rPr>
                <w:rFonts w:ascii="Calibri" w:hAnsi="Calibri"/>
                <w:b w:val="0"/>
                <w:i w:val="0"/>
                <w:color w:val="000000"/>
                <w:sz w:val="18"/>
              </w:rPr>
              <w:t>HAL Book IV - Component Specifications</w:t>
            </w:r>
          </w:p>
        </w:tc>
      </w:tr>
      <w:tr>
        <w:tc>
          <w:tcPr>
            <w:tcW w:type="dxa" w:w="2700"/>
            <w:shd w:fill="E8EEF5"/>
            <w:vAlign w:val="center"/>
          </w:tcPr>
          <w:p>
            <w:r>
              <w:rPr>
                <w:rFonts w:ascii="Calibri" w:hAnsi="Calibri"/>
                <w:b/>
                <w:i w:val="0"/>
                <w:color w:val="1F4D78"/>
                <w:sz w:val="18"/>
              </w:rPr>
              <w:t>Version / status</w:t>
            </w:r>
          </w:p>
        </w:tc>
        <w:tc>
          <w:tcPr>
            <w:tcW w:type="dxa" w:w="6660"/>
            <w:vAlign w:val="center"/>
          </w:tcPr>
          <w:p>
            <w:r>
              <w:rPr>
                <w:rFonts w:ascii="Calibri" w:hAnsi="Calibri"/>
                <w:b w:val="0"/>
                <w:i w:val="0"/>
                <w:color w:val="000000"/>
                <w:sz w:val="18"/>
              </w:rPr>
              <w:t>1.0 / Final</w:t>
            </w:r>
          </w:p>
        </w:tc>
      </w:tr>
      <w:tr>
        <w:tc>
          <w:tcPr>
            <w:tcW w:type="dxa" w:w="2700"/>
            <w:shd w:fill="E8EEF5"/>
            <w:vAlign w:val="center"/>
          </w:tcPr>
          <w:p>
            <w:r>
              <w:rPr>
                <w:rFonts w:ascii="Calibri" w:hAnsi="Calibri"/>
                <w:b/>
                <w:i w:val="0"/>
                <w:color w:val="1F4D78"/>
                <w:sz w:val="18"/>
              </w:rPr>
              <w:t>Effective date</w:t>
            </w:r>
          </w:p>
        </w:tc>
        <w:tc>
          <w:tcPr>
            <w:tcW w:type="dxa" w:w="6660"/>
            <w:vAlign w:val="center"/>
          </w:tcPr>
          <w:p>
            <w:r>
              <w:rPr>
                <w:rFonts w:ascii="Calibri" w:hAnsi="Calibri"/>
                <w:b w:val="0"/>
                <w:i w:val="0"/>
                <w:color w:val="000000"/>
                <w:sz w:val="18"/>
              </w:rPr>
              <w:t>2026-07-27</w:t>
            </w:r>
          </w:p>
        </w:tc>
      </w:tr>
      <w:tr>
        <w:tc>
          <w:tcPr>
            <w:tcW w:type="dxa" w:w="2700"/>
            <w:shd w:fill="E8EEF5"/>
            <w:vAlign w:val="center"/>
          </w:tcPr>
          <w:p>
            <w:r>
              <w:rPr>
                <w:rFonts w:ascii="Calibri" w:hAnsi="Calibri"/>
                <w:b/>
                <w:i w:val="0"/>
                <w:color w:val="1F4D78"/>
                <w:sz w:val="18"/>
              </w:rPr>
              <w:t>Components</w:t>
            </w:r>
          </w:p>
        </w:tc>
        <w:tc>
          <w:tcPr>
            <w:tcW w:type="dxa" w:w="6660"/>
            <w:vAlign w:val="center"/>
          </w:tcPr>
          <w:p>
            <w:r>
              <w:rPr>
                <w:rFonts w:ascii="Calibri" w:hAnsi="Calibri"/>
                <w:b w:val="0"/>
                <w:i w:val="0"/>
                <w:color w:val="000000"/>
                <w:sz w:val="18"/>
              </w:rPr>
              <w:t>29</w:t>
            </w:r>
          </w:p>
        </w:tc>
      </w:tr>
      <w:tr>
        <w:tc>
          <w:tcPr>
            <w:tcW w:type="dxa" w:w="2700"/>
            <w:shd w:fill="E8EEF5"/>
            <w:vAlign w:val="center"/>
          </w:tcPr>
          <w:p>
            <w:r>
              <w:rPr>
                <w:rFonts w:ascii="Calibri" w:hAnsi="Calibri"/>
                <w:b/>
                <w:i w:val="0"/>
                <w:color w:val="1F4D78"/>
                <w:sz w:val="18"/>
              </w:rPr>
              <w:t>Authority</w:t>
            </w:r>
          </w:p>
        </w:tc>
        <w:tc>
          <w:tcPr>
            <w:tcW w:type="dxa" w:w="6660"/>
            <w:vAlign w:val="center"/>
          </w:tcPr>
          <w:p>
            <w:r>
              <w:rPr>
                <w:rFonts w:ascii="Calibri" w:hAnsi="Calibri"/>
                <w:b w:val="0"/>
                <w:i w:val="0"/>
                <w:color w:val="000000"/>
                <w:sz w:val="18"/>
              </w:rPr>
              <w:t>Subordinate to Books I, II, and III; aligned to Book X</w:t>
            </w:r>
          </w:p>
        </w:tc>
      </w:tr>
      <w:tr>
        <w:tc>
          <w:tcPr>
            <w:tcW w:type="dxa" w:w="2700"/>
            <w:shd w:fill="E8EEF5"/>
            <w:vAlign w:val="center"/>
          </w:tcPr>
          <w:p>
            <w:r>
              <w:rPr>
                <w:rFonts w:ascii="Calibri" w:hAnsi="Calibri"/>
                <w:b/>
                <w:i w:val="0"/>
                <w:color w:val="1F4D78"/>
                <w:sz w:val="18"/>
              </w:rPr>
              <w:t>Owner Review</w:t>
            </w:r>
          </w:p>
        </w:tc>
        <w:tc>
          <w:tcPr>
            <w:tcW w:type="dxa" w:w="6660"/>
            <w:vAlign w:val="center"/>
          </w:tcPr>
          <w:p>
            <w:r>
              <w:rPr>
                <w:rFonts w:ascii="Calibri" w:hAnsi="Calibri"/>
                <w:b w:val="0"/>
                <w:i w:val="0"/>
                <w:color w:val="000000"/>
                <w:sz w:val="18"/>
              </w:rPr>
              <w:t>No open item</w:t>
            </w:r>
          </w:p>
        </w:tc>
      </w:tr>
    </w:tbl>
    <w:p>
      <w:pPr>
        <w:pStyle w:val="Heading1"/>
        <w:keepNext/>
      </w:pPr>
      <w:r>
        <w:t>Authority statement</w:t>
      </w:r>
    </w:p>
    <w:p>
      <w:pPr>
        <w:keepNext w:val="0"/>
        <w:spacing w:before="0" w:after="120" w:line="300" w:lineRule="auto"/>
      </w:pPr>
      <w:r>
        <w:rPr>
          <w:rFonts w:ascii="Calibri" w:hAnsi="Calibri"/>
          <w:b w:val="0"/>
          <w:i w:val="0"/>
          <w:color w:val="000000"/>
          <w:sz w:val="20"/>
        </w:rPr>
        <w:t>Book IV refines Book II into implementation-ready component obligations. It cannot change Books I-III, redefine Book X, or independently define Book IX wire contracts. Higher-order sources always control.</w:t>
      </w:r>
    </w:p>
    <w:p>
      <w:pPr>
        <w:pStyle w:val="Heading1"/>
        <w:keepNext/>
      </w:pPr>
      <w:r>
        <w:t>Collection rules</w:t>
      </w:r>
    </w:p>
    <w:p>
      <w:pPr>
        <w:pStyle w:val="ListBullet"/>
        <w:spacing w:after="80" w:line="300" w:lineRule="auto"/>
        <w:ind w:left="540" w:hanging="271"/>
      </w:pPr>
      <w:r>
        <w:rPr>
          <w:rFonts w:ascii="Calibri" w:hAnsi="Calibri"/>
          <w:b w:val="0"/>
          <w:i w:val="0"/>
          <w:color w:val="000000"/>
          <w:sz w:val="18"/>
        </w:rPr>
        <w:t>Every authoritative state domain has exactly one mutation owner.</w:t>
      </w:r>
    </w:p>
    <w:p>
      <w:pPr>
        <w:pStyle w:val="ListBullet"/>
        <w:spacing w:after="80" w:line="300" w:lineRule="auto"/>
        <w:ind w:left="540" w:hanging="271"/>
      </w:pPr>
      <w:r>
        <w:rPr>
          <w:rFonts w:ascii="Calibri" w:hAnsi="Calibri"/>
          <w:b w:val="0"/>
          <w:i w:val="0"/>
          <w:color w:val="000000"/>
          <w:sz w:val="18"/>
        </w:rPr>
        <w:t>Logical interfaces define semantic obligations; Book IX defines machine contracts.</w:t>
      </w:r>
    </w:p>
    <w:p>
      <w:pPr>
        <w:pStyle w:val="ListBullet"/>
        <w:spacing w:after="80" w:line="300" w:lineRule="auto"/>
        <w:ind w:left="540" w:hanging="271"/>
      </w:pPr>
      <w:r>
        <w:rPr>
          <w:rFonts w:ascii="Calibri" w:hAnsi="Calibri"/>
          <w:b w:val="0"/>
          <w:i w:val="0"/>
          <w:color w:val="000000"/>
          <w:sz w:val="18"/>
        </w:rPr>
        <w:t>No component gains Authority from data possession, code execution, credentials, trust, usefulness, or deployment locality.</w:t>
      </w:r>
    </w:p>
    <w:p>
      <w:pPr>
        <w:pStyle w:val="ListBullet"/>
        <w:spacing w:after="80" w:line="300" w:lineRule="auto"/>
        <w:ind w:left="540" w:hanging="271"/>
      </w:pPr>
      <w:r>
        <w:rPr>
          <w:rFonts w:ascii="Calibri" w:hAnsi="Calibri"/>
          <w:b w:val="0"/>
          <w:i w:val="0"/>
          <w:color w:val="000000"/>
          <w:sz w:val="18"/>
        </w:rPr>
        <w:t>Every critical invariant, authority path, trust boundary, lifecycle transition, failure mode, recovery path, privacy obligation, and prohibited shortcut has a conformance method.</w:t>
      </w:r>
    </w:p>
    <w:p>
      <w:pPr>
        <w:pStyle w:val="ListBullet"/>
        <w:spacing w:after="80" w:line="300" w:lineRule="auto"/>
        <w:ind w:left="540" w:hanging="271"/>
      </w:pPr>
      <w:r>
        <w:rPr>
          <w:rFonts w:ascii="Calibri" w:hAnsi="Calibri"/>
          <w:b w:val="0"/>
          <w:i w:val="0"/>
          <w:color w:val="000000"/>
          <w:sz w:val="18"/>
        </w:rPr>
        <w:t>Component specialization cannot redefine Book X Canonical Terms.</w:t>
      </w:r>
    </w:p>
    <w:p>
      <w:r>
        <w:br w:type="page"/>
      </w:r>
    </w:p>
    <w:p>
      <w:pPr>
        <w:pStyle w:val="Heading1"/>
        <w:keepNext/>
      </w:pPr>
      <w:r>
        <w:t>Table of contents</w:t>
      </w:r>
    </w:p>
    <w:p>
      <w:pPr>
        <w:keepNext w:val="0"/>
        <w:spacing w:before="0" w:after="40" w:line="300" w:lineRule="auto"/>
      </w:pPr>
      <w:r>
        <w:rPr>
          <w:rFonts w:ascii="Calibri" w:hAnsi="Calibri"/>
          <w:b w:val="0"/>
          <w:i w:val="0"/>
          <w:color w:val="000000"/>
          <w:sz w:val="18"/>
        </w:rPr>
        <w:t>1. Constitutional Kernel (CMP-01)</w:t>
      </w:r>
    </w:p>
    <w:p>
      <w:pPr>
        <w:keepNext w:val="0"/>
        <w:spacing w:before="0" w:after="40" w:line="300" w:lineRule="auto"/>
      </w:pPr>
      <w:r>
        <w:rPr>
          <w:rFonts w:ascii="Calibri" w:hAnsi="Calibri"/>
          <w:b w:val="0"/>
          <w:i w:val="0"/>
          <w:color w:val="000000"/>
          <w:sz w:val="18"/>
        </w:rPr>
        <w:t>2. Identity and Continuity Service (CMP-02)</w:t>
      </w:r>
    </w:p>
    <w:p>
      <w:pPr>
        <w:keepNext w:val="0"/>
        <w:spacing w:before="0" w:after="40" w:line="300" w:lineRule="auto"/>
      </w:pPr>
      <w:r>
        <w:rPr>
          <w:rFonts w:ascii="Calibri" w:hAnsi="Calibri"/>
          <w:b w:val="0"/>
          <w:i w:val="0"/>
          <w:color w:val="000000"/>
          <w:sz w:val="18"/>
        </w:rPr>
        <w:t>3. Authority and Delegation Service (CMP-03)</w:t>
      </w:r>
    </w:p>
    <w:p>
      <w:pPr>
        <w:keepNext w:val="0"/>
        <w:spacing w:before="0" w:after="40" w:line="300" w:lineRule="auto"/>
      </w:pPr>
      <w:r>
        <w:rPr>
          <w:rFonts w:ascii="Calibri" w:hAnsi="Calibri"/>
          <w:b w:val="0"/>
          <w:i w:val="0"/>
          <w:color w:val="000000"/>
          <w:sz w:val="18"/>
        </w:rPr>
        <w:t>4. Intent Service (CMP-04)</w:t>
      </w:r>
    </w:p>
    <w:p>
      <w:pPr>
        <w:keepNext w:val="0"/>
        <w:spacing w:before="0" w:after="40" w:line="300" w:lineRule="auto"/>
      </w:pPr>
      <w:r>
        <w:rPr>
          <w:rFonts w:ascii="Calibri" w:hAnsi="Calibri"/>
          <w:b w:val="0"/>
          <w:i w:val="0"/>
          <w:color w:val="000000"/>
          <w:sz w:val="18"/>
        </w:rPr>
        <w:t>5. Cognitive Orchestrator (CMP-05)</w:t>
      </w:r>
    </w:p>
    <w:p>
      <w:pPr>
        <w:keepNext w:val="0"/>
        <w:spacing w:before="0" w:after="40" w:line="300" w:lineRule="auto"/>
      </w:pPr>
      <w:r>
        <w:rPr>
          <w:rFonts w:ascii="Calibri" w:hAnsi="Calibri"/>
          <w:b w:val="0"/>
          <w:i w:val="0"/>
          <w:color w:val="000000"/>
          <w:sz w:val="18"/>
        </w:rPr>
        <w:t>6. Attention Manager (CMP-06)</w:t>
      </w:r>
    </w:p>
    <w:p>
      <w:pPr>
        <w:keepNext w:val="0"/>
        <w:spacing w:before="0" w:after="40" w:line="300" w:lineRule="auto"/>
      </w:pPr>
      <w:r>
        <w:rPr>
          <w:rFonts w:ascii="Calibri" w:hAnsi="Calibri"/>
          <w:b w:val="0"/>
          <w:i w:val="0"/>
          <w:color w:val="000000"/>
          <w:sz w:val="18"/>
        </w:rPr>
        <w:t>7. Judgment Service (CMP-07)</w:t>
      </w:r>
    </w:p>
    <w:p>
      <w:pPr>
        <w:keepNext w:val="0"/>
        <w:spacing w:before="0" w:after="40" w:line="300" w:lineRule="auto"/>
      </w:pPr>
      <w:r>
        <w:rPr>
          <w:rFonts w:ascii="Calibri" w:hAnsi="Calibri"/>
          <w:b w:val="0"/>
          <w:i w:val="0"/>
          <w:color w:val="000000"/>
          <w:sz w:val="18"/>
        </w:rPr>
        <w:t>8. Knowledge Service (CMP-08)</w:t>
      </w:r>
    </w:p>
    <w:p>
      <w:pPr>
        <w:keepNext w:val="0"/>
        <w:spacing w:before="0" w:after="40" w:line="300" w:lineRule="auto"/>
      </w:pPr>
      <w:r>
        <w:rPr>
          <w:rFonts w:ascii="Calibri" w:hAnsi="Calibri"/>
          <w:b w:val="0"/>
          <w:i w:val="0"/>
          <w:color w:val="000000"/>
          <w:sz w:val="18"/>
        </w:rPr>
        <w:t>9. Memory System (CMP-09)</w:t>
      </w:r>
    </w:p>
    <w:p>
      <w:pPr>
        <w:keepNext w:val="0"/>
        <w:spacing w:before="0" w:after="40" w:line="300" w:lineRule="auto"/>
      </w:pPr>
      <w:r>
        <w:rPr>
          <w:rFonts w:ascii="Calibri" w:hAnsi="Calibri"/>
          <w:b w:val="0"/>
          <w:i w:val="0"/>
          <w:color w:val="000000"/>
          <w:sz w:val="18"/>
        </w:rPr>
        <w:t>10. Learning and Wisdom System (CMP-10)</w:t>
      </w:r>
    </w:p>
    <w:p>
      <w:pPr>
        <w:keepNext w:val="0"/>
        <w:spacing w:before="0" w:after="40" w:line="300" w:lineRule="auto"/>
      </w:pPr>
      <w:r>
        <w:rPr>
          <w:rFonts w:ascii="Calibri" w:hAnsi="Calibri"/>
          <w:b w:val="0"/>
          <w:i w:val="0"/>
          <w:color w:val="000000"/>
          <w:sz w:val="18"/>
        </w:rPr>
        <w:t>11. Temporal Service (CMP-11)</w:t>
      </w:r>
    </w:p>
    <w:p>
      <w:pPr>
        <w:keepNext w:val="0"/>
        <w:spacing w:before="0" w:after="40" w:line="300" w:lineRule="auto"/>
      </w:pPr>
      <w:r>
        <w:rPr>
          <w:rFonts w:ascii="Calibri" w:hAnsi="Calibri"/>
          <w:b w:val="0"/>
          <w:i w:val="0"/>
          <w:color w:val="000000"/>
          <w:sz w:val="18"/>
        </w:rPr>
        <w:t>12. Presence and Embodiment Layer (CMP-12)</w:t>
      </w:r>
    </w:p>
    <w:p>
      <w:pPr>
        <w:keepNext w:val="0"/>
        <w:spacing w:before="0" w:after="40" w:line="300" w:lineRule="auto"/>
      </w:pPr>
      <w:r>
        <w:rPr>
          <w:rFonts w:ascii="Calibri" w:hAnsi="Calibri"/>
          <w:b w:val="0"/>
          <w:i w:val="0"/>
          <w:color w:val="000000"/>
          <w:sz w:val="18"/>
        </w:rPr>
        <w:t>13. Capability Registry (CMP-13)</w:t>
      </w:r>
    </w:p>
    <w:p>
      <w:pPr>
        <w:keepNext w:val="0"/>
        <w:spacing w:before="0" w:after="40" w:line="300" w:lineRule="auto"/>
      </w:pPr>
      <w:r>
        <w:rPr>
          <w:rFonts w:ascii="Calibri" w:hAnsi="Calibri"/>
          <w:b w:val="0"/>
          <w:i w:val="0"/>
          <w:color w:val="000000"/>
          <w:sz w:val="18"/>
        </w:rPr>
        <w:t>14. Action and Transaction Engine (CMP-14)</w:t>
      </w:r>
    </w:p>
    <w:p>
      <w:pPr>
        <w:keepNext w:val="0"/>
        <w:spacing w:before="0" w:after="40" w:line="300" w:lineRule="auto"/>
      </w:pPr>
      <w:r>
        <w:rPr>
          <w:rFonts w:ascii="Calibri" w:hAnsi="Calibri"/>
          <w:b w:val="0"/>
          <w:i w:val="0"/>
          <w:color w:val="000000"/>
          <w:sz w:val="18"/>
        </w:rPr>
        <w:t>15. Verification Service (CMP-15)</w:t>
      </w:r>
    </w:p>
    <w:p>
      <w:pPr>
        <w:keepNext w:val="0"/>
        <w:spacing w:before="0" w:after="40" w:line="300" w:lineRule="auto"/>
      </w:pPr>
      <w:r>
        <w:rPr>
          <w:rFonts w:ascii="Calibri" w:hAnsi="Calibri"/>
          <w:b w:val="0"/>
          <w:i w:val="0"/>
          <w:color w:val="000000"/>
          <w:sz w:val="18"/>
        </w:rPr>
        <w:t>16. Simulation and Digital Twin Platform (CMP-16)</w:t>
      </w:r>
    </w:p>
    <w:p>
      <w:pPr>
        <w:keepNext w:val="0"/>
        <w:spacing w:before="0" w:after="40" w:line="300" w:lineRule="auto"/>
      </w:pPr>
      <w:r>
        <w:rPr>
          <w:rFonts w:ascii="Calibri" w:hAnsi="Calibri"/>
          <w:b w:val="0"/>
          <w:i w:val="0"/>
          <w:color w:val="000000"/>
          <w:sz w:val="18"/>
        </w:rPr>
        <w:t>17. Trust Service (CMP-17)</w:t>
      </w:r>
    </w:p>
    <w:p>
      <w:pPr>
        <w:keepNext w:val="0"/>
        <w:spacing w:before="0" w:after="40" w:line="300" w:lineRule="auto"/>
      </w:pPr>
      <w:r>
        <w:rPr>
          <w:rFonts w:ascii="Calibri" w:hAnsi="Calibri"/>
          <w:b w:val="0"/>
          <w:i w:val="0"/>
          <w:color w:val="000000"/>
          <w:sz w:val="18"/>
        </w:rPr>
        <w:t>18. Evidence Service (CMP-18)</w:t>
      </w:r>
    </w:p>
    <w:p>
      <w:pPr>
        <w:keepNext w:val="0"/>
        <w:spacing w:before="0" w:after="40" w:line="300" w:lineRule="auto"/>
      </w:pPr>
      <w:r>
        <w:rPr>
          <w:rFonts w:ascii="Calibri" w:hAnsi="Calibri"/>
          <w:b w:val="0"/>
          <w:i w:val="0"/>
          <w:color w:val="000000"/>
          <w:sz w:val="18"/>
        </w:rPr>
        <w:t>19. Privacy and Data Governance Service (CMP-19)</w:t>
      </w:r>
    </w:p>
    <w:p>
      <w:pPr>
        <w:keepNext w:val="0"/>
        <w:spacing w:before="0" w:after="40" w:line="300" w:lineRule="auto"/>
      </w:pPr>
      <w:r>
        <w:rPr>
          <w:rFonts w:ascii="Calibri" w:hAnsi="Calibri"/>
          <w:b w:val="0"/>
          <w:i w:val="0"/>
          <w:color w:val="000000"/>
          <w:sz w:val="18"/>
        </w:rPr>
        <w:t>20. Constitutional Firewall (CMP-20)</w:t>
      </w:r>
    </w:p>
    <w:p>
      <w:pPr>
        <w:keepNext w:val="0"/>
        <w:spacing w:before="0" w:after="40" w:line="300" w:lineRule="auto"/>
      </w:pPr>
      <w:r>
        <w:rPr>
          <w:rFonts w:ascii="Calibri" w:hAnsi="Calibri"/>
          <w:b w:val="0"/>
          <w:i w:val="0"/>
          <w:color w:val="000000"/>
          <w:sz w:val="18"/>
        </w:rPr>
        <w:t>21. Treaty Manager (CMP-21)</w:t>
      </w:r>
    </w:p>
    <w:p>
      <w:pPr>
        <w:keepNext w:val="0"/>
        <w:spacing w:before="0" w:after="40" w:line="300" w:lineRule="auto"/>
      </w:pPr>
      <w:r>
        <w:rPr>
          <w:rFonts w:ascii="Calibri" w:hAnsi="Calibri"/>
          <w:b w:val="0"/>
          <w:i w:val="0"/>
          <w:color w:val="000000"/>
          <w:sz w:val="18"/>
        </w:rPr>
        <w:t>22. Event and Messaging Platform (CMP-22)</w:t>
      </w:r>
    </w:p>
    <w:p>
      <w:pPr>
        <w:keepNext w:val="0"/>
        <w:spacing w:before="0" w:after="40" w:line="300" w:lineRule="auto"/>
      </w:pPr>
      <w:r>
        <w:rPr>
          <w:rFonts w:ascii="Calibri" w:hAnsi="Calibri"/>
          <w:b w:val="0"/>
          <w:i w:val="0"/>
          <w:color w:val="000000"/>
          <w:sz w:val="18"/>
        </w:rPr>
        <w:t>23. State and Persistence Platform (CMP-23)</w:t>
      </w:r>
    </w:p>
    <w:p>
      <w:pPr>
        <w:keepNext w:val="0"/>
        <w:spacing w:before="0" w:after="40" w:line="300" w:lineRule="auto"/>
      </w:pPr>
      <w:r>
        <w:rPr>
          <w:rFonts w:ascii="Calibri" w:hAnsi="Calibri"/>
          <w:b w:val="0"/>
          <w:i w:val="0"/>
          <w:color w:val="000000"/>
          <w:sz w:val="18"/>
        </w:rPr>
        <w:t>24. Observability and Audit Platform (CMP-24)</w:t>
      </w:r>
    </w:p>
    <w:p>
      <w:pPr>
        <w:keepNext w:val="0"/>
        <w:spacing w:before="0" w:after="40" w:line="300" w:lineRule="auto"/>
      </w:pPr>
      <w:r>
        <w:rPr>
          <w:rFonts w:ascii="Calibri" w:hAnsi="Calibri"/>
          <w:b w:val="0"/>
          <w:i w:val="0"/>
          <w:color w:val="000000"/>
          <w:sz w:val="18"/>
        </w:rPr>
        <w:t>25. Runtime Supervisor (CMP-25)</w:t>
      </w:r>
    </w:p>
    <w:p>
      <w:pPr>
        <w:keepNext w:val="0"/>
        <w:spacing w:before="0" w:after="40" w:line="300" w:lineRule="auto"/>
      </w:pPr>
      <w:r>
        <w:rPr>
          <w:rFonts w:ascii="Calibri" w:hAnsi="Calibri"/>
          <w:b w:val="0"/>
          <w:i w:val="0"/>
          <w:color w:val="000000"/>
          <w:sz w:val="18"/>
        </w:rPr>
        <w:t>26. Recovery Coordinator (CMP-26)</w:t>
      </w:r>
    </w:p>
    <w:p>
      <w:pPr>
        <w:keepNext w:val="0"/>
        <w:spacing w:before="0" w:after="40" w:line="300" w:lineRule="auto"/>
      </w:pPr>
      <w:r>
        <w:rPr>
          <w:rFonts w:ascii="Calibri" w:hAnsi="Calibri"/>
          <w:b w:val="0"/>
          <w:i w:val="0"/>
          <w:color w:val="000000"/>
          <w:sz w:val="18"/>
        </w:rPr>
        <w:t>27. Human Interaction Layer (CMP-27)</w:t>
      </w:r>
    </w:p>
    <w:p>
      <w:pPr>
        <w:keepNext w:val="0"/>
        <w:spacing w:before="0" w:after="40" w:line="300" w:lineRule="auto"/>
      </w:pPr>
      <w:r>
        <w:rPr>
          <w:rFonts w:ascii="Calibri" w:hAnsi="Calibri"/>
          <w:b w:val="0"/>
          <w:i w:val="0"/>
          <w:color w:val="000000"/>
          <w:sz w:val="18"/>
        </w:rPr>
        <w:t>28. Self-Model and Constitutional Mirror (CMP-28)</w:t>
      </w:r>
    </w:p>
    <w:p>
      <w:pPr>
        <w:keepNext w:val="0"/>
        <w:spacing w:before="0" w:after="40" w:line="300" w:lineRule="auto"/>
      </w:pPr>
      <w:r>
        <w:rPr>
          <w:rFonts w:ascii="Calibri" w:hAnsi="Calibri"/>
          <w:b w:val="0"/>
          <w:i w:val="0"/>
          <w:color w:val="000000"/>
          <w:sz w:val="18"/>
        </w:rPr>
        <w:t>29. Outcome and Success Evaluation Service (CMP-29)</w:t>
      </w:r>
    </w:p>
    <w:p>
      <w:pPr>
        <w:keepNext w:val="0"/>
        <w:spacing w:before="0" w:after="40" w:line="300" w:lineRule="auto"/>
      </w:pPr>
      <w:r>
        <w:rPr>
          <w:rFonts w:ascii="Calibri" w:hAnsi="Calibri"/>
          <w:b w:val="0"/>
          <w:i w:val="0"/>
          <w:color w:val="000000"/>
          <w:sz w:val="18"/>
        </w:rPr>
        <w:t>Appendix A - Authoritative State Ownership</w:t>
      </w:r>
    </w:p>
    <w:p>
      <w:pPr>
        <w:keepNext w:val="0"/>
        <w:spacing w:before="0" w:after="40" w:line="300" w:lineRule="auto"/>
      </w:pPr>
      <w:r>
        <w:rPr>
          <w:rFonts w:ascii="Calibri" w:hAnsi="Calibri"/>
          <w:b w:val="0"/>
          <w:i w:val="0"/>
          <w:color w:val="000000"/>
          <w:sz w:val="18"/>
        </w:rPr>
        <w:t>Appendix B - Interface Handoff to Book IX</w:t>
      </w:r>
    </w:p>
    <w:p>
      <w:pPr>
        <w:keepNext w:val="0"/>
        <w:spacing w:before="0" w:after="40" w:line="300" w:lineRule="auto"/>
      </w:pPr>
      <w:r>
        <w:rPr>
          <w:rFonts w:ascii="Calibri" w:hAnsi="Calibri"/>
          <w:b w:val="0"/>
          <w:i w:val="0"/>
          <w:color w:val="000000"/>
          <w:sz w:val="18"/>
        </w:rPr>
        <w:t>Appendix C - Conformance Model</w:t>
      </w:r>
    </w:p>
    <w:p>
      <w:r>
        <w:br w:type="page"/>
      </w:r>
    </w:p>
    <w:p>
      <w:pPr>
        <w:pStyle w:val="Heading1"/>
        <w:keepNext/>
      </w:pPr>
      <w:r>
        <w:t>CMP-01 - Constitutional Kernel</w:t>
      </w:r>
    </w:p>
    <w:p>
      <w:pPr>
        <w:keepNext w:val="0"/>
        <w:spacing w:before="0" w:after="200" w:line="300" w:lineRule="auto"/>
      </w:pPr>
      <w:r>
        <w:rPr>
          <w:rFonts w:ascii="Calibri" w:hAnsi="Calibri"/>
          <w:b/>
          <w:i w:val="0"/>
          <w:color w:val="6B7280"/>
          <w:sz w:val="18"/>
        </w:rPr>
        <w:t>Final v1.0  |  Book II Chapters 01, 03, 05, 20, 29, 35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Admit or reject protected actions and protected state transitions while preserving HAL's constitutional identity.</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1-7, 24-29, 38-43, 47-51, 56, and 58. Book II: Chapters 01, 03, 05, 20, 29, 35. Book III: Chapters 1, 3, 4, 5, 6, 7, 8, and 9; Chapter 2 for repository, dependency, configuration, and secret controls. Book X: HAL, Identity, Authority, Evidence Object, Verification, Conformance, Constitution, Constitutional Invariant, Constitutional Kernel, Owner Authorization Ceremony.</w:t>
      </w:r>
    </w:p>
    <w:p>
      <w:pPr>
        <w:pStyle w:val="Heading2"/>
        <w:keepNext/>
      </w:pPr>
      <w:r>
        <w:t>Authoritative state</w:t>
      </w:r>
    </w:p>
    <w:p>
      <w:pPr>
        <w:keepNext w:val="0"/>
        <w:spacing w:before="0" w:after="120" w:line="300" w:lineRule="auto"/>
      </w:pPr>
      <w:r>
        <w:rPr>
          <w:rFonts w:ascii="Calibri" w:hAnsi="Calibri"/>
          <w:b w:val="0"/>
          <w:i w:val="0"/>
          <w:color w:val="000000"/>
          <w:sz w:val="18"/>
        </w:rPr>
        <w:t>Constitutional Identity Record; Constitution and Invariant Registry; protected-policy admission metadata; Owner Authorization Ceremony Registry; Protected Audit Anchor; Recovery Admission Record. CMP-01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natural-language interpretation; general planning; ordinary policy administration; general evidence custody.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No protected effect occurs without current identity, authority, policy, evidence, verification, and exact-change checks.</w:t>
      </w:r>
    </w:p>
    <w:p>
      <w:pPr>
        <w:pStyle w:val="Heading2"/>
        <w:keepNext/>
      </w:pPr>
      <w:r>
        <w:t>Lifecycle</w:t>
      </w:r>
    </w:p>
    <w:p>
      <w:pPr>
        <w:keepNext w:val="0"/>
        <w:spacing w:before="0" w:after="120" w:line="300" w:lineRule="auto"/>
      </w:pPr>
      <w:r>
        <w:rPr>
          <w:rFonts w:ascii="Calibri" w:hAnsi="Calibri"/>
          <w:b w:val="0"/>
          <w:i w:val="0"/>
          <w:color w:val="000000"/>
          <w:sz w:val="18"/>
        </w:rPr>
        <w:t>Normal &gt; Restricted &gt; Safe &gt; Safe Recovery &gt; Normal.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root-state uncertainty, Owner identity conflict, replayed Authority or Permission decision, audit-anchor mismatch, replica disagreement.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Constitutional Identity Record.</w:t>
      </w:r>
    </w:p>
    <w:p>
      <w:pPr>
        <w:pStyle w:val="ListBullet"/>
        <w:spacing w:after="80" w:line="300" w:lineRule="auto"/>
        <w:ind w:left="540" w:hanging="271"/>
      </w:pPr>
      <w:r>
        <w:rPr>
          <w:rFonts w:ascii="Calibri" w:hAnsi="Calibri"/>
          <w:b w:val="0"/>
          <w:i w:val="0"/>
          <w:color w:val="000000"/>
          <w:sz w:val="18"/>
        </w:rPr>
        <w:t>Own and protect mutation of Constitution and Invariant Registry.</w:t>
      </w:r>
    </w:p>
    <w:p>
      <w:pPr>
        <w:pStyle w:val="ListBullet"/>
        <w:spacing w:after="80" w:line="300" w:lineRule="auto"/>
        <w:ind w:left="540" w:hanging="271"/>
      </w:pPr>
      <w:r>
        <w:rPr>
          <w:rFonts w:ascii="Calibri" w:hAnsi="Calibri"/>
          <w:b w:val="0"/>
          <w:i w:val="0"/>
          <w:color w:val="000000"/>
          <w:sz w:val="18"/>
        </w:rPr>
        <w:t>Own and protect mutation of protected-policy admission metadata.</w:t>
      </w:r>
    </w:p>
    <w:p>
      <w:pPr>
        <w:pStyle w:val="ListBullet"/>
        <w:spacing w:after="80" w:line="300" w:lineRule="auto"/>
        <w:ind w:left="540" w:hanging="271"/>
      </w:pPr>
      <w:r>
        <w:rPr>
          <w:rFonts w:ascii="Calibri" w:hAnsi="Calibri"/>
          <w:b w:val="0"/>
          <w:i w:val="0"/>
          <w:color w:val="000000"/>
          <w:sz w:val="18"/>
        </w:rPr>
        <w:t>Own and protect mutation of Owner Authorization Ceremony Registry.</w:t>
      </w:r>
    </w:p>
    <w:p>
      <w:pPr>
        <w:pStyle w:val="ListBullet"/>
        <w:spacing w:after="80" w:line="300" w:lineRule="auto"/>
        <w:ind w:left="540" w:hanging="271"/>
      </w:pPr>
      <w:r>
        <w:rPr>
          <w:rFonts w:ascii="Calibri" w:hAnsi="Calibri"/>
          <w:b w:val="0"/>
          <w:i w:val="0"/>
          <w:color w:val="000000"/>
          <w:sz w:val="18"/>
        </w:rPr>
        <w:t>Own and protect mutation of Protected Audit Anchor.</w:t>
      </w:r>
    </w:p>
    <w:p>
      <w:pPr>
        <w:pStyle w:val="ListBullet"/>
        <w:spacing w:after="80" w:line="300" w:lineRule="auto"/>
        <w:ind w:left="540" w:hanging="271"/>
      </w:pPr>
      <w:r>
        <w:rPr>
          <w:rFonts w:ascii="Calibri" w:hAnsi="Calibri"/>
          <w:b w:val="0"/>
          <w:i w:val="0"/>
          <w:color w:val="000000"/>
          <w:sz w:val="18"/>
        </w:rPr>
        <w:t>Own and protect mutation of Recovery Admission Record.</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CMP-01-IF-01 / Command</w:t>
            </w:r>
          </w:p>
        </w:tc>
        <w:tc>
          <w:tcPr>
            <w:tcW w:type="dxa" w:w="2200"/>
            <w:vAlign w:val="center"/>
          </w:tcPr>
          <w:p>
            <w:r>
              <w:rPr>
                <w:rFonts w:ascii="Calibri" w:hAnsi="Calibri"/>
                <w:b w:val="0"/>
                <w:i w:val="0"/>
                <w:color w:val="000000"/>
                <w:sz w:val="15"/>
              </w:rPr>
              <w:t>Evaluate Protected Action</w:t>
            </w:r>
          </w:p>
        </w:tc>
        <w:tc>
          <w:tcPr>
            <w:tcW w:type="dxa" w:w="5260"/>
            <w:vAlign w:val="center"/>
          </w:tcPr>
          <w:p>
            <w:r>
              <w:rPr>
                <w:rFonts w:ascii="Calibri" w:hAnsi="Calibri"/>
                <w:b w:val="0"/>
                <w:i w:val="0"/>
                <w:color w:val="000000"/>
                <w:sz w:val="15"/>
              </w:rPr>
              <w:t>Command `Evaluate Protected Action`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CMP-01-IF-02 / Command</w:t>
            </w:r>
          </w:p>
        </w:tc>
        <w:tc>
          <w:tcPr>
            <w:tcW w:type="dxa" w:w="2200"/>
            <w:vAlign w:val="center"/>
          </w:tcPr>
          <w:p>
            <w:r>
              <w:rPr>
                <w:rFonts w:ascii="Calibri" w:hAnsi="Calibri"/>
                <w:b w:val="0"/>
                <w:i w:val="0"/>
                <w:color w:val="000000"/>
                <w:sz w:val="15"/>
              </w:rPr>
              <w:t>Commit Protected Mutation</w:t>
            </w:r>
          </w:p>
        </w:tc>
        <w:tc>
          <w:tcPr>
            <w:tcW w:type="dxa" w:w="5260"/>
            <w:vAlign w:val="center"/>
          </w:tcPr>
          <w:p>
            <w:r>
              <w:rPr>
                <w:rFonts w:ascii="Calibri" w:hAnsi="Calibri"/>
                <w:b w:val="0"/>
                <w:i w:val="0"/>
                <w:color w:val="000000"/>
                <w:sz w:val="15"/>
              </w:rPr>
              <w:t>Command `Commit Protected Mutation`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CMP-01-IF-03 / Command</w:t>
            </w:r>
          </w:p>
        </w:tc>
        <w:tc>
          <w:tcPr>
            <w:tcW w:type="dxa" w:w="2200"/>
            <w:vAlign w:val="center"/>
          </w:tcPr>
          <w:p>
            <w:r>
              <w:rPr>
                <w:rFonts w:ascii="Calibri" w:hAnsi="Calibri"/>
                <w:b w:val="0"/>
                <w:i w:val="0"/>
                <w:color w:val="000000"/>
                <w:sz w:val="15"/>
              </w:rPr>
              <w:t>Validate Owner Authorization</w:t>
            </w:r>
          </w:p>
        </w:tc>
        <w:tc>
          <w:tcPr>
            <w:tcW w:type="dxa" w:w="5260"/>
            <w:vAlign w:val="center"/>
          </w:tcPr>
          <w:p>
            <w:r>
              <w:rPr>
                <w:rFonts w:ascii="Calibri" w:hAnsi="Calibri"/>
                <w:b w:val="0"/>
                <w:i w:val="0"/>
                <w:color w:val="000000"/>
                <w:sz w:val="15"/>
              </w:rPr>
              <w:t>Command `Validate Owner Authorization`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CMP-01-IF-04 / Command</w:t>
            </w:r>
          </w:p>
        </w:tc>
        <w:tc>
          <w:tcPr>
            <w:tcW w:type="dxa" w:w="2200"/>
            <w:vAlign w:val="center"/>
          </w:tcPr>
          <w:p>
            <w:r>
              <w:rPr>
                <w:rFonts w:ascii="Calibri" w:hAnsi="Calibri"/>
                <w:b w:val="0"/>
                <w:i w:val="0"/>
                <w:color w:val="000000"/>
                <w:sz w:val="15"/>
              </w:rPr>
              <w:t>Admit Constitutional Recovery</w:t>
            </w:r>
          </w:p>
        </w:tc>
        <w:tc>
          <w:tcPr>
            <w:tcW w:type="dxa" w:w="5260"/>
            <w:vAlign w:val="center"/>
          </w:tcPr>
          <w:p>
            <w:r>
              <w:rPr>
                <w:rFonts w:ascii="Calibri" w:hAnsi="Calibri"/>
                <w:b w:val="0"/>
                <w:i w:val="0"/>
                <w:color w:val="000000"/>
                <w:sz w:val="15"/>
              </w:rPr>
              <w:t>Command `Admit Constitutional Recovery`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CMP-01-IF-05 / Query</w:t>
            </w:r>
          </w:p>
        </w:tc>
        <w:tc>
          <w:tcPr>
            <w:tcW w:type="dxa" w:w="2200"/>
            <w:vAlign w:val="center"/>
          </w:tcPr>
          <w:p>
            <w:r>
              <w:rPr>
                <w:rFonts w:ascii="Calibri" w:hAnsi="Calibri"/>
                <w:b w:val="0"/>
                <w:i w:val="0"/>
                <w:color w:val="000000"/>
                <w:sz w:val="15"/>
              </w:rPr>
              <w:t>Get Constitutional State</w:t>
            </w:r>
          </w:p>
        </w:tc>
        <w:tc>
          <w:tcPr>
            <w:tcW w:type="dxa" w:w="5260"/>
            <w:vAlign w:val="center"/>
          </w:tcPr>
          <w:p>
            <w:r>
              <w:rPr>
                <w:rFonts w:ascii="Calibri" w:hAnsi="Calibri"/>
                <w:b w:val="0"/>
                <w:i w:val="0"/>
                <w:color w:val="000000"/>
                <w:sz w:val="15"/>
              </w:rPr>
              <w:t>Query `Get Constitutional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CMP-01-IF-06 / Query</w:t>
            </w:r>
          </w:p>
        </w:tc>
        <w:tc>
          <w:tcPr>
            <w:tcW w:type="dxa" w:w="2200"/>
            <w:vAlign w:val="center"/>
          </w:tcPr>
          <w:p>
            <w:r>
              <w:rPr>
                <w:rFonts w:ascii="Calibri" w:hAnsi="Calibri"/>
                <w:b w:val="0"/>
                <w:i w:val="0"/>
                <w:color w:val="000000"/>
                <w:sz w:val="15"/>
              </w:rPr>
              <w:t>Get Protected Decision</w:t>
            </w:r>
          </w:p>
        </w:tc>
        <w:tc>
          <w:tcPr>
            <w:tcW w:type="dxa" w:w="5260"/>
            <w:vAlign w:val="center"/>
          </w:tcPr>
          <w:p>
            <w:r>
              <w:rPr>
                <w:rFonts w:ascii="Calibri" w:hAnsi="Calibri"/>
                <w:b w:val="0"/>
                <w:i w:val="0"/>
                <w:color w:val="000000"/>
                <w:sz w:val="15"/>
              </w:rPr>
              <w:t>Query `Get Protected Decision`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CMP-01-IF-07 / Event</w:t>
            </w:r>
          </w:p>
        </w:tc>
        <w:tc>
          <w:tcPr>
            <w:tcW w:type="dxa" w:w="2200"/>
            <w:vAlign w:val="center"/>
          </w:tcPr>
          <w:p>
            <w:r>
              <w:rPr>
                <w:rFonts w:ascii="Calibri" w:hAnsi="Calibri"/>
                <w:b w:val="0"/>
                <w:i w:val="0"/>
                <w:color w:val="000000"/>
                <w:sz w:val="15"/>
              </w:rPr>
              <w:t>Protected Action Admitted</w:t>
            </w:r>
          </w:p>
        </w:tc>
        <w:tc>
          <w:tcPr>
            <w:tcW w:type="dxa" w:w="5260"/>
            <w:vAlign w:val="center"/>
          </w:tcPr>
          <w:p>
            <w:r>
              <w:rPr>
                <w:rFonts w:ascii="Calibri" w:hAnsi="Calibri"/>
                <w:b w:val="0"/>
                <w:i w:val="0"/>
                <w:color w:val="000000"/>
                <w:sz w:val="15"/>
              </w:rPr>
              <w:t>Event `Protected Action Admitted`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CMP-01-IF-08 / Event</w:t>
            </w:r>
          </w:p>
        </w:tc>
        <w:tc>
          <w:tcPr>
            <w:tcW w:type="dxa" w:w="2200"/>
            <w:vAlign w:val="center"/>
          </w:tcPr>
          <w:p>
            <w:r>
              <w:rPr>
                <w:rFonts w:ascii="Calibri" w:hAnsi="Calibri"/>
                <w:b w:val="0"/>
                <w:i w:val="0"/>
                <w:color w:val="000000"/>
                <w:sz w:val="15"/>
              </w:rPr>
              <w:t>Protected Action Denied</w:t>
            </w:r>
          </w:p>
        </w:tc>
        <w:tc>
          <w:tcPr>
            <w:tcW w:type="dxa" w:w="5260"/>
            <w:vAlign w:val="center"/>
          </w:tcPr>
          <w:p>
            <w:r>
              <w:rPr>
                <w:rFonts w:ascii="Calibri" w:hAnsi="Calibri"/>
                <w:b w:val="0"/>
                <w:i w:val="0"/>
                <w:color w:val="000000"/>
                <w:sz w:val="15"/>
              </w:rPr>
              <w:t>Event `Protected Action Denied`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CMP-01-IF-09 / Event</w:t>
            </w:r>
          </w:p>
        </w:tc>
        <w:tc>
          <w:tcPr>
            <w:tcW w:type="dxa" w:w="2200"/>
            <w:vAlign w:val="center"/>
          </w:tcPr>
          <w:p>
            <w:r>
              <w:rPr>
                <w:rFonts w:ascii="Calibri" w:hAnsi="Calibri"/>
                <w:b w:val="0"/>
                <w:i w:val="0"/>
                <w:color w:val="000000"/>
                <w:sz w:val="15"/>
              </w:rPr>
              <w:t>Constitutional Mode Changed</w:t>
            </w:r>
          </w:p>
        </w:tc>
        <w:tc>
          <w:tcPr>
            <w:tcW w:type="dxa" w:w="5260"/>
            <w:vAlign w:val="center"/>
          </w:tcPr>
          <w:p>
            <w:r>
              <w:rPr>
                <w:rFonts w:ascii="Calibri" w:hAnsi="Calibri"/>
                <w:b w:val="0"/>
                <w:i w:val="0"/>
                <w:color w:val="000000"/>
                <w:sz w:val="15"/>
              </w:rPr>
              <w:t>Event `Constitutional Mode Changed`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CMP-01-TST-001 -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CMP-01-TST-002 -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CMP-01-TST-003 -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CMP-01-TST-004 -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CMP-01-TST-005 - Critical invariant: </w:t>
      </w:r>
      <w:r>
        <w:rPr>
          <w:rFonts w:ascii="Calibri" w:hAnsi="Calibri"/>
          <w:b w:val="0"/>
          <w:i w:val="0"/>
          <w:color w:val="000000"/>
          <w:sz w:val="17"/>
        </w:rPr>
        <w:t>No protected effect occurs without current identity, authority, policy, evidence, verification, and exact-change checks.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CMP-01-TST-006 - Failure containment: </w:t>
      </w:r>
      <w:r>
        <w:rPr>
          <w:rFonts w:ascii="Calibri" w:hAnsi="Calibri"/>
          <w:b w:val="0"/>
          <w:i w:val="0"/>
          <w:color w:val="000000"/>
          <w:sz w:val="17"/>
        </w:rPr>
        <w:t>Inject root-state uncertainty, Owner identity conflict, replayed Authority or Permission decision, audit-anchor mismatch, replica disagreement.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CMP-01-TST-007 -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CMP-01-TST-008 -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CMP-01-TST-009 -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CMP-01-TST-010 -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1-7, 24-29, 38-43, 47-51, 56, and 58, Book II Chapters 01, 03, 05, 20, 29, 35, Book III common controls, and Book X terms HAL, Identity, Authority, Evidence Object, Verification, Conformance, Constitution, Constitutional Invariant, Constitutional Kernel, Owner Authorization Ceremony. The component review closed all internally resolvable findings. No Owner Review item. Complete for Book IV v1.0.</w:t>
      </w:r>
    </w:p>
    <w:p>
      <w:r>
        <w:br w:type="page"/>
      </w:r>
    </w:p>
    <w:p>
      <w:pPr>
        <w:pStyle w:val="Heading1"/>
        <w:keepNext/>
      </w:pPr>
      <w:r>
        <w:t>CMP-02 - Identity and Continuity Service</w:t>
      </w:r>
    </w:p>
    <w:p>
      <w:pPr>
        <w:keepNext w:val="0"/>
        <w:spacing w:before="0" w:after="200" w:line="300" w:lineRule="auto"/>
      </w:pPr>
      <w:r>
        <w:rPr>
          <w:rFonts w:ascii="Calibri" w:hAnsi="Calibri"/>
          <w:b/>
          <w:i w:val="0"/>
          <w:color w:val="6B7280"/>
          <w:sz w:val="18"/>
        </w:rPr>
        <w:t>Final v1.0  |  Book II Chapters 04, 28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Maintain durable governed identity and continuity for HAL, humans, services, devices, nodes, and Presences.</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1-7, 24-29, 35, 40, 47-50, and 58. Book II: Chapters 04, 28. Book III: Chapters 1, 3, 4, 5, 6, 7, 8, and 9; Chapter 2 for repository, dependency, configuration, and secret controls. Book X: HAL, Identity, Authority, Evidence Object, Verification, Conformance, Principal, Identity Record, Identifier, Continuity, Authentication.</w:t>
      </w:r>
    </w:p>
    <w:p>
      <w:pPr>
        <w:pStyle w:val="Heading2"/>
        <w:keepNext/>
      </w:pPr>
      <w:r>
        <w:t>Authoritative state</w:t>
      </w:r>
    </w:p>
    <w:p>
      <w:pPr>
        <w:keepNext w:val="0"/>
        <w:spacing w:before="0" w:after="120" w:line="300" w:lineRule="auto"/>
      </w:pPr>
      <w:r>
        <w:rPr>
          <w:rFonts w:ascii="Calibri" w:hAnsi="Calibri"/>
          <w:b w:val="0"/>
          <w:i w:val="0"/>
          <w:color w:val="000000"/>
          <w:sz w:val="18"/>
        </w:rPr>
        <w:t>Identity Records; identifier namespaces; continuity lineage; identity lifecycle; authentication-assurance bindings. CMP-02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Owner authority; delegations; trust scores; credentials or secret material.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One constitutional HAL identity persists across all Presences, runtimes, models, services, and recovery events.</w:t>
      </w:r>
    </w:p>
    <w:p>
      <w:pPr>
        <w:pStyle w:val="Heading2"/>
        <w:keepNext/>
      </w:pPr>
      <w:r>
        <w:t>Lifecycle</w:t>
      </w:r>
    </w:p>
    <w:p>
      <w:pPr>
        <w:keepNext w:val="0"/>
        <w:spacing w:before="0" w:after="120" w:line="300" w:lineRule="auto"/>
      </w:pPr>
      <w:r>
        <w:rPr>
          <w:rFonts w:ascii="Calibri" w:hAnsi="Calibri"/>
          <w:b w:val="0"/>
          <w:i w:val="0"/>
          <w:color w:val="000000"/>
          <w:sz w:val="18"/>
        </w:rPr>
        <w:t>Proposed &gt; Active &gt; Suspended &gt; Retired; continuity: Unverified &gt; Verified &gt; Disputed.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duplicate HAL identity, identifier collision, lineage break, stale authentication binding, identity-source disagreement.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Identity Records.</w:t>
      </w:r>
    </w:p>
    <w:p>
      <w:pPr>
        <w:pStyle w:val="ListBullet"/>
        <w:spacing w:after="80" w:line="300" w:lineRule="auto"/>
        <w:ind w:left="540" w:hanging="271"/>
      </w:pPr>
      <w:r>
        <w:rPr>
          <w:rFonts w:ascii="Calibri" w:hAnsi="Calibri"/>
          <w:b w:val="0"/>
          <w:i w:val="0"/>
          <w:color w:val="000000"/>
          <w:sz w:val="18"/>
        </w:rPr>
        <w:t>Own and protect mutation of identifier namespaces.</w:t>
      </w:r>
    </w:p>
    <w:p>
      <w:pPr>
        <w:pStyle w:val="ListBullet"/>
        <w:spacing w:after="80" w:line="300" w:lineRule="auto"/>
        <w:ind w:left="540" w:hanging="271"/>
      </w:pPr>
      <w:r>
        <w:rPr>
          <w:rFonts w:ascii="Calibri" w:hAnsi="Calibri"/>
          <w:b w:val="0"/>
          <w:i w:val="0"/>
          <w:color w:val="000000"/>
          <w:sz w:val="18"/>
        </w:rPr>
        <w:t>Own and protect mutation of continuity lineage.</w:t>
      </w:r>
    </w:p>
    <w:p>
      <w:pPr>
        <w:pStyle w:val="ListBullet"/>
        <w:spacing w:after="80" w:line="300" w:lineRule="auto"/>
        <w:ind w:left="540" w:hanging="271"/>
      </w:pPr>
      <w:r>
        <w:rPr>
          <w:rFonts w:ascii="Calibri" w:hAnsi="Calibri"/>
          <w:b w:val="0"/>
          <w:i w:val="0"/>
          <w:color w:val="000000"/>
          <w:sz w:val="18"/>
        </w:rPr>
        <w:t>Own and protect mutation of identity lifecycle.</w:t>
      </w:r>
    </w:p>
    <w:p>
      <w:pPr>
        <w:pStyle w:val="ListBullet"/>
        <w:spacing w:after="80" w:line="300" w:lineRule="auto"/>
        <w:ind w:left="540" w:hanging="271"/>
      </w:pPr>
      <w:r>
        <w:rPr>
          <w:rFonts w:ascii="Calibri" w:hAnsi="Calibri"/>
          <w:b w:val="0"/>
          <w:i w:val="0"/>
          <w:color w:val="000000"/>
          <w:sz w:val="18"/>
        </w:rPr>
        <w:t>Own and protect mutation of authentication-assurance bindings.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CMP-02-IF-01 / Command</w:t>
            </w:r>
          </w:p>
        </w:tc>
        <w:tc>
          <w:tcPr>
            <w:tcW w:type="dxa" w:w="2200"/>
            <w:vAlign w:val="center"/>
          </w:tcPr>
          <w:p>
            <w:r>
              <w:rPr>
                <w:rFonts w:ascii="Calibri" w:hAnsi="Calibri"/>
                <w:b w:val="0"/>
                <w:i w:val="0"/>
                <w:color w:val="000000"/>
                <w:sz w:val="15"/>
              </w:rPr>
              <w:t>Create Identity</w:t>
            </w:r>
          </w:p>
        </w:tc>
        <w:tc>
          <w:tcPr>
            <w:tcW w:type="dxa" w:w="5260"/>
            <w:vAlign w:val="center"/>
          </w:tcPr>
          <w:p>
            <w:r>
              <w:rPr>
                <w:rFonts w:ascii="Calibri" w:hAnsi="Calibri"/>
                <w:b w:val="0"/>
                <w:i w:val="0"/>
                <w:color w:val="000000"/>
                <w:sz w:val="15"/>
              </w:rPr>
              <w:t>Command `Create Identity`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CMP-02-IF-02 / Command</w:t>
            </w:r>
          </w:p>
        </w:tc>
        <w:tc>
          <w:tcPr>
            <w:tcW w:type="dxa" w:w="2200"/>
            <w:vAlign w:val="center"/>
          </w:tcPr>
          <w:p>
            <w:r>
              <w:rPr>
                <w:rFonts w:ascii="Calibri" w:hAnsi="Calibri"/>
                <w:b w:val="0"/>
                <w:i w:val="0"/>
                <w:color w:val="000000"/>
                <w:sz w:val="15"/>
              </w:rPr>
              <w:t>Bind Identifier</w:t>
            </w:r>
          </w:p>
        </w:tc>
        <w:tc>
          <w:tcPr>
            <w:tcW w:type="dxa" w:w="5260"/>
            <w:vAlign w:val="center"/>
          </w:tcPr>
          <w:p>
            <w:r>
              <w:rPr>
                <w:rFonts w:ascii="Calibri" w:hAnsi="Calibri"/>
                <w:b w:val="0"/>
                <w:i w:val="0"/>
                <w:color w:val="000000"/>
                <w:sz w:val="15"/>
              </w:rPr>
              <w:t>Command `Bind Identifier`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CMP-02-IF-03 / Command</w:t>
            </w:r>
          </w:p>
        </w:tc>
        <w:tc>
          <w:tcPr>
            <w:tcW w:type="dxa" w:w="2200"/>
            <w:vAlign w:val="center"/>
          </w:tcPr>
          <w:p>
            <w:r>
              <w:rPr>
                <w:rFonts w:ascii="Calibri" w:hAnsi="Calibri"/>
                <w:b w:val="0"/>
                <w:i w:val="0"/>
                <w:color w:val="000000"/>
                <w:sz w:val="15"/>
              </w:rPr>
              <w:t>Suspend Identity</w:t>
            </w:r>
          </w:p>
        </w:tc>
        <w:tc>
          <w:tcPr>
            <w:tcW w:type="dxa" w:w="5260"/>
            <w:vAlign w:val="center"/>
          </w:tcPr>
          <w:p>
            <w:r>
              <w:rPr>
                <w:rFonts w:ascii="Calibri" w:hAnsi="Calibri"/>
                <w:b w:val="0"/>
                <w:i w:val="0"/>
                <w:color w:val="000000"/>
                <w:sz w:val="15"/>
              </w:rPr>
              <w:t>Command `Suspend Identity`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CMP-02-IF-04 / Command</w:t>
            </w:r>
          </w:p>
        </w:tc>
        <w:tc>
          <w:tcPr>
            <w:tcW w:type="dxa" w:w="2200"/>
            <w:vAlign w:val="center"/>
          </w:tcPr>
          <w:p>
            <w:r>
              <w:rPr>
                <w:rFonts w:ascii="Calibri" w:hAnsi="Calibri"/>
                <w:b w:val="0"/>
                <w:i w:val="0"/>
                <w:color w:val="000000"/>
                <w:sz w:val="15"/>
              </w:rPr>
              <w:t>Reconcile Continuity</w:t>
            </w:r>
          </w:p>
        </w:tc>
        <w:tc>
          <w:tcPr>
            <w:tcW w:type="dxa" w:w="5260"/>
            <w:vAlign w:val="center"/>
          </w:tcPr>
          <w:p>
            <w:r>
              <w:rPr>
                <w:rFonts w:ascii="Calibri" w:hAnsi="Calibri"/>
                <w:b w:val="0"/>
                <w:i w:val="0"/>
                <w:color w:val="000000"/>
                <w:sz w:val="15"/>
              </w:rPr>
              <w:t>Command `Reconcile Continuity`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CMP-02-IF-05 / Query</w:t>
            </w:r>
          </w:p>
        </w:tc>
        <w:tc>
          <w:tcPr>
            <w:tcW w:type="dxa" w:w="2200"/>
            <w:vAlign w:val="center"/>
          </w:tcPr>
          <w:p>
            <w:r>
              <w:rPr>
                <w:rFonts w:ascii="Calibri" w:hAnsi="Calibri"/>
                <w:b w:val="0"/>
                <w:i w:val="0"/>
                <w:color w:val="000000"/>
                <w:sz w:val="15"/>
              </w:rPr>
              <w:t>Resolve Identity</w:t>
            </w:r>
          </w:p>
        </w:tc>
        <w:tc>
          <w:tcPr>
            <w:tcW w:type="dxa" w:w="5260"/>
            <w:vAlign w:val="center"/>
          </w:tcPr>
          <w:p>
            <w:r>
              <w:rPr>
                <w:rFonts w:ascii="Calibri" w:hAnsi="Calibri"/>
                <w:b w:val="0"/>
                <w:i w:val="0"/>
                <w:color w:val="000000"/>
                <w:sz w:val="15"/>
              </w:rPr>
              <w:t>Query `Resolve Identity`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CMP-02-IF-06 / Query</w:t>
            </w:r>
          </w:p>
        </w:tc>
        <w:tc>
          <w:tcPr>
            <w:tcW w:type="dxa" w:w="2200"/>
            <w:vAlign w:val="center"/>
          </w:tcPr>
          <w:p>
            <w:r>
              <w:rPr>
                <w:rFonts w:ascii="Calibri" w:hAnsi="Calibri"/>
                <w:b w:val="0"/>
                <w:i w:val="0"/>
                <w:color w:val="000000"/>
                <w:sz w:val="15"/>
              </w:rPr>
              <w:t>Get Continuity Lineage</w:t>
            </w:r>
          </w:p>
        </w:tc>
        <w:tc>
          <w:tcPr>
            <w:tcW w:type="dxa" w:w="5260"/>
            <w:vAlign w:val="center"/>
          </w:tcPr>
          <w:p>
            <w:r>
              <w:rPr>
                <w:rFonts w:ascii="Calibri" w:hAnsi="Calibri"/>
                <w:b w:val="0"/>
                <w:i w:val="0"/>
                <w:color w:val="000000"/>
                <w:sz w:val="15"/>
              </w:rPr>
              <w:t>Query `Get Continuity Lineage`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CMP-02-IF-07 / Query</w:t>
            </w:r>
          </w:p>
        </w:tc>
        <w:tc>
          <w:tcPr>
            <w:tcW w:type="dxa" w:w="2200"/>
            <w:vAlign w:val="center"/>
          </w:tcPr>
          <w:p>
            <w:r>
              <w:rPr>
                <w:rFonts w:ascii="Calibri" w:hAnsi="Calibri"/>
                <w:b w:val="0"/>
                <w:i w:val="0"/>
                <w:color w:val="000000"/>
                <w:sz w:val="15"/>
              </w:rPr>
              <w:t>Get Authentication Context</w:t>
            </w:r>
          </w:p>
        </w:tc>
        <w:tc>
          <w:tcPr>
            <w:tcW w:type="dxa" w:w="5260"/>
            <w:vAlign w:val="center"/>
          </w:tcPr>
          <w:p>
            <w:r>
              <w:rPr>
                <w:rFonts w:ascii="Calibri" w:hAnsi="Calibri"/>
                <w:b w:val="0"/>
                <w:i w:val="0"/>
                <w:color w:val="000000"/>
                <w:sz w:val="15"/>
              </w:rPr>
              <w:t>Query `Get Authentication Context`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CMP-02-IF-08 / Event</w:t>
            </w:r>
          </w:p>
        </w:tc>
        <w:tc>
          <w:tcPr>
            <w:tcW w:type="dxa" w:w="2200"/>
            <w:vAlign w:val="center"/>
          </w:tcPr>
          <w:p>
            <w:r>
              <w:rPr>
                <w:rFonts w:ascii="Calibri" w:hAnsi="Calibri"/>
                <w:b w:val="0"/>
                <w:i w:val="0"/>
                <w:color w:val="000000"/>
                <w:sz w:val="15"/>
              </w:rPr>
              <w:t>Identity Created</w:t>
            </w:r>
          </w:p>
        </w:tc>
        <w:tc>
          <w:tcPr>
            <w:tcW w:type="dxa" w:w="5260"/>
            <w:vAlign w:val="center"/>
          </w:tcPr>
          <w:p>
            <w:r>
              <w:rPr>
                <w:rFonts w:ascii="Calibri" w:hAnsi="Calibri"/>
                <w:b w:val="0"/>
                <w:i w:val="0"/>
                <w:color w:val="000000"/>
                <w:sz w:val="15"/>
              </w:rPr>
              <w:t>Event `Identity Created`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CMP-02-IF-09 / Event</w:t>
            </w:r>
          </w:p>
        </w:tc>
        <w:tc>
          <w:tcPr>
            <w:tcW w:type="dxa" w:w="2200"/>
            <w:vAlign w:val="center"/>
          </w:tcPr>
          <w:p>
            <w:r>
              <w:rPr>
                <w:rFonts w:ascii="Calibri" w:hAnsi="Calibri"/>
                <w:b w:val="0"/>
                <w:i w:val="0"/>
                <w:color w:val="000000"/>
                <w:sz w:val="15"/>
              </w:rPr>
              <w:t>Identity Suspended</w:t>
            </w:r>
          </w:p>
        </w:tc>
        <w:tc>
          <w:tcPr>
            <w:tcW w:type="dxa" w:w="5260"/>
            <w:vAlign w:val="center"/>
          </w:tcPr>
          <w:p>
            <w:r>
              <w:rPr>
                <w:rFonts w:ascii="Calibri" w:hAnsi="Calibri"/>
                <w:b w:val="0"/>
                <w:i w:val="0"/>
                <w:color w:val="000000"/>
                <w:sz w:val="15"/>
              </w:rPr>
              <w:t>Event `Identity Suspended`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CMP-02-IF-10 / Event</w:t>
            </w:r>
          </w:p>
        </w:tc>
        <w:tc>
          <w:tcPr>
            <w:tcW w:type="dxa" w:w="2200"/>
            <w:vAlign w:val="center"/>
          </w:tcPr>
          <w:p>
            <w:r>
              <w:rPr>
                <w:rFonts w:ascii="Calibri" w:hAnsi="Calibri"/>
                <w:b w:val="0"/>
                <w:i w:val="0"/>
                <w:color w:val="000000"/>
                <w:sz w:val="15"/>
              </w:rPr>
              <w:t>Continuity Reconciled</w:t>
            </w:r>
          </w:p>
        </w:tc>
        <w:tc>
          <w:tcPr>
            <w:tcW w:type="dxa" w:w="5260"/>
            <w:vAlign w:val="center"/>
          </w:tcPr>
          <w:p>
            <w:r>
              <w:rPr>
                <w:rFonts w:ascii="Calibri" w:hAnsi="Calibri"/>
                <w:b w:val="0"/>
                <w:i w:val="0"/>
                <w:color w:val="000000"/>
                <w:sz w:val="15"/>
              </w:rPr>
              <w:t>Event `Continuity Reconciled`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CMP-02-TST-001 -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CMP-02-TST-002 -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CMP-02-TST-003 -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CMP-02-TST-004 -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CMP-02-TST-005 - Critical invariant: </w:t>
      </w:r>
      <w:r>
        <w:rPr>
          <w:rFonts w:ascii="Calibri" w:hAnsi="Calibri"/>
          <w:b w:val="0"/>
          <w:i w:val="0"/>
          <w:color w:val="000000"/>
          <w:sz w:val="17"/>
        </w:rPr>
        <w:t>One constitutional HAL identity persists across all Presences, runtimes, models, services, and recovery events.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CMP-02-TST-006 - Failure containment: </w:t>
      </w:r>
      <w:r>
        <w:rPr>
          <w:rFonts w:ascii="Calibri" w:hAnsi="Calibri"/>
          <w:b w:val="0"/>
          <w:i w:val="0"/>
          <w:color w:val="000000"/>
          <w:sz w:val="17"/>
        </w:rPr>
        <w:t>Inject duplicate HAL identity, identifier collision, lineage break, stale authentication binding, identity-source disagreement.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CMP-02-TST-007 -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CMP-02-TST-008 -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CMP-02-TST-009 -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CMP-02-TST-010 -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1-7, 24-29, 35, 40, 47-50, and 58, Book II Chapters 04, 28, Book III common controls, and Book X terms HAL, Identity, Authority, Evidence Object, Verification, Conformance, Principal, Identity Record, Identifier, Continuity, Authentication. The component review closed all internally resolvable findings. No Owner Review item. Complete for Book IV v1.0.</w:t>
      </w:r>
    </w:p>
    <w:p>
      <w:r>
        <w:br w:type="page"/>
      </w:r>
    </w:p>
    <w:p>
      <w:pPr>
        <w:pStyle w:val="Heading1"/>
        <w:keepNext/>
      </w:pPr>
      <w:r>
        <w:t>CMP-03 - Authority and Delegation Service</w:t>
      </w:r>
    </w:p>
    <w:p>
      <w:pPr>
        <w:keepNext w:val="0"/>
        <w:spacing w:before="0" w:after="200" w:line="300" w:lineRule="auto"/>
      </w:pPr>
      <w:r>
        <w:rPr>
          <w:rFonts w:ascii="Calibri" w:hAnsi="Calibri"/>
          <w:b/>
          <w:i w:val="0"/>
          <w:color w:val="6B7280"/>
          <w:sz w:val="18"/>
        </w:rPr>
        <w:t>Final v1.0  |  Book II Chapters 05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Own bounded authority, delegation, revocation, and policy-decision records without inferring authority from identity, trust, credentials, or capability.</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1-7, 24-29, 35, 40, 47-50, and 58. Book II: Chapters 05. Book III: Chapters 1, 3, 4, 5, 6, 7, 8, and 9; Chapter 2 for repository, dependency, configuration, and secret controls. Book X: HAL, Identity, Authority, Evidence Object, Verification, Conformance, Permission, Delegation, Policy Decision Record.</w:t>
      </w:r>
    </w:p>
    <w:p>
      <w:pPr>
        <w:pStyle w:val="Heading2"/>
        <w:keepNext/>
      </w:pPr>
      <w:r>
        <w:t>Authoritative state</w:t>
      </w:r>
    </w:p>
    <w:p>
      <w:pPr>
        <w:keepNext w:val="0"/>
        <w:spacing w:before="0" w:after="120" w:line="300" w:lineRule="auto"/>
      </w:pPr>
      <w:r>
        <w:rPr>
          <w:rFonts w:ascii="Calibri" w:hAnsi="Calibri"/>
          <w:b w:val="0"/>
          <w:i w:val="0"/>
          <w:color w:val="000000"/>
          <w:sz w:val="18"/>
        </w:rPr>
        <w:t>Authority Grants; Delegation Records; revocations; Policy Decision Records; authority-context envelopes. CMP-03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authoritative Identity state; trust assessment; capability implementation; constitutional root authority.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Every delegation is attributable, scoped, conditional, expiring, revocable, and bounded by the delegator's current authority.</w:t>
      </w:r>
    </w:p>
    <w:p>
      <w:pPr>
        <w:pStyle w:val="Heading2"/>
        <w:keepNext/>
      </w:pPr>
      <w:r>
        <w:t>Lifecycle</w:t>
      </w:r>
    </w:p>
    <w:p>
      <w:pPr>
        <w:keepNext w:val="0"/>
        <w:spacing w:before="0" w:after="120" w:line="300" w:lineRule="auto"/>
      </w:pPr>
      <w:r>
        <w:rPr>
          <w:rFonts w:ascii="Calibri" w:hAnsi="Calibri"/>
          <w:b w:val="0"/>
          <w:i w:val="0"/>
          <w:color w:val="000000"/>
          <w:sz w:val="18"/>
        </w:rPr>
        <w:t>Draft &gt; Active &gt; Suspended &gt; Revoked or Expired.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delegation cycle, scope escalation, stale revocation, policy-version mismatch, authority-context loss.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Authority Grants.</w:t>
      </w:r>
    </w:p>
    <w:p>
      <w:pPr>
        <w:pStyle w:val="ListBullet"/>
        <w:spacing w:after="80" w:line="300" w:lineRule="auto"/>
        <w:ind w:left="540" w:hanging="271"/>
      </w:pPr>
      <w:r>
        <w:rPr>
          <w:rFonts w:ascii="Calibri" w:hAnsi="Calibri"/>
          <w:b w:val="0"/>
          <w:i w:val="0"/>
          <w:color w:val="000000"/>
          <w:sz w:val="18"/>
        </w:rPr>
        <w:t>Own and protect mutation of Delegation Records.</w:t>
      </w:r>
    </w:p>
    <w:p>
      <w:pPr>
        <w:pStyle w:val="ListBullet"/>
        <w:spacing w:after="80" w:line="300" w:lineRule="auto"/>
        <w:ind w:left="540" w:hanging="271"/>
      </w:pPr>
      <w:r>
        <w:rPr>
          <w:rFonts w:ascii="Calibri" w:hAnsi="Calibri"/>
          <w:b w:val="0"/>
          <w:i w:val="0"/>
          <w:color w:val="000000"/>
          <w:sz w:val="18"/>
        </w:rPr>
        <w:t>Own and protect mutation of revocations.</w:t>
      </w:r>
    </w:p>
    <w:p>
      <w:pPr>
        <w:pStyle w:val="ListBullet"/>
        <w:spacing w:after="80" w:line="300" w:lineRule="auto"/>
        <w:ind w:left="540" w:hanging="271"/>
      </w:pPr>
      <w:r>
        <w:rPr>
          <w:rFonts w:ascii="Calibri" w:hAnsi="Calibri"/>
          <w:b w:val="0"/>
          <w:i w:val="0"/>
          <w:color w:val="000000"/>
          <w:sz w:val="18"/>
        </w:rPr>
        <w:t>Own and protect mutation of Policy Decision Records.</w:t>
      </w:r>
    </w:p>
    <w:p>
      <w:pPr>
        <w:pStyle w:val="ListBullet"/>
        <w:spacing w:after="80" w:line="300" w:lineRule="auto"/>
        <w:ind w:left="540" w:hanging="271"/>
      </w:pPr>
      <w:r>
        <w:rPr>
          <w:rFonts w:ascii="Calibri" w:hAnsi="Calibri"/>
          <w:b w:val="0"/>
          <w:i w:val="0"/>
          <w:color w:val="000000"/>
          <w:sz w:val="18"/>
        </w:rPr>
        <w:t>Own and protect mutation of authority-context envelopes.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CMP-03-IF-01 / Command</w:t>
            </w:r>
          </w:p>
        </w:tc>
        <w:tc>
          <w:tcPr>
            <w:tcW w:type="dxa" w:w="2200"/>
            <w:vAlign w:val="center"/>
          </w:tcPr>
          <w:p>
            <w:r>
              <w:rPr>
                <w:rFonts w:ascii="Calibri" w:hAnsi="Calibri"/>
                <w:b w:val="0"/>
                <w:i w:val="0"/>
                <w:color w:val="000000"/>
                <w:sz w:val="15"/>
              </w:rPr>
              <w:t>Grant Delegation</w:t>
            </w:r>
          </w:p>
        </w:tc>
        <w:tc>
          <w:tcPr>
            <w:tcW w:type="dxa" w:w="5260"/>
            <w:vAlign w:val="center"/>
          </w:tcPr>
          <w:p>
            <w:r>
              <w:rPr>
                <w:rFonts w:ascii="Calibri" w:hAnsi="Calibri"/>
                <w:b w:val="0"/>
                <w:i w:val="0"/>
                <w:color w:val="000000"/>
                <w:sz w:val="15"/>
              </w:rPr>
              <w:t>Command `Grant Delegation`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CMP-03-IF-02 / Command</w:t>
            </w:r>
          </w:p>
        </w:tc>
        <w:tc>
          <w:tcPr>
            <w:tcW w:type="dxa" w:w="2200"/>
            <w:vAlign w:val="center"/>
          </w:tcPr>
          <w:p>
            <w:r>
              <w:rPr>
                <w:rFonts w:ascii="Calibri" w:hAnsi="Calibri"/>
                <w:b w:val="0"/>
                <w:i w:val="0"/>
                <w:color w:val="000000"/>
                <w:sz w:val="15"/>
              </w:rPr>
              <w:t>Revoke Delegation</w:t>
            </w:r>
          </w:p>
        </w:tc>
        <w:tc>
          <w:tcPr>
            <w:tcW w:type="dxa" w:w="5260"/>
            <w:vAlign w:val="center"/>
          </w:tcPr>
          <w:p>
            <w:r>
              <w:rPr>
                <w:rFonts w:ascii="Calibri" w:hAnsi="Calibri"/>
                <w:b w:val="0"/>
                <w:i w:val="0"/>
                <w:color w:val="000000"/>
                <w:sz w:val="15"/>
              </w:rPr>
              <w:t>Command `Revoke Delegation`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CMP-03-IF-03 / Command</w:t>
            </w:r>
          </w:p>
        </w:tc>
        <w:tc>
          <w:tcPr>
            <w:tcW w:type="dxa" w:w="2200"/>
            <w:vAlign w:val="center"/>
          </w:tcPr>
          <w:p>
            <w:r>
              <w:rPr>
                <w:rFonts w:ascii="Calibri" w:hAnsi="Calibri"/>
                <w:b w:val="0"/>
                <w:i w:val="0"/>
                <w:color w:val="000000"/>
                <w:sz w:val="15"/>
              </w:rPr>
              <w:t>Evaluate Permission</w:t>
            </w:r>
          </w:p>
        </w:tc>
        <w:tc>
          <w:tcPr>
            <w:tcW w:type="dxa" w:w="5260"/>
            <w:vAlign w:val="center"/>
          </w:tcPr>
          <w:p>
            <w:r>
              <w:rPr>
                <w:rFonts w:ascii="Calibri" w:hAnsi="Calibri"/>
                <w:b w:val="0"/>
                <w:i w:val="0"/>
                <w:color w:val="000000"/>
                <w:sz w:val="15"/>
              </w:rPr>
              <w:t>Command `Evaluate Permission`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CMP-03-IF-04 / Command</w:t>
            </w:r>
          </w:p>
        </w:tc>
        <w:tc>
          <w:tcPr>
            <w:tcW w:type="dxa" w:w="2200"/>
            <w:vAlign w:val="center"/>
          </w:tcPr>
          <w:p>
            <w:r>
              <w:rPr>
                <w:rFonts w:ascii="Calibri" w:hAnsi="Calibri"/>
                <w:b w:val="0"/>
                <w:i w:val="0"/>
                <w:color w:val="000000"/>
                <w:sz w:val="15"/>
              </w:rPr>
              <w:t>Expire Delegation</w:t>
            </w:r>
          </w:p>
        </w:tc>
        <w:tc>
          <w:tcPr>
            <w:tcW w:type="dxa" w:w="5260"/>
            <w:vAlign w:val="center"/>
          </w:tcPr>
          <w:p>
            <w:r>
              <w:rPr>
                <w:rFonts w:ascii="Calibri" w:hAnsi="Calibri"/>
                <w:b w:val="0"/>
                <w:i w:val="0"/>
                <w:color w:val="000000"/>
                <w:sz w:val="15"/>
              </w:rPr>
              <w:t>Command `Expire Delegation`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CMP-03-IF-05 / Query</w:t>
            </w:r>
          </w:p>
        </w:tc>
        <w:tc>
          <w:tcPr>
            <w:tcW w:type="dxa" w:w="2200"/>
            <w:vAlign w:val="center"/>
          </w:tcPr>
          <w:p>
            <w:r>
              <w:rPr>
                <w:rFonts w:ascii="Calibri" w:hAnsi="Calibri"/>
                <w:b w:val="0"/>
                <w:i w:val="0"/>
                <w:color w:val="000000"/>
                <w:sz w:val="15"/>
              </w:rPr>
              <w:t>Get Effective Authority</w:t>
            </w:r>
          </w:p>
        </w:tc>
        <w:tc>
          <w:tcPr>
            <w:tcW w:type="dxa" w:w="5260"/>
            <w:vAlign w:val="center"/>
          </w:tcPr>
          <w:p>
            <w:r>
              <w:rPr>
                <w:rFonts w:ascii="Calibri" w:hAnsi="Calibri"/>
                <w:b w:val="0"/>
                <w:i w:val="0"/>
                <w:color w:val="000000"/>
                <w:sz w:val="15"/>
              </w:rPr>
              <w:t>Query `Get Effective Authority`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CMP-03-IF-06 / Query</w:t>
            </w:r>
          </w:p>
        </w:tc>
        <w:tc>
          <w:tcPr>
            <w:tcW w:type="dxa" w:w="2200"/>
            <w:vAlign w:val="center"/>
          </w:tcPr>
          <w:p>
            <w:r>
              <w:rPr>
                <w:rFonts w:ascii="Calibri" w:hAnsi="Calibri"/>
                <w:b w:val="0"/>
                <w:i w:val="0"/>
                <w:color w:val="000000"/>
                <w:sz w:val="15"/>
              </w:rPr>
              <w:t>Explain Policy Decision</w:t>
            </w:r>
          </w:p>
        </w:tc>
        <w:tc>
          <w:tcPr>
            <w:tcW w:type="dxa" w:w="5260"/>
            <w:vAlign w:val="center"/>
          </w:tcPr>
          <w:p>
            <w:r>
              <w:rPr>
                <w:rFonts w:ascii="Calibri" w:hAnsi="Calibri"/>
                <w:b w:val="0"/>
                <w:i w:val="0"/>
                <w:color w:val="000000"/>
                <w:sz w:val="15"/>
              </w:rPr>
              <w:t>Query `Explain Policy Decision`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CMP-03-IF-07 / Query</w:t>
            </w:r>
          </w:p>
        </w:tc>
        <w:tc>
          <w:tcPr>
            <w:tcW w:type="dxa" w:w="2200"/>
            <w:vAlign w:val="center"/>
          </w:tcPr>
          <w:p>
            <w:r>
              <w:rPr>
                <w:rFonts w:ascii="Calibri" w:hAnsi="Calibri"/>
                <w:b w:val="0"/>
                <w:i w:val="0"/>
                <w:color w:val="000000"/>
                <w:sz w:val="15"/>
              </w:rPr>
              <w:t>List Active Delegations</w:t>
            </w:r>
          </w:p>
        </w:tc>
        <w:tc>
          <w:tcPr>
            <w:tcW w:type="dxa" w:w="5260"/>
            <w:vAlign w:val="center"/>
          </w:tcPr>
          <w:p>
            <w:r>
              <w:rPr>
                <w:rFonts w:ascii="Calibri" w:hAnsi="Calibri"/>
                <w:b w:val="0"/>
                <w:i w:val="0"/>
                <w:color w:val="000000"/>
                <w:sz w:val="15"/>
              </w:rPr>
              <w:t>Query `List Active Delegations`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CMP-03-IF-08 / Event</w:t>
            </w:r>
          </w:p>
        </w:tc>
        <w:tc>
          <w:tcPr>
            <w:tcW w:type="dxa" w:w="2200"/>
            <w:vAlign w:val="center"/>
          </w:tcPr>
          <w:p>
            <w:r>
              <w:rPr>
                <w:rFonts w:ascii="Calibri" w:hAnsi="Calibri"/>
                <w:b w:val="0"/>
                <w:i w:val="0"/>
                <w:color w:val="000000"/>
                <w:sz w:val="15"/>
              </w:rPr>
              <w:t>Delegation Activated</w:t>
            </w:r>
          </w:p>
        </w:tc>
        <w:tc>
          <w:tcPr>
            <w:tcW w:type="dxa" w:w="5260"/>
            <w:vAlign w:val="center"/>
          </w:tcPr>
          <w:p>
            <w:r>
              <w:rPr>
                <w:rFonts w:ascii="Calibri" w:hAnsi="Calibri"/>
                <w:b w:val="0"/>
                <w:i w:val="0"/>
                <w:color w:val="000000"/>
                <w:sz w:val="15"/>
              </w:rPr>
              <w:t>Event `Delegation Activated`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CMP-03-IF-09 / Event</w:t>
            </w:r>
          </w:p>
        </w:tc>
        <w:tc>
          <w:tcPr>
            <w:tcW w:type="dxa" w:w="2200"/>
            <w:vAlign w:val="center"/>
          </w:tcPr>
          <w:p>
            <w:r>
              <w:rPr>
                <w:rFonts w:ascii="Calibri" w:hAnsi="Calibri"/>
                <w:b w:val="0"/>
                <w:i w:val="0"/>
                <w:color w:val="000000"/>
                <w:sz w:val="15"/>
              </w:rPr>
              <w:t>Delegation Revoked</w:t>
            </w:r>
          </w:p>
        </w:tc>
        <w:tc>
          <w:tcPr>
            <w:tcW w:type="dxa" w:w="5260"/>
            <w:vAlign w:val="center"/>
          </w:tcPr>
          <w:p>
            <w:r>
              <w:rPr>
                <w:rFonts w:ascii="Calibri" w:hAnsi="Calibri"/>
                <w:b w:val="0"/>
                <w:i w:val="0"/>
                <w:color w:val="000000"/>
                <w:sz w:val="15"/>
              </w:rPr>
              <w:t>Event `Delegation Revoked`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CMP-03-IF-10 / Event</w:t>
            </w:r>
          </w:p>
        </w:tc>
        <w:tc>
          <w:tcPr>
            <w:tcW w:type="dxa" w:w="2200"/>
            <w:vAlign w:val="center"/>
          </w:tcPr>
          <w:p>
            <w:r>
              <w:rPr>
                <w:rFonts w:ascii="Calibri" w:hAnsi="Calibri"/>
                <w:b w:val="0"/>
                <w:i w:val="0"/>
                <w:color w:val="000000"/>
                <w:sz w:val="15"/>
              </w:rPr>
              <w:t>Permission Decided</w:t>
            </w:r>
          </w:p>
        </w:tc>
        <w:tc>
          <w:tcPr>
            <w:tcW w:type="dxa" w:w="5260"/>
            <w:vAlign w:val="center"/>
          </w:tcPr>
          <w:p>
            <w:r>
              <w:rPr>
                <w:rFonts w:ascii="Calibri" w:hAnsi="Calibri"/>
                <w:b w:val="0"/>
                <w:i w:val="0"/>
                <w:color w:val="000000"/>
                <w:sz w:val="15"/>
              </w:rPr>
              <w:t>Event `Permission Decided`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CMP-03-TST-001 -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CMP-03-TST-002 -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CMP-03-TST-003 -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CMP-03-TST-004 -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CMP-03-TST-005 - Critical invariant: </w:t>
      </w:r>
      <w:r>
        <w:rPr>
          <w:rFonts w:ascii="Calibri" w:hAnsi="Calibri"/>
          <w:b w:val="0"/>
          <w:i w:val="0"/>
          <w:color w:val="000000"/>
          <w:sz w:val="17"/>
        </w:rPr>
        <w:t>Every delegation is attributable, scoped, conditional, expiring, revocable, and bounded by the delegator's current authority.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CMP-03-TST-006 - Failure containment: </w:t>
      </w:r>
      <w:r>
        <w:rPr>
          <w:rFonts w:ascii="Calibri" w:hAnsi="Calibri"/>
          <w:b w:val="0"/>
          <w:i w:val="0"/>
          <w:color w:val="000000"/>
          <w:sz w:val="17"/>
        </w:rPr>
        <w:t>Inject delegation cycle, scope escalation, stale revocation, policy-version mismatch, authority-context loss.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CMP-03-TST-007 -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CMP-03-TST-008 -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CMP-03-TST-009 -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CMP-03-TST-010 -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1-7, 24-29, 35, 40, 47-50, and 58, Book II Chapters 05, Book III common controls, and Book X terms HAL, Identity, Authority, Evidence Object, Verification, Conformance, Permission, Delegation, Policy Decision Record. The component review closed all internally resolvable findings. No Owner Review item. Complete for Book IV v1.0.</w:t>
      </w:r>
    </w:p>
    <w:p>
      <w:r>
        <w:br w:type="page"/>
      </w:r>
    </w:p>
    <w:p>
      <w:pPr>
        <w:pStyle w:val="Heading1"/>
        <w:keepNext/>
      </w:pPr>
      <w:r>
        <w:t>CMP-04 - Intent Service</w:t>
      </w:r>
    </w:p>
    <w:p>
      <w:pPr>
        <w:keepNext w:val="0"/>
        <w:spacing w:before="0" w:after="200" w:line="300" w:lineRule="auto"/>
      </w:pPr>
      <w:r>
        <w:rPr>
          <w:rFonts w:ascii="Calibri" w:hAnsi="Calibri"/>
          <w:b/>
          <w:i w:val="0"/>
          <w:color w:val="6B7280"/>
          <w:sz w:val="18"/>
        </w:rPr>
        <w:t>Final v1.0  |  Book II Chapters 06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Capture attributable intent and maintain traceability from Intent through Goals, Objectives, Plans, Tasks, and outcome criteria.</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8-23, 30-37, 40-43, 47-50, and 58. Book II: Chapters 06. Book III: Chapters 1, 3, 4, 5, 6, 7, 8, and 9; Chapter 2 for repository, dependency, configuration, and secret controls. Book X: HAL, Identity, Authority, Evidence Object, Verification, Conformance, Intent, Goal, Objective, Plan, Task.</w:t>
      </w:r>
    </w:p>
    <w:p>
      <w:pPr>
        <w:pStyle w:val="Heading2"/>
        <w:keepNext/>
      </w:pPr>
      <w:r>
        <w:t>Authoritative state</w:t>
      </w:r>
    </w:p>
    <w:p>
      <w:pPr>
        <w:keepNext w:val="0"/>
        <w:spacing w:before="0" w:after="120" w:line="300" w:lineRule="auto"/>
      </w:pPr>
      <w:r>
        <w:rPr>
          <w:rFonts w:ascii="Calibri" w:hAnsi="Calibri"/>
          <w:b w:val="0"/>
          <w:i w:val="0"/>
          <w:color w:val="000000"/>
          <w:sz w:val="18"/>
        </w:rPr>
        <w:t>Intent Records; Goal and Objective hierarchy; intent version lineage; acceptance and outcome criteria. CMP-04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plan execution; resource placement; judgment; action Permission decision.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Execution artifacts remain attributable to an authorized Intent and cannot silently broaden its scope.</w:t>
      </w:r>
    </w:p>
    <w:p>
      <w:pPr>
        <w:pStyle w:val="Heading2"/>
        <w:keepNext/>
      </w:pPr>
      <w:r>
        <w:t>Lifecycle</w:t>
      </w:r>
    </w:p>
    <w:p>
      <w:pPr>
        <w:keepNext w:val="0"/>
        <w:spacing w:before="0" w:after="120" w:line="300" w:lineRule="auto"/>
      </w:pPr>
      <w:r>
        <w:rPr>
          <w:rFonts w:ascii="Calibri" w:hAnsi="Calibri"/>
          <w:b w:val="0"/>
          <w:i w:val="0"/>
          <w:color w:val="000000"/>
          <w:sz w:val="18"/>
        </w:rPr>
        <w:t>Proposed &gt; Clarifying &gt; Accepted &gt; Active &gt; Satisfied, Abandoned, or Superseded.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ambiguous principal, goal drift, orphan objective, conflicting intent version, untraceable task.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Intent Records.</w:t>
      </w:r>
    </w:p>
    <w:p>
      <w:pPr>
        <w:pStyle w:val="ListBullet"/>
        <w:spacing w:after="80" w:line="300" w:lineRule="auto"/>
        <w:ind w:left="540" w:hanging="271"/>
      </w:pPr>
      <w:r>
        <w:rPr>
          <w:rFonts w:ascii="Calibri" w:hAnsi="Calibri"/>
          <w:b w:val="0"/>
          <w:i w:val="0"/>
          <w:color w:val="000000"/>
          <w:sz w:val="18"/>
        </w:rPr>
        <w:t>Own and protect mutation of Goal and Objective hierarchy.</w:t>
      </w:r>
    </w:p>
    <w:p>
      <w:pPr>
        <w:pStyle w:val="ListBullet"/>
        <w:spacing w:after="80" w:line="300" w:lineRule="auto"/>
        <w:ind w:left="540" w:hanging="271"/>
      </w:pPr>
      <w:r>
        <w:rPr>
          <w:rFonts w:ascii="Calibri" w:hAnsi="Calibri"/>
          <w:b w:val="0"/>
          <w:i w:val="0"/>
          <w:color w:val="000000"/>
          <w:sz w:val="18"/>
        </w:rPr>
        <w:t>Own and protect mutation of intent version lineage.</w:t>
      </w:r>
    </w:p>
    <w:p>
      <w:pPr>
        <w:pStyle w:val="ListBullet"/>
        <w:spacing w:after="80" w:line="300" w:lineRule="auto"/>
        <w:ind w:left="540" w:hanging="271"/>
      </w:pPr>
      <w:r>
        <w:rPr>
          <w:rFonts w:ascii="Calibri" w:hAnsi="Calibri"/>
          <w:b w:val="0"/>
          <w:i w:val="0"/>
          <w:color w:val="000000"/>
          <w:sz w:val="18"/>
        </w:rPr>
        <w:t>Own and protect mutation of acceptance and outcome criteria.</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CMP-04-IF-01 / Command</w:t>
            </w:r>
          </w:p>
        </w:tc>
        <w:tc>
          <w:tcPr>
            <w:tcW w:type="dxa" w:w="2200"/>
            <w:vAlign w:val="center"/>
          </w:tcPr>
          <w:p>
            <w:r>
              <w:rPr>
                <w:rFonts w:ascii="Calibri" w:hAnsi="Calibri"/>
                <w:b w:val="0"/>
                <w:i w:val="0"/>
                <w:color w:val="000000"/>
                <w:sz w:val="15"/>
              </w:rPr>
              <w:t>Register Intent</w:t>
            </w:r>
          </w:p>
        </w:tc>
        <w:tc>
          <w:tcPr>
            <w:tcW w:type="dxa" w:w="5260"/>
            <w:vAlign w:val="center"/>
          </w:tcPr>
          <w:p>
            <w:r>
              <w:rPr>
                <w:rFonts w:ascii="Calibri" w:hAnsi="Calibri"/>
                <w:b w:val="0"/>
                <w:i w:val="0"/>
                <w:color w:val="000000"/>
                <w:sz w:val="15"/>
              </w:rPr>
              <w:t>Command `Register Intent`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CMP-04-IF-02 / Command</w:t>
            </w:r>
          </w:p>
        </w:tc>
        <w:tc>
          <w:tcPr>
            <w:tcW w:type="dxa" w:w="2200"/>
            <w:vAlign w:val="center"/>
          </w:tcPr>
          <w:p>
            <w:r>
              <w:rPr>
                <w:rFonts w:ascii="Calibri" w:hAnsi="Calibri"/>
                <w:b w:val="0"/>
                <w:i w:val="0"/>
                <w:color w:val="000000"/>
                <w:sz w:val="15"/>
              </w:rPr>
              <w:t>Revise Intent</w:t>
            </w:r>
          </w:p>
        </w:tc>
        <w:tc>
          <w:tcPr>
            <w:tcW w:type="dxa" w:w="5260"/>
            <w:vAlign w:val="center"/>
          </w:tcPr>
          <w:p>
            <w:r>
              <w:rPr>
                <w:rFonts w:ascii="Calibri" w:hAnsi="Calibri"/>
                <w:b w:val="0"/>
                <w:i w:val="0"/>
                <w:color w:val="000000"/>
                <w:sz w:val="15"/>
              </w:rPr>
              <w:t>Command `Revise Intent`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CMP-04-IF-03 / Command</w:t>
            </w:r>
          </w:p>
        </w:tc>
        <w:tc>
          <w:tcPr>
            <w:tcW w:type="dxa" w:w="2200"/>
            <w:vAlign w:val="center"/>
          </w:tcPr>
          <w:p>
            <w:r>
              <w:rPr>
                <w:rFonts w:ascii="Calibri" w:hAnsi="Calibri"/>
                <w:b w:val="0"/>
                <w:i w:val="0"/>
                <w:color w:val="000000"/>
                <w:sz w:val="15"/>
              </w:rPr>
              <w:t>Decompose Goal</w:t>
            </w:r>
          </w:p>
        </w:tc>
        <w:tc>
          <w:tcPr>
            <w:tcW w:type="dxa" w:w="5260"/>
            <w:vAlign w:val="center"/>
          </w:tcPr>
          <w:p>
            <w:r>
              <w:rPr>
                <w:rFonts w:ascii="Calibri" w:hAnsi="Calibri"/>
                <w:b w:val="0"/>
                <w:i w:val="0"/>
                <w:color w:val="000000"/>
                <w:sz w:val="15"/>
              </w:rPr>
              <w:t>Command `Decompose Goal`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CMP-04-IF-04 / Command</w:t>
            </w:r>
          </w:p>
        </w:tc>
        <w:tc>
          <w:tcPr>
            <w:tcW w:type="dxa" w:w="2200"/>
            <w:vAlign w:val="center"/>
          </w:tcPr>
          <w:p>
            <w:r>
              <w:rPr>
                <w:rFonts w:ascii="Calibri" w:hAnsi="Calibri"/>
                <w:b w:val="0"/>
                <w:i w:val="0"/>
                <w:color w:val="000000"/>
                <w:sz w:val="15"/>
              </w:rPr>
              <w:t>Retire Intent</w:t>
            </w:r>
          </w:p>
        </w:tc>
        <w:tc>
          <w:tcPr>
            <w:tcW w:type="dxa" w:w="5260"/>
            <w:vAlign w:val="center"/>
          </w:tcPr>
          <w:p>
            <w:r>
              <w:rPr>
                <w:rFonts w:ascii="Calibri" w:hAnsi="Calibri"/>
                <w:b w:val="0"/>
                <w:i w:val="0"/>
                <w:color w:val="000000"/>
                <w:sz w:val="15"/>
              </w:rPr>
              <w:t>Command `Retire Intent`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CMP-04-IF-05 / Query</w:t>
            </w:r>
          </w:p>
        </w:tc>
        <w:tc>
          <w:tcPr>
            <w:tcW w:type="dxa" w:w="2200"/>
            <w:vAlign w:val="center"/>
          </w:tcPr>
          <w:p>
            <w:r>
              <w:rPr>
                <w:rFonts w:ascii="Calibri" w:hAnsi="Calibri"/>
                <w:b w:val="0"/>
                <w:i w:val="0"/>
                <w:color w:val="000000"/>
                <w:sz w:val="15"/>
              </w:rPr>
              <w:t>Get Intent Graph</w:t>
            </w:r>
          </w:p>
        </w:tc>
        <w:tc>
          <w:tcPr>
            <w:tcW w:type="dxa" w:w="5260"/>
            <w:vAlign w:val="center"/>
          </w:tcPr>
          <w:p>
            <w:r>
              <w:rPr>
                <w:rFonts w:ascii="Calibri" w:hAnsi="Calibri"/>
                <w:b w:val="0"/>
                <w:i w:val="0"/>
                <w:color w:val="000000"/>
                <w:sz w:val="15"/>
              </w:rPr>
              <w:t>Query `Get Intent Graph`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CMP-04-IF-06 / Query</w:t>
            </w:r>
          </w:p>
        </w:tc>
        <w:tc>
          <w:tcPr>
            <w:tcW w:type="dxa" w:w="2200"/>
            <w:vAlign w:val="center"/>
          </w:tcPr>
          <w:p>
            <w:r>
              <w:rPr>
                <w:rFonts w:ascii="Calibri" w:hAnsi="Calibri"/>
                <w:b w:val="0"/>
                <w:i w:val="0"/>
                <w:color w:val="000000"/>
                <w:sz w:val="15"/>
              </w:rPr>
              <w:t>Trace Objective</w:t>
            </w:r>
          </w:p>
        </w:tc>
        <w:tc>
          <w:tcPr>
            <w:tcW w:type="dxa" w:w="5260"/>
            <w:vAlign w:val="center"/>
          </w:tcPr>
          <w:p>
            <w:r>
              <w:rPr>
                <w:rFonts w:ascii="Calibri" w:hAnsi="Calibri"/>
                <w:b w:val="0"/>
                <w:i w:val="0"/>
                <w:color w:val="000000"/>
                <w:sz w:val="15"/>
              </w:rPr>
              <w:t>Query `Trace Objective`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CMP-04-IF-07 / Query</w:t>
            </w:r>
          </w:p>
        </w:tc>
        <w:tc>
          <w:tcPr>
            <w:tcW w:type="dxa" w:w="2200"/>
            <w:vAlign w:val="center"/>
          </w:tcPr>
          <w:p>
            <w:r>
              <w:rPr>
                <w:rFonts w:ascii="Calibri" w:hAnsi="Calibri"/>
                <w:b w:val="0"/>
                <w:i w:val="0"/>
                <w:color w:val="000000"/>
                <w:sz w:val="15"/>
              </w:rPr>
              <w:t>List Outcome Criteria</w:t>
            </w:r>
          </w:p>
        </w:tc>
        <w:tc>
          <w:tcPr>
            <w:tcW w:type="dxa" w:w="5260"/>
            <w:vAlign w:val="center"/>
          </w:tcPr>
          <w:p>
            <w:r>
              <w:rPr>
                <w:rFonts w:ascii="Calibri" w:hAnsi="Calibri"/>
                <w:b w:val="0"/>
                <w:i w:val="0"/>
                <w:color w:val="000000"/>
                <w:sz w:val="15"/>
              </w:rPr>
              <w:t>Query `List Outcome Criteria`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CMP-04-IF-08 / Event</w:t>
            </w:r>
          </w:p>
        </w:tc>
        <w:tc>
          <w:tcPr>
            <w:tcW w:type="dxa" w:w="2200"/>
            <w:vAlign w:val="center"/>
          </w:tcPr>
          <w:p>
            <w:r>
              <w:rPr>
                <w:rFonts w:ascii="Calibri" w:hAnsi="Calibri"/>
                <w:b w:val="0"/>
                <w:i w:val="0"/>
                <w:color w:val="000000"/>
                <w:sz w:val="15"/>
              </w:rPr>
              <w:t>Intent Registered</w:t>
            </w:r>
          </w:p>
        </w:tc>
        <w:tc>
          <w:tcPr>
            <w:tcW w:type="dxa" w:w="5260"/>
            <w:vAlign w:val="center"/>
          </w:tcPr>
          <w:p>
            <w:r>
              <w:rPr>
                <w:rFonts w:ascii="Calibri" w:hAnsi="Calibri"/>
                <w:b w:val="0"/>
                <w:i w:val="0"/>
                <w:color w:val="000000"/>
                <w:sz w:val="15"/>
              </w:rPr>
              <w:t>Event `Intent Registered`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CMP-04-IF-09 / Event</w:t>
            </w:r>
          </w:p>
        </w:tc>
        <w:tc>
          <w:tcPr>
            <w:tcW w:type="dxa" w:w="2200"/>
            <w:vAlign w:val="center"/>
          </w:tcPr>
          <w:p>
            <w:r>
              <w:rPr>
                <w:rFonts w:ascii="Calibri" w:hAnsi="Calibri"/>
                <w:b w:val="0"/>
                <w:i w:val="0"/>
                <w:color w:val="000000"/>
                <w:sz w:val="15"/>
              </w:rPr>
              <w:t>Intent Revised</w:t>
            </w:r>
          </w:p>
        </w:tc>
        <w:tc>
          <w:tcPr>
            <w:tcW w:type="dxa" w:w="5260"/>
            <w:vAlign w:val="center"/>
          </w:tcPr>
          <w:p>
            <w:r>
              <w:rPr>
                <w:rFonts w:ascii="Calibri" w:hAnsi="Calibri"/>
                <w:b w:val="0"/>
                <w:i w:val="0"/>
                <w:color w:val="000000"/>
                <w:sz w:val="15"/>
              </w:rPr>
              <w:t>Event `Intent Revised`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CMP-04-IF-10 / Event</w:t>
            </w:r>
          </w:p>
        </w:tc>
        <w:tc>
          <w:tcPr>
            <w:tcW w:type="dxa" w:w="2200"/>
            <w:vAlign w:val="center"/>
          </w:tcPr>
          <w:p>
            <w:r>
              <w:rPr>
                <w:rFonts w:ascii="Calibri" w:hAnsi="Calibri"/>
                <w:b w:val="0"/>
                <w:i w:val="0"/>
                <w:color w:val="000000"/>
                <w:sz w:val="15"/>
              </w:rPr>
              <w:t>Objective Retired</w:t>
            </w:r>
          </w:p>
        </w:tc>
        <w:tc>
          <w:tcPr>
            <w:tcW w:type="dxa" w:w="5260"/>
            <w:vAlign w:val="center"/>
          </w:tcPr>
          <w:p>
            <w:r>
              <w:rPr>
                <w:rFonts w:ascii="Calibri" w:hAnsi="Calibri"/>
                <w:b w:val="0"/>
                <w:i w:val="0"/>
                <w:color w:val="000000"/>
                <w:sz w:val="15"/>
              </w:rPr>
              <w:t>Event `Objective Retired`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CMP-04-TST-001 -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CMP-04-TST-002 -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CMP-04-TST-003 -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CMP-04-TST-004 -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CMP-04-TST-005 - Critical invariant: </w:t>
      </w:r>
      <w:r>
        <w:rPr>
          <w:rFonts w:ascii="Calibri" w:hAnsi="Calibri"/>
          <w:b w:val="0"/>
          <w:i w:val="0"/>
          <w:color w:val="000000"/>
          <w:sz w:val="17"/>
        </w:rPr>
        <w:t>Execution artifacts remain attributable to an authorized Intent and cannot silently broaden its scope.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CMP-04-TST-006 - Failure containment: </w:t>
      </w:r>
      <w:r>
        <w:rPr>
          <w:rFonts w:ascii="Calibri" w:hAnsi="Calibri"/>
          <w:b w:val="0"/>
          <w:i w:val="0"/>
          <w:color w:val="000000"/>
          <w:sz w:val="17"/>
        </w:rPr>
        <w:t>Inject ambiguous principal, goal drift, orphan objective, conflicting intent version, untraceable task.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CMP-04-TST-007 -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CMP-04-TST-008 -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CMP-04-TST-009 -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CMP-04-TST-010 -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8-23, 30-37, 40-43, 47-50, and 58, Book II Chapters 06, Book III common controls, and Book X terms HAL, Identity, Authority, Evidence Object, Verification, Conformance, Intent, Goal, Objective, Plan, Task. The component review closed all internally resolvable findings. No Owner Review item. Complete for Book IV v1.0.</w:t>
      </w:r>
    </w:p>
    <w:p>
      <w:r>
        <w:br w:type="page"/>
      </w:r>
    </w:p>
    <w:p>
      <w:pPr>
        <w:pStyle w:val="Heading1"/>
        <w:keepNext/>
      </w:pPr>
      <w:r>
        <w:t>CMP-05 - Cognitive Orchestrator</w:t>
      </w:r>
    </w:p>
    <w:p>
      <w:pPr>
        <w:keepNext w:val="0"/>
        <w:spacing w:before="0" w:after="200" w:line="300" w:lineRule="auto"/>
      </w:pPr>
      <w:r>
        <w:rPr>
          <w:rFonts w:ascii="Calibri" w:hAnsi="Calibri"/>
          <w:b/>
          <w:i w:val="0"/>
          <w:color w:val="6B7280"/>
          <w:sz w:val="18"/>
        </w:rPr>
        <w:t>Final v1.0  |  Book II Chapters 07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Coordinate bounded cognitive work, model and tool routing, execution graphs, and result assembly without gaining authority to act.</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8-23, 30-37, 40-43, 47-50, and 58. Book II: Chapters 07. Book III: Chapters 1, 3, 4, 5, 6, 7, 8, and 9; Chapter 2 for repository, dependency, configuration, and secret controls. Book X: HAL, Identity, Authority, Evidence Object, Verification, Conformance, Execution Graph, Provider, Capability.</w:t>
      </w:r>
    </w:p>
    <w:p>
      <w:pPr>
        <w:pStyle w:val="Heading2"/>
        <w:keepNext/>
      </w:pPr>
      <w:r>
        <w:t>Authoritative state</w:t>
      </w:r>
    </w:p>
    <w:p>
      <w:pPr>
        <w:keepNext w:val="0"/>
        <w:spacing w:before="0" w:after="120" w:line="300" w:lineRule="auto"/>
      </w:pPr>
      <w:r>
        <w:rPr>
          <w:rFonts w:ascii="Calibri" w:hAnsi="Calibri"/>
          <w:b w:val="0"/>
          <w:i w:val="0"/>
          <w:color w:val="000000"/>
          <w:sz w:val="18"/>
        </w:rPr>
        <w:t>Execution Graphs; orchestration runs; provider-selection records; result assembly state. CMP-05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Intent meaning; attention priority; judgment; capability authority; real-world commit.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Orchestration coordinates work but never converts provider availability, model output, or useful results into authority.</w:t>
      </w:r>
    </w:p>
    <w:p>
      <w:pPr>
        <w:pStyle w:val="Heading2"/>
        <w:keepNext/>
      </w:pPr>
      <w:r>
        <w:t>Lifecycle</w:t>
      </w:r>
    </w:p>
    <w:p>
      <w:pPr>
        <w:keepNext w:val="0"/>
        <w:spacing w:before="0" w:after="120" w:line="300" w:lineRule="auto"/>
      </w:pPr>
      <w:r>
        <w:rPr>
          <w:rFonts w:ascii="Calibri" w:hAnsi="Calibri"/>
          <w:b w:val="0"/>
          <w:i w:val="0"/>
          <w:color w:val="000000"/>
          <w:sz w:val="18"/>
        </w:rPr>
        <w:t>Queued &gt; Running &gt; Waiting &gt; Completed, Failed, or Cancelled.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provider hallucination, graph deadlock, unbounded recursion, result provenance loss, cancel failure.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Execution Graphs.</w:t>
      </w:r>
    </w:p>
    <w:p>
      <w:pPr>
        <w:pStyle w:val="ListBullet"/>
        <w:spacing w:after="80" w:line="300" w:lineRule="auto"/>
        <w:ind w:left="540" w:hanging="271"/>
      </w:pPr>
      <w:r>
        <w:rPr>
          <w:rFonts w:ascii="Calibri" w:hAnsi="Calibri"/>
          <w:b w:val="0"/>
          <w:i w:val="0"/>
          <w:color w:val="000000"/>
          <w:sz w:val="18"/>
        </w:rPr>
        <w:t>Own and protect mutation of orchestration runs.</w:t>
      </w:r>
    </w:p>
    <w:p>
      <w:pPr>
        <w:pStyle w:val="ListBullet"/>
        <w:spacing w:after="80" w:line="300" w:lineRule="auto"/>
        <w:ind w:left="540" w:hanging="271"/>
      </w:pPr>
      <w:r>
        <w:rPr>
          <w:rFonts w:ascii="Calibri" w:hAnsi="Calibri"/>
          <w:b w:val="0"/>
          <w:i w:val="0"/>
          <w:color w:val="000000"/>
          <w:sz w:val="18"/>
        </w:rPr>
        <w:t>Own and protect mutation of provider-selection records.</w:t>
      </w:r>
    </w:p>
    <w:p>
      <w:pPr>
        <w:pStyle w:val="ListBullet"/>
        <w:spacing w:after="80" w:line="300" w:lineRule="auto"/>
        <w:ind w:left="540" w:hanging="271"/>
      </w:pPr>
      <w:r>
        <w:rPr>
          <w:rFonts w:ascii="Calibri" w:hAnsi="Calibri"/>
          <w:b w:val="0"/>
          <w:i w:val="0"/>
          <w:color w:val="000000"/>
          <w:sz w:val="18"/>
        </w:rPr>
        <w:t>Own and protect mutation of result assembly state.</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CMP-05-IF-01 / Command</w:t>
            </w:r>
          </w:p>
        </w:tc>
        <w:tc>
          <w:tcPr>
            <w:tcW w:type="dxa" w:w="2200"/>
            <w:vAlign w:val="center"/>
          </w:tcPr>
          <w:p>
            <w:r>
              <w:rPr>
                <w:rFonts w:ascii="Calibri" w:hAnsi="Calibri"/>
                <w:b w:val="0"/>
                <w:i w:val="0"/>
                <w:color w:val="000000"/>
                <w:sz w:val="15"/>
              </w:rPr>
              <w:t>Start Orchestration</w:t>
            </w:r>
          </w:p>
        </w:tc>
        <w:tc>
          <w:tcPr>
            <w:tcW w:type="dxa" w:w="5260"/>
            <w:vAlign w:val="center"/>
          </w:tcPr>
          <w:p>
            <w:r>
              <w:rPr>
                <w:rFonts w:ascii="Calibri" w:hAnsi="Calibri"/>
                <w:b w:val="0"/>
                <w:i w:val="0"/>
                <w:color w:val="000000"/>
                <w:sz w:val="15"/>
              </w:rPr>
              <w:t>Command `Start Orchestration`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CMP-05-IF-02 / Command</w:t>
            </w:r>
          </w:p>
        </w:tc>
        <w:tc>
          <w:tcPr>
            <w:tcW w:type="dxa" w:w="2200"/>
            <w:vAlign w:val="center"/>
          </w:tcPr>
          <w:p>
            <w:r>
              <w:rPr>
                <w:rFonts w:ascii="Calibri" w:hAnsi="Calibri"/>
                <w:b w:val="0"/>
                <w:i w:val="0"/>
                <w:color w:val="000000"/>
                <w:sz w:val="15"/>
              </w:rPr>
              <w:t>Advance Execution Graph</w:t>
            </w:r>
          </w:p>
        </w:tc>
        <w:tc>
          <w:tcPr>
            <w:tcW w:type="dxa" w:w="5260"/>
            <w:vAlign w:val="center"/>
          </w:tcPr>
          <w:p>
            <w:r>
              <w:rPr>
                <w:rFonts w:ascii="Calibri" w:hAnsi="Calibri"/>
                <w:b w:val="0"/>
                <w:i w:val="0"/>
                <w:color w:val="000000"/>
                <w:sz w:val="15"/>
              </w:rPr>
              <w:t>Command `Advance Execution Graph`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CMP-05-IF-03 / Command</w:t>
            </w:r>
          </w:p>
        </w:tc>
        <w:tc>
          <w:tcPr>
            <w:tcW w:type="dxa" w:w="2200"/>
            <w:vAlign w:val="center"/>
          </w:tcPr>
          <w:p>
            <w:r>
              <w:rPr>
                <w:rFonts w:ascii="Calibri" w:hAnsi="Calibri"/>
                <w:b w:val="0"/>
                <w:i w:val="0"/>
                <w:color w:val="000000"/>
                <w:sz w:val="15"/>
              </w:rPr>
              <w:t>Cancel Run</w:t>
            </w:r>
          </w:p>
        </w:tc>
        <w:tc>
          <w:tcPr>
            <w:tcW w:type="dxa" w:w="5260"/>
            <w:vAlign w:val="center"/>
          </w:tcPr>
          <w:p>
            <w:r>
              <w:rPr>
                <w:rFonts w:ascii="Calibri" w:hAnsi="Calibri"/>
                <w:b w:val="0"/>
                <w:i w:val="0"/>
                <w:color w:val="000000"/>
                <w:sz w:val="15"/>
              </w:rPr>
              <w:t>Command `Cancel Run`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CMP-05-IF-04 / Command</w:t>
            </w:r>
          </w:p>
        </w:tc>
        <w:tc>
          <w:tcPr>
            <w:tcW w:type="dxa" w:w="2200"/>
            <w:vAlign w:val="center"/>
          </w:tcPr>
          <w:p>
            <w:r>
              <w:rPr>
                <w:rFonts w:ascii="Calibri" w:hAnsi="Calibri"/>
                <w:b w:val="0"/>
                <w:i w:val="0"/>
                <w:color w:val="000000"/>
                <w:sz w:val="15"/>
              </w:rPr>
              <w:t>Request Provider Work</w:t>
            </w:r>
          </w:p>
        </w:tc>
        <w:tc>
          <w:tcPr>
            <w:tcW w:type="dxa" w:w="5260"/>
            <w:vAlign w:val="center"/>
          </w:tcPr>
          <w:p>
            <w:r>
              <w:rPr>
                <w:rFonts w:ascii="Calibri" w:hAnsi="Calibri"/>
                <w:b w:val="0"/>
                <w:i w:val="0"/>
                <w:color w:val="000000"/>
                <w:sz w:val="15"/>
              </w:rPr>
              <w:t>Command `Request Provider Work`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CMP-05-IF-05 / Query</w:t>
            </w:r>
          </w:p>
        </w:tc>
        <w:tc>
          <w:tcPr>
            <w:tcW w:type="dxa" w:w="2200"/>
            <w:vAlign w:val="center"/>
          </w:tcPr>
          <w:p>
            <w:r>
              <w:rPr>
                <w:rFonts w:ascii="Calibri" w:hAnsi="Calibri"/>
                <w:b w:val="0"/>
                <w:i w:val="0"/>
                <w:color w:val="000000"/>
                <w:sz w:val="15"/>
              </w:rPr>
              <w:t>Get Run State</w:t>
            </w:r>
          </w:p>
        </w:tc>
        <w:tc>
          <w:tcPr>
            <w:tcW w:type="dxa" w:w="5260"/>
            <w:vAlign w:val="center"/>
          </w:tcPr>
          <w:p>
            <w:r>
              <w:rPr>
                <w:rFonts w:ascii="Calibri" w:hAnsi="Calibri"/>
                <w:b w:val="0"/>
                <w:i w:val="0"/>
                <w:color w:val="000000"/>
                <w:sz w:val="15"/>
              </w:rPr>
              <w:t>Query `Get Run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CMP-05-IF-06 / Query</w:t>
            </w:r>
          </w:p>
        </w:tc>
        <w:tc>
          <w:tcPr>
            <w:tcW w:type="dxa" w:w="2200"/>
            <w:vAlign w:val="center"/>
          </w:tcPr>
          <w:p>
            <w:r>
              <w:rPr>
                <w:rFonts w:ascii="Calibri" w:hAnsi="Calibri"/>
                <w:b w:val="0"/>
                <w:i w:val="0"/>
                <w:color w:val="000000"/>
                <w:sz w:val="15"/>
              </w:rPr>
              <w:t>Explain Routing</w:t>
            </w:r>
          </w:p>
        </w:tc>
        <w:tc>
          <w:tcPr>
            <w:tcW w:type="dxa" w:w="5260"/>
            <w:vAlign w:val="center"/>
          </w:tcPr>
          <w:p>
            <w:r>
              <w:rPr>
                <w:rFonts w:ascii="Calibri" w:hAnsi="Calibri"/>
                <w:b w:val="0"/>
                <w:i w:val="0"/>
                <w:color w:val="000000"/>
                <w:sz w:val="15"/>
              </w:rPr>
              <w:t>Query `Explain Routing`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CMP-05-IF-07 / Query</w:t>
            </w:r>
          </w:p>
        </w:tc>
        <w:tc>
          <w:tcPr>
            <w:tcW w:type="dxa" w:w="2200"/>
            <w:vAlign w:val="center"/>
          </w:tcPr>
          <w:p>
            <w:r>
              <w:rPr>
                <w:rFonts w:ascii="Calibri" w:hAnsi="Calibri"/>
                <w:b w:val="0"/>
                <w:i w:val="0"/>
                <w:color w:val="000000"/>
                <w:sz w:val="15"/>
              </w:rPr>
              <w:t>Get Execution Graph</w:t>
            </w:r>
          </w:p>
        </w:tc>
        <w:tc>
          <w:tcPr>
            <w:tcW w:type="dxa" w:w="5260"/>
            <w:vAlign w:val="center"/>
          </w:tcPr>
          <w:p>
            <w:r>
              <w:rPr>
                <w:rFonts w:ascii="Calibri" w:hAnsi="Calibri"/>
                <w:b w:val="0"/>
                <w:i w:val="0"/>
                <w:color w:val="000000"/>
                <w:sz w:val="15"/>
              </w:rPr>
              <w:t>Query `Get Execution Graph`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CMP-05-IF-08 / Event</w:t>
            </w:r>
          </w:p>
        </w:tc>
        <w:tc>
          <w:tcPr>
            <w:tcW w:type="dxa" w:w="2200"/>
            <w:vAlign w:val="center"/>
          </w:tcPr>
          <w:p>
            <w:r>
              <w:rPr>
                <w:rFonts w:ascii="Calibri" w:hAnsi="Calibri"/>
                <w:b w:val="0"/>
                <w:i w:val="0"/>
                <w:color w:val="000000"/>
                <w:sz w:val="15"/>
              </w:rPr>
              <w:t>Run Started</w:t>
            </w:r>
          </w:p>
        </w:tc>
        <w:tc>
          <w:tcPr>
            <w:tcW w:type="dxa" w:w="5260"/>
            <w:vAlign w:val="center"/>
          </w:tcPr>
          <w:p>
            <w:r>
              <w:rPr>
                <w:rFonts w:ascii="Calibri" w:hAnsi="Calibri"/>
                <w:b w:val="0"/>
                <w:i w:val="0"/>
                <w:color w:val="000000"/>
                <w:sz w:val="15"/>
              </w:rPr>
              <w:t>Event `Run Started`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CMP-05-IF-09 / Event</w:t>
            </w:r>
          </w:p>
        </w:tc>
        <w:tc>
          <w:tcPr>
            <w:tcW w:type="dxa" w:w="2200"/>
            <w:vAlign w:val="center"/>
          </w:tcPr>
          <w:p>
            <w:r>
              <w:rPr>
                <w:rFonts w:ascii="Calibri" w:hAnsi="Calibri"/>
                <w:b w:val="0"/>
                <w:i w:val="0"/>
                <w:color w:val="000000"/>
                <w:sz w:val="15"/>
              </w:rPr>
              <w:t>Node Completed</w:t>
            </w:r>
          </w:p>
        </w:tc>
        <w:tc>
          <w:tcPr>
            <w:tcW w:type="dxa" w:w="5260"/>
            <w:vAlign w:val="center"/>
          </w:tcPr>
          <w:p>
            <w:r>
              <w:rPr>
                <w:rFonts w:ascii="Calibri" w:hAnsi="Calibri"/>
                <w:b w:val="0"/>
                <w:i w:val="0"/>
                <w:color w:val="000000"/>
                <w:sz w:val="15"/>
              </w:rPr>
              <w:t>Event `Node Completed`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CMP-05-IF-10 / Event</w:t>
            </w:r>
          </w:p>
        </w:tc>
        <w:tc>
          <w:tcPr>
            <w:tcW w:type="dxa" w:w="2200"/>
            <w:vAlign w:val="center"/>
          </w:tcPr>
          <w:p>
            <w:r>
              <w:rPr>
                <w:rFonts w:ascii="Calibri" w:hAnsi="Calibri"/>
                <w:b w:val="0"/>
                <w:i w:val="0"/>
                <w:color w:val="000000"/>
                <w:sz w:val="15"/>
              </w:rPr>
              <w:t>Run Failed</w:t>
            </w:r>
          </w:p>
        </w:tc>
        <w:tc>
          <w:tcPr>
            <w:tcW w:type="dxa" w:w="5260"/>
            <w:vAlign w:val="center"/>
          </w:tcPr>
          <w:p>
            <w:r>
              <w:rPr>
                <w:rFonts w:ascii="Calibri" w:hAnsi="Calibri"/>
                <w:b w:val="0"/>
                <w:i w:val="0"/>
                <w:color w:val="000000"/>
                <w:sz w:val="15"/>
              </w:rPr>
              <w:t>Event `Run Failed`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CMP-05-IF-11 / Event</w:t>
            </w:r>
          </w:p>
        </w:tc>
        <w:tc>
          <w:tcPr>
            <w:tcW w:type="dxa" w:w="2200"/>
            <w:vAlign w:val="center"/>
          </w:tcPr>
          <w:p>
            <w:r>
              <w:rPr>
                <w:rFonts w:ascii="Calibri" w:hAnsi="Calibri"/>
                <w:b w:val="0"/>
                <w:i w:val="0"/>
                <w:color w:val="000000"/>
                <w:sz w:val="15"/>
              </w:rPr>
              <w:t>Result Assembled</w:t>
            </w:r>
          </w:p>
        </w:tc>
        <w:tc>
          <w:tcPr>
            <w:tcW w:type="dxa" w:w="5260"/>
            <w:vAlign w:val="center"/>
          </w:tcPr>
          <w:p>
            <w:r>
              <w:rPr>
                <w:rFonts w:ascii="Calibri" w:hAnsi="Calibri"/>
                <w:b w:val="0"/>
                <w:i w:val="0"/>
                <w:color w:val="000000"/>
                <w:sz w:val="15"/>
              </w:rPr>
              <w:t>Event `Result Assembled`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CMP-05-TST-001 -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CMP-05-TST-002 -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CMP-05-TST-003 -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CMP-05-TST-004 -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CMP-05-TST-005 - Critical invariant: </w:t>
      </w:r>
      <w:r>
        <w:rPr>
          <w:rFonts w:ascii="Calibri" w:hAnsi="Calibri"/>
          <w:b w:val="0"/>
          <w:i w:val="0"/>
          <w:color w:val="000000"/>
          <w:sz w:val="17"/>
        </w:rPr>
        <w:t>Orchestration coordinates work but never converts provider availability, model output, or useful results into authority.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CMP-05-TST-006 - Failure containment: </w:t>
      </w:r>
      <w:r>
        <w:rPr>
          <w:rFonts w:ascii="Calibri" w:hAnsi="Calibri"/>
          <w:b w:val="0"/>
          <w:i w:val="0"/>
          <w:color w:val="000000"/>
          <w:sz w:val="17"/>
        </w:rPr>
        <w:t>Inject provider hallucination, graph deadlock, unbounded recursion, result provenance loss, cancel failure.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CMP-05-TST-007 -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CMP-05-TST-008 -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CMP-05-TST-009 -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CMP-05-TST-010 -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8-23, 30-37, 40-43, 47-50, and 58, Book II Chapters 07, Book III common controls, and Book X terms HAL, Identity, Authority, Evidence Object, Verification, Conformance, Execution Graph, Provider, Capability. The component review closed all internally resolvable findings. No Owner Review item. Complete for Book IV v1.0.</w:t>
      </w:r>
    </w:p>
    <w:p>
      <w:r>
        <w:br w:type="page"/>
      </w:r>
    </w:p>
    <w:p>
      <w:pPr>
        <w:pStyle w:val="Heading1"/>
        <w:keepNext/>
      </w:pPr>
      <w:r>
        <w:t>CMP-06 - Attention Manager</w:t>
      </w:r>
    </w:p>
    <w:p>
      <w:pPr>
        <w:keepNext w:val="0"/>
        <w:spacing w:before="0" w:after="200" w:line="300" w:lineRule="auto"/>
      </w:pPr>
      <w:r>
        <w:rPr>
          <w:rFonts w:ascii="Calibri" w:hAnsi="Calibri"/>
          <w:b/>
          <w:i w:val="0"/>
          <w:color w:val="6B7280"/>
          <w:sz w:val="18"/>
        </w:rPr>
        <w:t>Final v1.0  |  Book II Chapters 08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Admit, prioritize, place, and preempt bounded work under declared resource, urgency, fairness, and constitutional constraints.</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8-23, 30-37, 40-43, 47-50, and 58. Book II: Chapters 08. Book III: Chapters 1, 3, 4, 5, 6, 7, 8, and 9; Chapter 2 for repository, dependency, configuration, and secret controls. Book X: HAL, Identity, Authority, Evidence Object, Verification, Conformance, Attention Object, Resource, Reservation.</w:t>
      </w:r>
    </w:p>
    <w:p>
      <w:pPr>
        <w:pStyle w:val="Heading2"/>
        <w:keepNext/>
      </w:pPr>
      <w:r>
        <w:t>Authoritative state</w:t>
      </w:r>
    </w:p>
    <w:p>
      <w:pPr>
        <w:keepNext w:val="0"/>
        <w:spacing w:before="0" w:after="120" w:line="300" w:lineRule="auto"/>
      </w:pPr>
      <w:r>
        <w:rPr>
          <w:rFonts w:ascii="Calibri" w:hAnsi="Calibri"/>
          <w:b w:val="0"/>
          <w:i w:val="0"/>
          <w:color w:val="000000"/>
          <w:sz w:val="18"/>
        </w:rPr>
        <w:t>Attention Objects; work-admission decisions; priority and preemption records; placement leases. CMP-06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Intent; Judgment; resource inventory; action permission.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The Attention Manager is the sole authority for work admission and placement; urgency cannot bypass constitutional or authority controls.</w:t>
      </w:r>
    </w:p>
    <w:p>
      <w:pPr>
        <w:pStyle w:val="Heading2"/>
        <w:keepNext/>
      </w:pPr>
      <w:r>
        <w:t>Lifecycle</w:t>
      </w:r>
    </w:p>
    <w:p>
      <w:pPr>
        <w:keepNext w:val="0"/>
        <w:spacing w:before="0" w:after="120" w:line="300" w:lineRule="auto"/>
      </w:pPr>
      <w:r>
        <w:rPr>
          <w:rFonts w:ascii="Calibri" w:hAnsi="Calibri"/>
          <w:b w:val="0"/>
          <w:i w:val="0"/>
          <w:color w:val="000000"/>
          <w:sz w:val="18"/>
        </w:rPr>
        <w:t>Requested &gt; Admitted &gt; Running &gt; Preempted, Completed, or Rejected.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priority inversion, starvation, resource overcommit, stale lease, unbounded queue.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Attention Objects.</w:t>
      </w:r>
    </w:p>
    <w:p>
      <w:pPr>
        <w:pStyle w:val="ListBullet"/>
        <w:spacing w:after="80" w:line="300" w:lineRule="auto"/>
        <w:ind w:left="540" w:hanging="271"/>
      </w:pPr>
      <w:r>
        <w:rPr>
          <w:rFonts w:ascii="Calibri" w:hAnsi="Calibri"/>
          <w:b w:val="0"/>
          <w:i w:val="0"/>
          <w:color w:val="000000"/>
          <w:sz w:val="18"/>
        </w:rPr>
        <w:t>Own and protect mutation of work-admission decisions.</w:t>
      </w:r>
    </w:p>
    <w:p>
      <w:pPr>
        <w:pStyle w:val="ListBullet"/>
        <w:spacing w:after="80" w:line="300" w:lineRule="auto"/>
        <w:ind w:left="540" w:hanging="271"/>
      </w:pPr>
      <w:r>
        <w:rPr>
          <w:rFonts w:ascii="Calibri" w:hAnsi="Calibri"/>
          <w:b w:val="0"/>
          <w:i w:val="0"/>
          <w:color w:val="000000"/>
          <w:sz w:val="18"/>
        </w:rPr>
        <w:t>Own and protect mutation of priority and preemption records.</w:t>
      </w:r>
    </w:p>
    <w:p>
      <w:pPr>
        <w:pStyle w:val="ListBullet"/>
        <w:spacing w:after="80" w:line="300" w:lineRule="auto"/>
        <w:ind w:left="540" w:hanging="271"/>
      </w:pPr>
      <w:r>
        <w:rPr>
          <w:rFonts w:ascii="Calibri" w:hAnsi="Calibri"/>
          <w:b w:val="0"/>
          <w:i w:val="0"/>
          <w:color w:val="000000"/>
          <w:sz w:val="18"/>
        </w:rPr>
        <w:t>Own and protect mutation of placement leases.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CMP-06-IF-01 / Command</w:t>
            </w:r>
          </w:p>
        </w:tc>
        <w:tc>
          <w:tcPr>
            <w:tcW w:type="dxa" w:w="2200"/>
            <w:vAlign w:val="center"/>
          </w:tcPr>
          <w:p>
            <w:r>
              <w:rPr>
                <w:rFonts w:ascii="Calibri" w:hAnsi="Calibri"/>
                <w:b w:val="0"/>
                <w:i w:val="0"/>
                <w:color w:val="000000"/>
                <w:sz w:val="15"/>
              </w:rPr>
              <w:t>Submit Attention Request</w:t>
            </w:r>
          </w:p>
        </w:tc>
        <w:tc>
          <w:tcPr>
            <w:tcW w:type="dxa" w:w="5260"/>
            <w:vAlign w:val="center"/>
          </w:tcPr>
          <w:p>
            <w:r>
              <w:rPr>
                <w:rFonts w:ascii="Calibri" w:hAnsi="Calibri"/>
                <w:b w:val="0"/>
                <w:i w:val="0"/>
                <w:color w:val="000000"/>
                <w:sz w:val="15"/>
              </w:rPr>
              <w:t>Command `Submit Attention Request`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CMP-06-IF-02 / Command</w:t>
            </w:r>
          </w:p>
        </w:tc>
        <w:tc>
          <w:tcPr>
            <w:tcW w:type="dxa" w:w="2200"/>
            <w:vAlign w:val="center"/>
          </w:tcPr>
          <w:p>
            <w:r>
              <w:rPr>
                <w:rFonts w:ascii="Calibri" w:hAnsi="Calibri"/>
                <w:b w:val="0"/>
                <w:i w:val="0"/>
                <w:color w:val="000000"/>
                <w:sz w:val="15"/>
              </w:rPr>
              <w:t>Admit Work</w:t>
            </w:r>
          </w:p>
        </w:tc>
        <w:tc>
          <w:tcPr>
            <w:tcW w:type="dxa" w:w="5260"/>
            <w:vAlign w:val="center"/>
          </w:tcPr>
          <w:p>
            <w:r>
              <w:rPr>
                <w:rFonts w:ascii="Calibri" w:hAnsi="Calibri"/>
                <w:b w:val="0"/>
                <w:i w:val="0"/>
                <w:color w:val="000000"/>
                <w:sz w:val="15"/>
              </w:rPr>
              <w:t>Command `Admit Work`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CMP-06-IF-03 / Command</w:t>
            </w:r>
          </w:p>
        </w:tc>
        <w:tc>
          <w:tcPr>
            <w:tcW w:type="dxa" w:w="2200"/>
            <w:vAlign w:val="center"/>
          </w:tcPr>
          <w:p>
            <w:r>
              <w:rPr>
                <w:rFonts w:ascii="Calibri" w:hAnsi="Calibri"/>
                <w:b w:val="0"/>
                <w:i w:val="0"/>
                <w:color w:val="000000"/>
                <w:sz w:val="15"/>
              </w:rPr>
              <w:t>Preempt Work</w:t>
            </w:r>
          </w:p>
        </w:tc>
        <w:tc>
          <w:tcPr>
            <w:tcW w:type="dxa" w:w="5260"/>
            <w:vAlign w:val="center"/>
          </w:tcPr>
          <w:p>
            <w:r>
              <w:rPr>
                <w:rFonts w:ascii="Calibri" w:hAnsi="Calibri"/>
                <w:b w:val="0"/>
                <w:i w:val="0"/>
                <w:color w:val="000000"/>
                <w:sz w:val="15"/>
              </w:rPr>
              <w:t>Command `Preempt Work`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CMP-06-IF-04 / Command</w:t>
            </w:r>
          </w:p>
        </w:tc>
        <w:tc>
          <w:tcPr>
            <w:tcW w:type="dxa" w:w="2200"/>
            <w:vAlign w:val="center"/>
          </w:tcPr>
          <w:p>
            <w:r>
              <w:rPr>
                <w:rFonts w:ascii="Calibri" w:hAnsi="Calibri"/>
                <w:b w:val="0"/>
                <w:i w:val="0"/>
                <w:color w:val="000000"/>
                <w:sz w:val="15"/>
              </w:rPr>
              <w:t>Release Placement</w:t>
            </w:r>
          </w:p>
        </w:tc>
        <w:tc>
          <w:tcPr>
            <w:tcW w:type="dxa" w:w="5260"/>
            <w:vAlign w:val="center"/>
          </w:tcPr>
          <w:p>
            <w:r>
              <w:rPr>
                <w:rFonts w:ascii="Calibri" w:hAnsi="Calibri"/>
                <w:b w:val="0"/>
                <w:i w:val="0"/>
                <w:color w:val="000000"/>
                <w:sz w:val="15"/>
              </w:rPr>
              <w:t>Command `Release Placement`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CMP-06-IF-05 / Query</w:t>
            </w:r>
          </w:p>
        </w:tc>
        <w:tc>
          <w:tcPr>
            <w:tcW w:type="dxa" w:w="2200"/>
            <w:vAlign w:val="center"/>
          </w:tcPr>
          <w:p>
            <w:r>
              <w:rPr>
                <w:rFonts w:ascii="Calibri" w:hAnsi="Calibri"/>
                <w:b w:val="0"/>
                <w:i w:val="0"/>
                <w:color w:val="000000"/>
                <w:sz w:val="15"/>
              </w:rPr>
              <w:t>Get Queue State</w:t>
            </w:r>
          </w:p>
        </w:tc>
        <w:tc>
          <w:tcPr>
            <w:tcW w:type="dxa" w:w="5260"/>
            <w:vAlign w:val="center"/>
          </w:tcPr>
          <w:p>
            <w:r>
              <w:rPr>
                <w:rFonts w:ascii="Calibri" w:hAnsi="Calibri"/>
                <w:b w:val="0"/>
                <w:i w:val="0"/>
                <w:color w:val="000000"/>
                <w:sz w:val="15"/>
              </w:rPr>
              <w:t>Query `Get Queue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CMP-06-IF-06 / Query</w:t>
            </w:r>
          </w:p>
        </w:tc>
        <w:tc>
          <w:tcPr>
            <w:tcW w:type="dxa" w:w="2200"/>
            <w:vAlign w:val="center"/>
          </w:tcPr>
          <w:p>
            <w:r>
              <w:rPr>
                <w:rFonts w:ascii="Calibri" w:hAnsi="Calibri"/>
                <w:b w:val="0"/>
                <w:i w:val="0"/>
                <w:color w:val="000000"/>
                <w:sz w:val="15"/>
              </w:rPr>
              <w:t>Explain Priority</w:t>
            </w:r>
          </w:p>
        </w:tc>
        <w:tc>
          <w:tcPr>
            <w:tcW w:type="dxa" w:w="5260"/>
            <w:vAlign w:val="center"/>
          </w:tcPr>
          <w:p>
            <w:r>
              <w:rPr>
                <w:rFonts w:ascii="Calibri" w:hAnsi="Calibri"/>
                <w:b w:val="0"/>
                <w:i w:val="0"/>
                <w:color w:val="000000"/>
                <w:sz w:val="15"/>
              </w:rPr>
              <w:t>Query `Explain Priority`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CMP-06-IF-07 / Query</w:t>
            </w:r>
          </w:p>
        </w:tc>
        <w:tc>
          <w:tcPr>
            <w:tcW w:type="dxa" w:w="2200"/>
            <w:vAlign w:val="center"/>
          </w:tcPr>
          <w:p>
            <w:r>
              <w:rPr>
                <w:rFonts w:ascii="Calibri" w:hAnsi="Calibri"/>
                <w:b w:val="0"/>
                <w:i w:val="0"/>
                <w:color w:val="000000"/>
                <w:sz w:val="15"/>
              </w:rPr>
              <w:t>Get Placement</w:t>
            </w:r>
          </w:p>
        </w:tc>
        <w:tc>
          <w:tcPr>
            <w:tcW w:type="dxa" w:w="5260"/>
            <w:vAlign w:val="center"/>
          </w:tcPr>
          <w:p>
            <w:r>
              <w:rPr>
                <w:rFonts w:ascii="Calibri" w:hAnsi="Calibri"/>
                <w:b w:val="0"/>
                <w:i w:val="0"/>
                <w:color w:val="000000"/>
                <w:sz w:val="15"/>
              </w:rPr>
              <w:t>Query `Get Placement`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CMP-06-IF-08 / Event</w:t>
            </w:r>
          </w:p>
        </w:tc>
        <w:tc>
          <w:tcPr>
            <w:tcW w:type="dxa" w:w="2200"/>
            <w:vAlign w:val="center"/>
          </w:tcPr>
          <w:p>
            <w:r>
              <w:rPr>
                <w:rFonts w:ascii="Calibri" w:hAnsi="Calibri"/>
                <w:b w:val="0"/>
                <w:i w:val="0"/>
                <w:color w:val="000000"/>
                <w:sz w:val="15"/>
              </w:rPr>
              <w:t>Work Admitted</w:t>
            </w:r>
          </w:p>
        </w:tc>
        <w:tc>
          <w:tcPr>
            <w:tcW w:type="dxa" w:w="5260"/>
            <w:vAlign w:val="center"/>
          </w:tcPr>
          <w:p>
            <w:r>
              <w:rPr>
                <w:rFonts w:ascii="Calibri" w:hAnsi="Calibri"/>
                <w:b w:val="0"/>
                <w:i w:val="0"/>
                <w:color w:val="000000"/>
                <w:sz w:val="15"/>
              </w:rPr>
              <w:t>Event `Work Admitted`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CMP-06-IF-09 / Event</w:t>
            </w:r>
          </w:p>
        </w:tc>
        <w:tc>
          <w:tcPr>
            <w:tcW w:type="dxa" w:w="2200"/>
            <w:vAlign w:val="center"/>
          </w:tcPr>
          <w:p>
            <w:r>
              <w:rPr>
                <w:rFonts w:ascii="Calibri" w:hAnsi="Calibri"/>
                <w:b w:val="0"/>
                <w:i w:val="0"/>
                <w:color w:val="000000"/>
                <w:sz w:val="15"/>
              </w:rPr>
              <w:t>Work Preempted</w:t>
            </w:r>
          </w:p>
        </w:tc>
        <w:tc>
          <w:tcPr>
            <w:tcW w:type="dxa" w:w="5260"/>
            <w:vAlign w:val="center"/>
          </w:tcPr>
          <w:p>
            <w:r>
              <w:rPr>
                <w:rFonts w:ascii="Calibri" w:hAnsi="Calibri"/>
                <w:b w:val="0"/>
                <w:i w:val="0"/>
                <w:color w:val="000000"/>
                <w:sz w:val="15"/>
              </w:rPr>
              <w:t>Event `Work Preempted`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CMP-06-IF-10 / Event</w:t>
            </w:r>
          </w:p>
        </w:tc>
        <w:tc>
          <w:tcPr>
            <w:tcW w:type="dxa" w:w="2200"/>
            <w:vAlign w:val="center"/>
          </w:tcPr>
          <w:p>
            <w:r>
              <w:rPr>
                <w:rFonts w:ascii="Calibri" w:hAnsi="Calibri"/>
                <w:b w:val="0"/>
                <w:i w:val="0"/>
                <w:color w:val="000000"/>
                <w:sz w:val="15"/>
              </w:rPr>
              <w:t>Placement Released</w:t>
            </w:r>
          </w:p>
        </w:tc>
        <w:tc>
          <w:tcPr>
            <w:tcW w:type="dxa" w:w="5260"/>
            <w:vAlign w:val="center"/>
          </w:tcPr>
          <w:p>
            <w:r>
              <w:rPr>
                <w:rFonts w:ascii="Calibri" w:hAnsi="Calibri"/>
                <w:b w:val="0"/>
                <w:i w:val="0"/>
                <w:color w:val="000000"/>
                <w:sz w:val="15"/>
              </w:rPr>
              <w:t>Event `Placement Released`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CMP-06-TST-001 -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CMP-06-TST-002 -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CMP-06-TST-003 -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CMP-06-TST-004 -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CMP-06-TST-005 - Critical invariant: </w:t>
      </w:r>
      <w:r>
        <w:rPr>
          <w:rFonts w:ascii="Calibri" w:hAnsi="Calibri"/>
          <w:b w:val="0"/>
          <w:i w:val="0"/>
          <w:color w:val="000000"/>
          <w:sz w:val="17"/>
        </w:rPr>
        <w:t>The Attention Manager is the sole authority for work admission and placement; urgency cannot bypass constitutional or authority controls.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CMP-06-TST-006 - Failure containment: </w:t>
      </w:r>
      <w:r>
        <w:rPr>
          <w:rFonts w:ascii="Calibri" w:hAnsi="Calibri"/>
          <w:b w:val="0"/>
          <w:i w:val="0"/>
          <w:color w:val="000000"/>
          <w:sz w:val="17"/>
        </w:rPr>
        <w:t>Inject priority inversion, starvation, resource overcommit, stale lease, unbounded queue.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CMP-06-TST-007 -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CMP-06-TST-008 -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CMP-06-TST-009 -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CMP-06-TST-010 -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8-23, 30-37, 40-43, 47-50, and 58, Book II Chapters 08, Book III common controls, and Book X terms HAL, Identity, Authority, Evidence Object, Verification, Conformance, Attention Object, Resource, Reservation. The component review closed all internally resolvable findings. No Owner Review item. Complete for Book IV v1.0.</w:t>
      </w:r>
    </w:p>
    <w:p>
      <w:r>
        <w:br w:type="page"/>
      </w:r>
    </w:p>
    <w:p>
      <w:pPr>
        <w:pStyle w:val="Heading1"/>
        <w:keepNext/>
      </w:pPr>
      <w:r>
        <w:t>CMP-07 - Judgment Service</w:t>
      </w:r>
    </w:p>
    <w:p>
      <w:pPr>
        <w:keepNext w:val="0"/>
        <w:spacing w:before="0" w:after="200" w:line="300" w:lineRule="auto"/>
      </w:pPr>
      <w:r>
        <w:rPr>
          <w:rFonts w:ascii="Calibri" w:hAnsi="Calibri"/>
          <w:b/>
          <w:i w:val="0"/>
          <w:color w:val="6B7280"/>
          <w:sz w:val="18"/>
        </w:rPr>
        <w:t>Final v1.0  |  Book II Chapters 09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Produce evidence-linked Decision Objects that expose alternatives, uncertainty, values, authority context, rationale, and review conditions.</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8-23, 30-37, 40-43, 47-50, and 58. Book II: Chapters 09. Book III: Chapters 1, 3, 4, 5, 6, 7, 8, and 9; Chapter 2 for repository, dependency, configuration, and secret controls. Book X: HAL, Identity, Authority, Evidence Object, Verification, Conformance, Judgment, Decision Object, Uncertainty.</w:t>
      </w:r>
    </w:p>
    <w:p>
      <w:pPr>
        <w:pStyle w:val="Heading2"/>
        <w:keepNext/>
      </w:pPr>
      <w:r>
        <w:t>Authoritative state</w:t>
      </w:r>
    </w:p>
    <w:p>
      <w:pPr>
        <w:keepNext w:val="0"/>
        <w:spacing w:before="0" w:after="120" w:line="300" w:lineRule="auto"/>
      </w:pPr>
      <w:r>
        <w:rPr>
          <w:rFonts w:ascii="Calibri" w:hAnsi="Calibri"/>
          <w:b w:val="0"/>
          <w:i w:val="0"/>
          <w:color w:val="000000"/>
          <w:sz w:val="18"/>
        </w:rPr>
        <w:t>Decision Objects; alternative evaluations; uncertainty assessments; review conditions. CMP-07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Intent; authority grants; evidence custody; action execution.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A Decision Object records judgment but does not itself create Permission, Authority, or a real-world effect.</w:t>
      </w:r>
    </w:p>
    <w:p>
      <w:pPr>
        <w:pStyle w:val="Heading2"/>
        <w:keepNext/>
      </w:pPr>
      <w:r>
        <w:t>Lifecycle</w:t>
      </w:r>
    </w:p>
    <w:p>
      <w:pPr>
        <w:keepNext w:val="0"/>
        <w:spacing w:before="0" w:after="120" w:line="300" w:lineRule="auto"/>
      </w:pPr>
      <w:r>
        <w:rPr>
          <w:rFonts w:ascii="Calibri" w:hAnsi="Calibri"/>
          <w:b w:val="0"/>
          <w:i w:val="0"/>
          <w:color w:val="000000"/>
          <w:sz w:val="18"/>
        </w:rPr>
        <w:t>Proposed &gt; Deliberating &gt; Decided &gt; Under Review &gt; Superseded or Closed.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missing alternative, hidden uncertainty, authority laundering, stale evidence, irreproducible rationale.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Decision Objects.</w:t>
      </w:r>
    </w:p>
    <w:p>
      <w:pPr>
        <w:pStyle w:val="ListBullet"/>
        <w:spacing w:after="80" w:line="300" w:lineRule="auto"/>
        <w:ind w:left="540" w:hanging="271"/>
      </w:pPr>
      <w:r>
        <w:rPr>
          <w:rFonts w:ascii="Calibri" w:hAnsi="Calibri"/>
          <w:b w:val="0"/>
          <w:i w:val="0"/>
          <w:color w:val="000000"/>
          <w:sz w:val="18"/>
        </w:rPr>
        <w:t>Own and protect mutation of alternative evaluations.</w:t>
      </w:r>
    </w:p>
    <w:p>
      <w:pPr>
        <w:pStyle w:val="ListBullet"/>
        <w:spacing w:after="80" w:line="300" w:lineRule="auto"/>
        <w:ind w:left="540" w:hanging="271"/>
      </w:pPr>
      <w:r>
        <w:rPr>
          <w:rFonts w:ascii="Calibri" w:hAnsi="Calibri"/>
          <w:b w:val="0"/>
          <w:i w:val="0"/>
          <w:color w:val="000000"/>
          <w:sz w:val="18"/>
        </w:rPr>
        <w:t>Own and protect mutation of uncertainty assessments.</w:t>
      </w:r>
    </w:p>
    <w:p>
      <w:pPr>
        <w:pStyle w:val="ListBullet"/>
        <w:spacing w:after="80" w:line="300" w:lineRule="auto"/>
        <w:ind w:left="540" w:hanging="271"/>
      </w:pPr>
      <w:r>
        <w:rPr>
          <w:rFonts w:ascii="Calibri" w:hAnsi="Calibri"/>
          <w:b w:val="0"/>
          <w:i w:val="0"/>
          <w:color w:val="000000"/>
          <w:sz w:val="18"/>
        </w:rPr>
        <w:t>Own and protect mutation of review conditions.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CMP-07-IF-01 / Command</w:t>
            </w:r>
          </w:p>
        </w:tc>
        <w:tc>
          <w:tcPr>
            <w:tcW w:type="dxa" w:w="2200"/>
            <w:vAlign w:val="center"/>
          </w:tcPr>
          <w:p>
            <w:r>
              <w:rPr>
                <w:rFonts w:ascii="Calibri" w:hAnsi="Calibri"/>
                <w:b w:val="0"/>
                <w:i w:val="0"/>
                <w:color w:val="000000"/>
                <w:sz w:val="15"/>
              </w:rPr>
              <w:t>Request Judgment</w:t>
            </w:r>
          </w:p>
        </w:tc>
        <w:tc>
          <w:tcPr>
            <w:tcW w:type="dxa" w:w="5260"/>
            <w:vAlign w:val="center"/>
          </w:tcPr>
          <w:p>
            <w:r>
              <w:rPr>
                <w:rFonts w:ascii="Calibri" w:hAnsi="Calibri"/>
                <w:b w:val="0"/>
                <w:i w:val="0"/>
                <w:color w:val="000000"/>
                <w:sz w:val="15"/>
              </w:rPr>
              <w:t>Command `Request Judgment`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CMP-07-IF-02 / Command</w:t>
            </w:r>
          </w:p>
        </w:tc>
        <w:tc>
          <w:tcPr>
            <w:tcW w:type="dxa" w:w="2200"/>
            <w:vAlign w:val="center"/>
          </w:tcPr>
          <w:p>
            <w:r>
              <w:rPr>
                <w:rFonts w:ascii="Calibri" w:hAnsi="Calibri"/>
                <w:b w:val="0"/>
                <w:i w:val="0"/>
                <w:color w:val="000000"/>
                <w:sz w:val="15"/>
              </w:rPr>
              <w:t>Record Decision</w:t>
            </w:r>
          </w:p>
        </w:tc>
        <w:tc>
          <w:tcPr>
            <w:tcW w:type="dxa" w:w="5260"/>
            <w:vAlign w:val="center"/>
          </w:tcPr>
          <w:p>
            <w:r>
              <w:rPr>
                <w:rFonts w:ascii="Calibri" w:hAnsi="Calibri"/>
                <w:b w:val="0"/>
                <w:i w:val="0"/>
                <w:color w:val="000000"/>
                <w:sz w:val="15"/>
              </w:rPr>
              <w:t>Command `Record Decision`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CMP-07-IF-03 / Command</w:t>
            </w:r>
          </w:p>
        </w:tc>
        <w:tc>
          <w:tcPr>
            <w:tcW w:type="dxa" w:w="2200"/>
            <w:vAlign w:val="center"/>
          </w:tcPr>
          <w:p>
            <w:r>
              <w:rPr>
                <w:rFonts w:ascii="Calibri" w:hAnsi="Calibri"/>
                <w:b w:val="0"/>
                <w:i w:val="0"/>
                <w:color w:val="000000"/>
                <w:sz w:val="15"/>
              </w:rPr>
              <w:t>Reconsider Decision</w:t>
            </w:r>
          </w:p>
        </w:tc>
        <w:tc>
          <w:tcPr>
            <w:tcW w:type="dxa" w:w="5260"/>
            <w:vAlign w:val="center"/>
          </w:tcPr>
          <w:p>
            <w:r>
              <w:rPr>
                <w:rFonts w:ascii="Calibri" w:hAnsi="Calibri"/>
                <w:b w:val="0"/>
                <w:i w:val="0"/>
                <w:color w:val="000000"/>
                <w:sz w:val="15"/>
              </w:rPr>
              <w:t>Command `Reconsider Decision`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CMP-07-IF-04 / Command</w:t>
            </w:r>
          </w:p>
        </w:tc>
        <w:tc>
          <w:tcPr>
            <w:tcW w:type="dxa" w:w="2200"/>
            <w:vAlign w:val="center"/>
          </w:tcPr>
          <w:p>
            <w:r>
              <w:rPr>
                <w:rFonts w:ascii="Calibri" w:hAnsi="Calibri"/>
                <w:b w:val="0"/>
                <w:i w:val="0"/>
                <w:color w:val="000000"/>
                <w:sz w:val="15"/>
              </w:rPr>
              <w:t>Withdraw Decision</w:t>
            </w:r>
          </w:p>
        </w:tc>
        <w:tc>
          <w:tcPr>
            <w:tcW w:type="dxa" w:w="5260"/>
            <w:vAlign w:val="center"/>
          </w:tcPr>
          <w:p>
            <w:r>
              <w:rPr>
                <w:rFonts w:ascii="Calibri" w:hAnsi="Calibri"/>
                <w:b w:val="0"/>
                <w:i w:val="0"/>
                <w:color w:val="000000"/>
                <w:sz w:val="15"/>
              </w:rPr>
              <w:t>Command `Withdraw Decision`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CMP-07-IF-05 / Query</w:t>
            </w:r>
          </w:p>
        </w:tc>
        <w:tc>
          <w:tcPr>
            <w:tcW w:type="dxa" w:w="2200"/>
            <w:vAlign w:val="center"/>
          </w:tcPr>
          <w:p>
            <w:r>
              <w:rPr>
                <w:rFonts w:ascii="Calibri" w:hAnsi="Calibri"/>
                <w:b w:val="0"/>
                <w:i w:val="0"/>
                <w:color w:val="000000"/>
                <w:sz w:val="15"/>
              </w:rPr>
              <w:t>Get Decision Object</w:t>
            </w:r>
          </w:p>
        </w:tc>
        <w:tc>
          <w:tcPr>
            <w:tcW w:type="dxa" w:w="5260"/>
            <w:vAlign w:val="center"/>
          </w:tcPr>
          <w:p>
            <w:r>
              <w:rPr>
                <w:rFonts w:ascii="Calibri" w:hAnsi="Calibri"/>
                <w:b w:val="0"/>
                <w:i w:val="0"/>
                <w:color w:val="000000"/>
                <w:sz w:val="15"/>
              </w:rPr>
              <w:t>Query `Get Decision Object`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CMP-07-IF-06 / Query</w:t>
            </w:r>
          </w:p>
        </w:tc>
        <w:tc>
          <w:tcPr>
            <w:tcW w:type="dxa" w:w="2200"/>
            <w:vAlign w:val="center"/>
          </w:tcPr>
          <w:p>
            <w:r>
              <w:rPr>
                <w:rFonts w:ascii="Calibri" w:hAnsi="Calibri"/>
                <w:b w:val="0"/>
                <w:i w:val="0"/>
                <w:color w:val="000000"/>
                <w:sz w:val="15"/>
              </w:rPr>
              <w:t>Explain Rationale</w:t>
            </w:r>
          </w:p>
        </w:tc>
        <w:tc>
          <w:tcPr>
            <w:tcW w:type="dxa" w:w="5260"/>
            <w:vAlign w:val="center"/>
          </w:tcPr>
          <w:p>
            <w:r>
              <w:rPr>
                <w:rFonts w:ascii="Calibri" w:hAnsi="Calibri"/>
                <w:b w:val="0"/>
                <w:i w:val="0"/>
                <w:color w:val="000000"/>
                <w:sz w:val="15"/>
              </w:rPr>
              <w:t>Query `Explain Rationale`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CMP-07-IF-07 / Query</w:t>
            </w:r>
          </w:p>
        </w:tc>
        <w:tc>
          <w:tcPr>
            <w:tcW w:type="dxa" w:w="2200"/>
            <w:vAlign w:val="center"/>
          </w:tcPr>
          <w:p>
            <w:r>
              <w:rPr>
                <w:rFonts w:ascii="Calibri" w:hAnsi="Calibri"/>
                <w:b w:val="0"/>
                <w:i w:val="0"/>
                <w:color w:val="000000"/>
                <w:sz w:val="15"/>
              </w:rPr>
              <w:t>List Alternatives</w:t>
            </w:r>
          </w:p>
        </w:tc>
        <w:tc>
          <w:tcPr>
            <w:tcW w:type="dxa" w:w="5260"/>
            <w:vAlign w:val="center"/>
          </w:tcPr>
          <w:p>
            <w:r>
              <w:rPr>
                <w:rFonts w:ascii="Calibri" w:hAnsi="Calibri"/>
                <w:b w:val="0"/>
                <w:i w:val="0"/>
                <w:color w:val="000000"/>
                <w:sz w:val="15"/>
              </w:rPr>
              <w:t>Query `List Alternatives`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CMP-07-IF-08 / Event</w:t>
            </w:r>
          </w:p>
        </w:tc>
        <w:tc>
          <w:tcPr>
            <w:tcW w:type="dxa" w:w="2200"/>
            <w:vAlign w:val="center"/>
          </w:tcPr>
          <w:p>
            <w:r>
              <w:rPr>
                <w:rFonts w:ascii="Calibri" w:hAnsi="Calibri"/>
                <w:b w:val="0"/>
                <w:i w:val="0"/>
                <w:color w:val="000000"/>
                <w:sz w:val="15"/>
              </w:rPr>
              <w:t>Decision Recorded</w:t>
            </w:r>
          </w:p>
        </w:tc>
        <w:tc>
          <w:tcPr>
            <w:tcW w:type="dxa" w:w="5260"/>
            <w:vAlign w:val="center"/>
          </w:tcPr>
          <w:p>
            <w:r>
              <w:rPr>
                <w:rFonts w:ascii="Calibri" w:hAnsi="Calibri"/>
                <w:b w:val="0"/>
                <w:i w:val="0"/>
                <w:color w:val="000000"/>
                <w:sz w:val="15"/>
              </w:rPr>
              <w:t>Event `Decision Recorded`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CMP-07-IF-09 / Event</w:t>
            </w:r>
          </w:p>
        </w:tc>
        <w:tc>
          <w:tcPr>
            <w:tcW w:type="dxa" w:w="2200"/>
            <w:vAlign w:val="center"/>
          </w:tcPr>
          <w:p>
            <w:r>
              <w:rPr>
                <w:rFonts w:ascii="Calibri" w:hAnsi="Calibri"/>
                <w:b w:val="0"/>
                <w:i w:val="0"/>
                <w:color w:val="000000"/>
                <w:sz w:val="15"/>
              </w:rPr>
              <w:t>Decision Reconsidered</w:t>
            </w:r>
          </w:p>
        </w:tc>
        <w:tc>
          <w:tcPr>
            <w:tcW w:type="dxa" w:w="5260"/>
            <w:vAlign w:val="center"/>
          </w:tcPr>
          <w:p>
            <w:r>
              <w:rPr>
                <w:rFonts w:ascii="Calibri" w:hAnsi="Calibri"/>
                <w:b w:val="0"/>
                <w:i w:val="0"/>
                <w:color w:val="000000"/>
                <w:sz w:val="15"/>
              </w:rPr>
              <w:t>Event `Decision Reconsidered`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CMP-07-IF-10 / Event</w:t>
            </w:r>
          </w:p>
        </w:tc>
        <w:tc>
          <w:tcPr>
            <w:tcW w:type="dxa" w:w="2200"/>
            <w:vAlign w:val="center"/>
          </w:tcPr>
          <w:p>
            <w:r>
              <w:rPr>
                <w:rFonts w:ascii="Calibri" w:hAnsi="Calibri"/>
                <w:b w:val="0"/>
                <w:i w:val="0"/>
                <w:color w:val="000000"/>
                <w:sz w:val="15"/>
              </w:rPr>
              <w:t>Decision Withdrawn</w:t>
            </w:r>
          </w:p>
        </w:tc>
        <w:tc>
          <w:tcPr>
            <w:tcW w:type="dxa" w:w="5260"/>
            <w:vAlign w:val="center"/>
          </w:tcPr>
          <w:p>
            <w:r>
              <w:rPr>
                <w:rFonts w:ascii="Calibri" w:hAnsi="Calibri"/>
                <w:b w:val="0"/>
                <w:i w:val="0"/>
                <w:color w:val="000000"/>
                <w:sz w:val="15"/>
              </w:rPr>
              <w:t>Event `Decision Withdrawn`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CMP-07-TST-001 -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CMP-07-TST-002 -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CMP-07-TST-003 -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CMP-07-TST-004 -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CMP-07-TST-005 - Critical invariant: </w:t>
      </w:r>
      <w:r>
        <w:rPr>
          <w:rFonts w:ascii="Calibri" w:hAnsi="Calibri"/>
          <w:b w:val="0"/>
          <w:i w:val="0"/>
          <w:color w:val="000000"/>
          <w:sz w:val="17"/>
        </w:rPr>
        <w:t>A Decision Object records judgment but does not itself create Permission, Authority, or a real-world effect.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CMP-07-TST-006 - Failure containment: </w:t>
      </w:r>
      <w:r>
        <w:rPr>
          <w:rFonts w:ascii="Calibri" w:hAnsi="Calibri"/>
          <w:b w:val="0"/>
          <w:i w:val="0"/>
          <w:color w:val="000000"/>
          <w:sz w:val="17"/>
        </w:rPr>
        <w:t>Inject missing alternative, hidden uncertainty, authority laundering, stale evidence, irreproducible rationale.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CMP-07-TST-007 -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CMP-07-TST-008 -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CMP-07-TST-009 -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CMP-07-TST-010 -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8-23, 30-37, 40-43, 47-50, and 58, Book II Chapters 09, Book III common controls, and Book X terms HAL, Identity, Authority, Evidence Object, Verification, Conformance, Judgment, Decision Object, Uncertainty. The component review closed all internally resolvable findings. No Owner Review item. Complete for Book IV v1.0.</w:t>
      </w:r>
    </w:p>
    <w:p>
      <w:r>
        <w:br w:type="page"/>
      </w:r>
    </w:p>
    <w:p>
      <w:pPr>
        <w:pStyle w:val="Heading1"/>
        <w:keepNext/>
      </w:pPr>
      <w:r>
        <w:t>CMP-08 - Knowledge Service</w:t>
      </w:r>
    </w:p>
    <w:p>
      <w:pPr>
        <w:keepNext w:val="0"/>
        <w:spacing w:before="0" w:after="200" w:line="300" w:lineRule="auto"/>
      </w:pPr>
      <w:r>
        <w:rPr>
          <w:rFonts w:ascii="Calibri" w:hAnsi="Calibri"/>
          <w:b/>
          <w:i w:val="0"/>
          <w:color w:val="6B7280"/>
          <w:sz w:val="18"/>
        </w:rPr>
        <w:t>Final v1.0  |  Book II Chapters 10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Maintain provenance-aware knowledge representations and retrieval while distinguishing claims, evidence, confidence, validity, and authoritative state.</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8-23, 30-37, 40-43, 47-50, and 58. Book II: Chapters 10. Book III: Chapters 1, 3, 4, 5, 6, 7, 8, and 9; Chapter 2 for repository, dependency, configuration, and secret controls. Book X: HAL, Identity, Authority, Evidence Object, Verification, Conformance, Knowledge, Knowledge Graph, Claim, Provenance.</w:t>
      </w:r>
    </w:p>
    <w:p>
      <w:pPr>
        <w:pStyle w:val="Heading2"/>
        <w:keepNext/>
      </w:pPr>
      <w:r>
        <w:t>Authoritative state</w:t>
      </w:r>
    </w:p>
    <w:p>
      <w:pPr>
        <w:keepNext w:val="0"/>
        <w:spacing w:before="0" w:after="120" w:line="300" w:lineRule="auto"/>
      </w:pPr>
      <w:r>
        <w:rPr>
          <w:rFonts w:ascii="Calibri" w:hAnsi="Calibri"/>
          <w:b w:val="0"/>
          <w:i w:val="0"/>
          <w:color w:val="000000"/>
          <w:sz w:val="18"/>
        </w:rPr>
        <w:t>Knowledge Graph; knowledge assertions; provenance links; validity and confidence metadata; retrieval indexes. CMP-08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Evidence Objects; Experience Ledger; Memory Graph; authoritative operational state.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No assertion becomes Knowledge without provenance, domain, time, confidence, and challenge semantics.</w:t>
      </w:r>
    </w:p>
    <w:p>
      <w:pPr>
        <w:pStyle w:val="Heading2"/>
        <w:keepNext/>
      </w:pPr>
      <w:r>
        <w:t>Lifecycle</w:t>
      </w:r>
    </w:p>
    <w:p>
      <w:pPr>
        <w:keepNext w:val="0"/>
        <w:spacing w:before="0" w:after="120" w:line="300" w:lineRule="auto"/>
      </w:pPr>
      <w:r>
        <w:rPr>
          <w:rFonts w:ascii="Calibri" w:hAnsi="Calibri"/>
          <w:b w:val="0"/>
          <w:i w:val="0"/>
          <w:color w:val="000000"/>
          <w:sz w:val="18"/>
        </w:rPr>
        <w:t>Candidate &gt; Admitted &gt; Qualified &gt; Challenged &gt; Superseded or Retired.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provenance loss, stale assertion, index-authority confusion, causation inference, unbounded disclosure.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Knowledge Graph.</w:t>
      </w:r>
    </w:p>
    <w:p>
      <w:pPr>
        <w:pStyle w:val="ListBullet"/>
        <w:spacing w:after="80" w:line="300" w:lineRule="auto"/>
        <w:ind w:left="540" w:hanging="271"/>
      </w:pPr>
      <w:r>
        <w:rPr>
          <w:rFonts w:ascii="Calibri" w:hAnsi="Calibri"/>
          <w:b w:val="0"/>
          <w:i w:val="0"/>
          <w:color w:val="000000"/>
          <w:sz w:val="18"/>
        </w:rPr>
        <w:t>Own and protect mutation of knowledge assertions.</w:t>
      </w:r>
    </w:p>
    <w:p>
      <w:pPr>
        <w:pStyle w:val="ListBullet"/>
        <w:spacing w:after="80" w:line="300" w:lineRule="auto"/>
        <w:ind w:left="540" w:hanging="271"/>
      </w:pPr>
      <w:r>
        <w:rPr>
          <w:rFonts w:ascii="Calibri" w:hAnsi="Calibri"/>
          <w:b w:val="0"/>
          <w:i w:val="0"/>
          <w:color w:val="000000"/>
          <w:sz w:val="18"/>
        </w:rPr>
        <w:t>Own and protect mutation of provenance links.</w:t>
      </w:r>
    </w:p>
    <w:p>
      <w:pPr>
        <w:pStyle w:val="ListBullet"/>
        <w:spacing w:after="80" w:line="300" w:lineRule="auto"/>
        <w:ind w:left="540" w:hanging="271"/>
      </w:pPr>
      <w:r>
        <w:rPr>
          <w:rFonts w:ascii="Calibri" w:hAnsi="Calibri"/>
          <w:b w:val="0"/>
          <w:i w:val="0"/>
          <w:color w:val="000000"/>
          <w:sz w:val="18"/>
        </w:rPr>
        <w:t>Own and protect mutation of validity and confidence metadata.</w:t>
      </w:r>
    </w:p>
    <w:p>
      <w:pPr>
        <w:pStyle w:val="ListBullet"/>
        <w:spacing w:after="80" w:line="300" w:lineRule="auto"/>
        <w:ind w:left="540" w:hanging="271"/>
      </w:pPr>
      <w:r>
        <w:rPr>
          <w:rFonts w:ascii="Calibri" w:hAnsi="Calibri"/>
          <w:b w:val="0"/>
          <w:i w:val="0"/>
          <w:color w:val="000000"/>
          <w:sz w:val="18"/>
        </w:rPr>
        <w:t>Own and protect mutation of retrieval indexes.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CMP-08-IF-01 / Command</w:t>
            </w:r>
          </w:p>
        </w:tc>
        <w:tc>
          <w:tcPr>
            <w:tcW w:type="dxa" w:w="2200"/>
            <w:vAlign w:val="center"/>
          </w:tcPr>
          <w:p>
            <w:r>
              <w:rPr>
                <w:rFonts w:ascii="Calibri" w:hAnsi="Calibri"/>
                <w:b w:val="0"/>
                <w:i w:val="0"/>
                <w:color w:val="000000"/>
                <w:sz w:val="15"/>
              </w:rPr>
              <w:t>Admit Knowledge Assertion</w:t>
            </w:r>
          </w:p>
        </w:tc>
        <w:tc>
          <w:tcPr>
            <w:tcW w:type="dxa" w:w="5260"/>
            <w:vAlign w:val="center"/>
          </w:tcPr>
          <w:p>
            <w:r>
              <w:rPr>
                <w:rFonts w:ascii="Calibri" w:hAnsi="Calibri"/>
                <w:b w:val="0"/>
                <w:i w:val="0"/>
                <w:color w:val="000000"/>
                <w:sz w:val="15"/>
              </w:rPr>
              <w:t>Command `Admit Knowledge Assertion`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CMP-08-IF-02 / Command</w:t>
            </w:r>
          </w:p>
        </w:tc>
        <w:tc>
          <w:tcPr>
            <w:tcW w:type="dxa" w:w="2200"/>
            <w:vAlign w:val="center"/>
          </w:tcPr>
          <w:p>
            <w:r>
              <w:rPr>
                <w:rFonts w:ascii="Calibri" w:hAnsi="Calibri"/>
                <w:b w:val="0"/>
                <w:i w:val="0"/>
                <w:color w:val="000000"/>
                <w:sz w:val="15"/>
              </w:rPr>
              <w:t>Revise Knowledge Link</w:t>
            </w:r>
          </w:p>
        </w:tc>
        <w:tc>
          <w:tcPr>
            <w:tcW w:type="dxa" w:w="5260"/>
            <w:vAlign w:val="center"/>
          </w:tcPr>
          <w:p>
            <w:r>
              <w:rPr>
                <w:rFonts w:ascii="Calibri" w:hAnsi="Calibri"/>
                <w:b w:val="0"/>
                <w:i w:val="0"/>
                <w:color w:val="000000"/>
                <w:sz w:val="15"/>
              </w:rPr>
              <w:t>Command `Revise Knowledge Link`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CMP-08-IF-03 / Command</w:t>
            </w:r>
          </w:p>
        </w:tc>
        <w:tc>
          <w:tcPr>
            <w:tcW w:type="dxa" w:w="2200"/>
            <w:vAlign w:val="center"/>
          </w:tcPr>
          <w:p>
            <w:r>
              <w:rPr>
                <w:rFonts w:ascii="Calibri" w:hAnsi="Calibri"/>
                <w:b w:val="0"/>
                <w:i w:val="0"/>
                <w:color w:val="000000"/>
                <w:sz w:val="15"/>
              </w:rPr>
              <w:t>Invalidate Assertion</w:t>
            </w:r>
          </w:p>
        </w:tc>
        <w:tc>
          <w:tcPr>
            <w:tcW w:type="dxa" w:w="5260"/>
            <w:vAlign w:val="center"/>
          </w:tcPr>
          <w:p>
            <w:r>
              <w:rPr>
                <w:rFonts w:ascii="Calibri" w:hAnsi="Calibri"/>
                <w:b w:val="0"/>
                <w:i w:val="0"/>
                <w:color w:val="000000"/>
                <w:sz w:val="15"/>
              </w:rPr>
              <w:t>Command `Invalidate Assertion`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CMP-08-IF-04 / Command</w:t>
            </w:r>
          </w:p>
        </w:tc>
        <w:tc>
          <w:tcPr>
            <w:tcW w:type="dxa" w:w="2200"/>
            <w:vAlign w:val="center"/>
          </w:tcPr>
          <w:p>
            <w:r>
              <w:rPr>
                <w:rFonts w:ascii="Calibri" w:hAnsi="Calibri"/>
                <w:b w:val="0"/>
                <w:i w:val="0"/>
                <w:color w:val="000000"/>
                <w:sz w:val="15"/>
              </w:rPr>
              <w:t>Rebuild Index</w:t>
            </w:r>
          </w:p>
        </w:tc>
        <w:tc>
          <w:tcPr>
            <w:tcW w:type="dxa" w:w="5260"/>
            <w:vAlign w:val="center"/>
          </w:tcPr>
          <w:p>
            <w:r>
              <w:rPr>
                <w:rFonts w:ascii="Calibri" w:hAnsi="Calibri"/>
                <w:b w:val="0"/>
                <w:i w:val="0"/>
                <w:color w:val="000000"/>
                <w:sz w:val="15"/>
              </w:rPr>
              <w:t>Command `Rebuild Index`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CMP-08-IF-05 / Query</w:t>
            </w:r>
          </w:p>
        </w:tc>
        <w:tc>
          <w:tcPr>
            <w:tcW w:type="dxa" w:w="2200"/>
            <w:vAlign w:val="center"/>
          </w:tcPr>
          <w:p>
            <w:r>
              <w:rPr>
                <w:rFonts w:ascii="Calibri" w:hAnsi="Calibri"/>
                <w:b w:val="0"/>
                <w:i w:val="0"/>
                <w:color w:val="000000"/>
                <w:sz w:val="15"/>
              </w:rPr>
              <w:t>Query Knowledge</w:t>
            </w:r>
          </w:p>
        </w:tc>
        <w:tc>
          <w:tcPr>
            <w:tcW w:type="dxa" w:w="5260"/>
            <w:vAlign w:val="center"/>
          </w:tcPr>
          <w:p>
            <w:r>
              <w:rPr>
                <w:rFonts w:ascii="Calibri" w:hAnsi="Calibri"/>
                <w:b w:val="0"/>
                <w:i w:val="0"/>
                <w:color w:val="000000"/>
                <w:sz w:val="15"/>
              </w:rPr>
              <w:t>Query `Query Knowledge`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CMP-08-IF-06 / Query</w:t>
            </w:r>
          </w:p>
        </w:tc>
        <w:tc>
          <w:tcPr>
            <w:tcW w:type="dxa" w:w="2200"/>
            <w:vAlign w:val="center"/>
          </w:tcPr>
          <w:p>
            <w:r>
              <w:rPr>
                <w:rFonts w:ascii="Calibri" w:hAnsi="Calibri"/>
                <w:b w:val="0"/>
                <w:i w:val="0"/>
                <w:color w:val="000000"/>
                <w:sz w:val="15"/>
              </w:rPr>
              <w:t>Trace Provenance</w:t>
            </w:r>
          </w:p>
        </w:tc>
        <w:tc>
          <w:tcPr>
            <w:tcW w:type="dxa" w:w="5260"/>
            <w:vAlign w:val="center"/>
          </w:tcPr>
          <w:p>
            <w:r>
              <w:rPr>
                <w:rFonts w:ascii="Calibri" w:hAnsi="Calibri"/>
                <w:b w:val="0"/>
                <w:i w:val="0"/>
                <w:color w:val="000000"/>
                <w:sz w:val="15"/>
              </w:rPr>
              <w:t>Query `Trace Provenance`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CMP-08-IF-07 / Query</w:t>
            </w:r>
          </w:p>
        </w:tc>
        <w:tc>
          <w:tcPr>
            <w:tcW w:type="dxa" w:w="2200"/>
            <w:vAlign w:val="center"/>
          </w:tcPr>
          <w:p>
            <w:r>
              <w:rPr>
                <w:rFonts w:ascii="Calibri" w:hAnsi="Calibri"/>
                <w:b w:val="0"/>
                <w:i w:val="0"/>
                <w:color w:val="000000"/>
                <w:sz w:val="15"/>
              </w:rPr>
              <w:t>Get Validity Context</w:t>
            </w:r>
          </w:p>
        </w:tc>
        <w:tc>
          <w:tcPr>
            <w:tcW w:type="dxa" w:w="5260"/>
            <w:vAlign w:val="center"/>
          </w:tcPr>
          <w:p>
            <w:r>
              <w:rPr>
                <w:rFonts w:ascii="Calibri" w:hAnsi="Calibri"/>
                <w:b w:val="0"/>
                <w:i w:val="0"/>
                <w:color w:val="000000"/>
                <w:sz w:val="15"/>
              </w:rPr>
              <w:t>Query `Get Validity Context`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CMP-08-IF-08 / Event</w:t>
            </w:r>
          </w:p>
        </w:tc>
        <w:tc>
          <w:tcPr>
            <w:tcW w:type="dxa" w:w="2200"/>
            <w:vAlign w:val="center"/>
          </w:tcPr>
          <w:p>
            <w:r>
              <w:rPr>
                <w:rFonts w:ascii="Calibri" w:hAnsi="Calibri"/>
                <w:b w:val="0"/>
                <w:i w:val="0"/>
                <w:color w:val="000000"/>
                <w:sz w:val="15"/>
              </w:rPr>
              <w:t>Knowledge Admitted</w:t>
            </w:r>
          </w:p>
        </w:tc>
        <w:tc>
          <w:tcPr>
            <w:tcW w:type="dxa" w:w="5260"/>
            <w:vAlign w:val="center"/>
          </w:tcPr>
          <w:p>
            <w:r>
              <w:rPr>
                <w:rFonts w:ascii="Calibri" w:hAnsi="Calibri"/>
                <w:b w:val="0"/>
                <w:i w:val="0"/>
                <w:color w:val="000000"/>
                <w:sz w:val="15"/>
              </w:rPr>
              <w:t>Event `Knowledge Admitted`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CMP-08-IF-09 / Event</w:t>
            </w:r>
          </w:p>
        </w:tc>
        <w:tc>
          <w:tcPr>
            <w:tcW w:type="dxa" w:w="2200"/>
            <w:vAlign w:val="center"/>
          </w:tcPr>
          <w:p>
            <w:r>
              <w:rPr>
                <w:rFonts w:ascii="Calibri" w:hAnsi="Calibri"/>
                <w:b w:val="0"/>
                <w:i w:val="0"/>
                <w:color w:val="000000"/>
                <w:sz w:val="15"/>
              </w:rPr>
              <w:t>Assertion Invalidated</w:t>
            </w:r>
          </w:p>
        </w:tc>
        <w:tc>
          <w:tcPr>
            <w:tcW w:type="dxa" w:w="5260"/>
            <w:vAlign w:val="center"/>
          </w:tcPr>
          <w:p>
            <w:r>
              <w:rPr>
                <w:rFonts w:ascii="Calibri" w:hAnsi="Calibri"/>
                <w:b w:val="0"/>
                <w:i w:val="0"/>
                <w:color w:val="000000"/>
                <w:sz w:val="15"/>
              </w:rPr>
              <w:t>Event `Assertion Invalidated`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CMP-08-IF-10 / Event</w:t>
            </w:r>
          </w:p>
        </w:tc>
        <w:tc>
          <w:tcPr>
            <w:tcW w:type="dxa" w:w="2200"/>
            <w:vAlign w:val="center"/>
          </w:tcPr>
          <w:p>
            <w:r>
              <w:rPr>
                <w:rFonts w:ascii="Calibri" w:hAnsi="Calibri"/>
                <w:b w:val="0"/>
                <w:i w:val="0"/>
                <w:color w:val="000000"/>
                <w:sz w:val="15"/>
              </w:rPr>
              <w:t>Index Rebuilt</w:t>
            </w:r>
          </w:p>
        </w:tc>
        <w:tc>
          <w:tcPr>
            <w:tcW w:type="dxa" w:w="5260"/>
            <w:vAlign w:val="center"/>
          </w:tcPr>
          <w:p>
            <w:r>
              <w:rPr>
                <w:rFonts w:ascii="Calibri" w:hAnsi="Calibri"/>
                <w:b w:val="0"/>
                <w:i w:val="0"/>
                <w:color w:val="000000"/>
                <w:sz w:val="15"/>
              </w:rPr>
              <w:t>Event `Index Rebuilt`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CMP-08-TST-001 -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CMP-08-TST-002 -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CMP-08-TST-003 -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CMP-08-TST-004 -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CMP-08-TST-005 - Critical invariant: </w:t>
      </w:r>
      <w:r>
        <w:rPr>
          <w:rFonts w:ascii="Calibri" w:hAnsi="Calibri"/>
          <w:b w:val="0"/>
          <w:i w:val="0"/>
          <w:color w:val="000000"/>
          <w:sz w:val="17"/>
        </w:rPr>
        <w:t>No assertion becomes Knowledge without provenance, domain, time, confidence, and challenge semantics.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CMP-08-TST-006 - Failure containment: </w:t>
      </w:r>
      <w:r>
        <w:rPr>
          <w:rFonts w:ascii="Calibri" w:hAnsi="Calibri"/>
          <w:b w:val="0"/>
          <w:i w:val="0"/>
          <w:color w:val="000000"/>
          <w:sz w:val="17"/>
        </w:rPr>
        <w:t>Inject provenance loss, stale assertion, index-authority confusion, causation inference, unbounded disclosure.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CMP-08-TST-007 -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CMP-08-TST-008 -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CMP-08-TST-009 -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CMP-08-TST-010 -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8-23, 30-37, 40-43, 47-50, and 58, Book II Chapters 10, Book III common controls, and Book X terms HAL, Identity, Authority, Evidence Object, Verification, Conformance, Knowledge, Knowledge Graph, Claim, Provenance. The component review closed all internally resolvable findings. No Owner Review item. Complete for Book IV v1.0.</w:t>
      </w:r>
    </w:p>
    <w:p>
      <w:r>
        <w:br w:type="page"/>
      </w:r>
    </w:p>
    <w:p>
      <w:pPr>
        <w:pStyle w:val="Heading1"/>
        <w:keepNext/>
      </w:pPr>
      <w:r>
        <w:t>CMP-09 - Memory System</w:t>
      </w:r>
    </w:p>
    <w:p>
      <w:pPr>
        <w:keepNext w:val="0"/>
        <w:spacing w:before="0" w:after="200" w:line="300" w:lineRule="auto"/>
      </w:pPr>
      <w:r>
        <w:rPr>
          <w:rFonts w:ascii="Calibri" w:hAnsi="Calibri"/>
          <w:b/>
          <w:i w:val="0"/>
          <w:color w:val="6B7280"/>
          <w:sz w:val="18"/>
        </w:rPr>
        <w:t>Final v1.0  |  Book II Chapters 12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Maintain contextual associations and governed retrieval of retained experience without confusing memory, knowledge, cache, or authoritative state.</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8-23, 30-37, 40-43, 47-50, and 58. Book II: Chapters 12. Book III: Chapters 1, 3, 4, 5, 6, 7, 8, and 9; Chapter 2 for repository, dependency, configuration, and secret controls. Book X: HAL, Identity, Authority, Evidence Object, Verification, Conformance, Memory, Memory Graph, Experience.</w:t>
      </w:r>
    </w:p>
    <w:p>
      <w:pPr>
        <w:pStyle w:val="Heading2"/>
        <w:keepNext/>
      </w:pPr>
      <w:r>
        <w:t>Authoritative state</w:t>
      </w:r>
    </w:p>
    <w:p>
      <w:pPr>
        <w:keepNext w:val="0"/>
        <w:spacing w:before="0" w:after="120" w:line="300" w:lineRule="auto"/>
      </w:pPr>
      <w:r>
        <w:rPr>
          <w:rFonts w:ascii="Calibri" w:hAnsi="Calibri"/>
          <w:b w:val="0"/>
          <w:i w:val="0"/>
          <w:color w:val="000000"/>
          <w:sz w:val="18"/>
        </w:rPr>
        <w:t>Memory Graph; memory associations; retention and access metadata; Conversation Objects where assigned. CMP-09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Knowledge Graph; Evidence Objects; Experience Ledger custody; identity or authority.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Memory is provenance-linked, purpose-bound, and never silently promoted to knowledge or evidence.</w:t>
      </w:r>
    </w:p>
    <w:p>
      <w:pPr>
        <w:pStyle w:val="Heading2"/>
        <w:keepNext/>
      </w:pPr>
      <w:r>
        <w:t>Lifecycle</w:t>
      </w:r>
    </w:p>
    <w:p>
      <w:pPr>
        <w:keepNext w:val="0"/>
        <w:spacing w:before="0" w:after="120" w:line="300" w:lineRule="auto"/>
      </w:pPr>
      <w:r>
        <w:rPr>
          <w:rFonts w:ascii="Calibri" w:hAnsi="Calibri"/>
          <w:b w:val="0"/>
          <w:i w:val="0"/>
          <w:color w:val="000000"/>
          <w:sz w:val="18"/>
        </w:rPr>
        <w:t>Candidate &gt; Active &gt; Restricted &gt; Expired or Deleted.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cross-principal leakage, retention violation, false association, conversation split, deletion failure.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Memory Graph.</w:t>
      </w:r>
    </w:p>
    <w:p>
      <w:pPr>
        <w:pStyle w:val="ListBullet"/>
        <w:spacing w:after="80" w:line="300" w:lineRule="auto"/>
        <w:ind w:left="540" w:hanging="271"/>
      </w:pPr>
      <w:r>
        <w:rPr>
          <w:rFonts w:ascii="Calibri" w:hAnsi="Calibri"/>
          <w:b w:val="0"/>
          <w:i w:val="0"/>
          <w:color w:val="000000"/>
          <w:sz w:val="18"/>
        </w:rPr>
        <w:t>Own and protect mutation of memory associations.</w:t>
      </w:r>
    </w:p>
    <w:p>
      <w:pPr>
        <w:pStyle w:val="ListBullet"/>
        <w:spacing w:after="80" w:line="300" w:lineRule="auto"/>
        <w:ind w:left="540" w:hanging="271"/>
      </w:pPr>
      <w:r>
        <w:rPr>
          <w:rFonts w:ascii="Calibri" w:hAnsi="Calibri"/>
          <w:b w:val="0"/>
          <w:i w:val="0"/>
          <w:color w:val="000000"/>
          <w:sz w:val="18"/>
        </w:rPr>
        <w:t>Own and protect mutation of retention and access metadata.</w:t>
      </w:r>
    </w:p>
    <w:p>
      <w:pPr>
        <w:pStyle w:val="ListBullet"/>
        <w:spacing w:after="80" w:line="300" w:lineRule="auto"/>
        <w:ind w:left="540" w:hanging="271"/>
      </w:pPr>
      <w:r>
        <w:rPr>
          <w:rFonts w:ascii="Calibri" w:hAnsi="Calibri"/>
          <w:b w:val="0"/>
          <w:i w:val="0"/>
          <w:color w:val="000000"/>
          <w:sz w:val="18"/>
        </w:rPr>
        <w:t>Own and protect mutation of Conversation Objects where assigned.</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CMP-09-IF-01 / Command</w:t>
            </w:r>
          </w:p>
        </w:tc>
        <w:tc>
          <w:tcPr>
            <w:tcW w:type="dxa" w:w="2200"/>
            <w:vAlign w:val="center"/>
          </w:tcPr>
          <w:p>
            <w:r>
              <w:rPr>
                <w:rFonts w:ascii="Calibri" w:hAnsi="Calibri"/>
                <w:b w:val="0"/>
                <w:i w:val="0"/>
                <w:color w:val="000000"/>
                <w:sz w:val="15"/>
              </w:rPr>
              <w:t>Store Memory Association</w:t>
            </w:r>
          </w:p>
        </w:tc>
        <w:tc>
          <w:tcPr>
            <w:tcW w:type="dxa" w:w="5260"/>
            <w:vAlign w:val="center"/>
          </w:tcPr>
          <w:p>
            <w:r>
              <w:rPr>
                <w:rFonts w:ascii="Calibri" w:hAnsi="Calibri"/>
                <w:b w:val="0"/>
                <w:i w:val="0"/>
                <w:color w:val="000000"/>
                <w:sz w:val="15"/>
              </w:rPr>
              <w:t>Command `Store Memory Association`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CMP-09-IF-02 / Command</w:t>
            </w:r>
          </w:p>
        </w:tc>
        <w:tc>
          <w:tcPr>
            <w:tcW w:type="dxa" w:w="2200"/>
            <w:vAlign w:val="center"/>
          </w:tcPr>
          <w:p>
            <w:r>
              <w:rPr>
                <w:rFonts w:ascii="Calibri" w:hAnsi="Calibri"/>
                <w:b w:val="0"/>
                <w:i w:val="0"/>
                <w:color w:val="000000"/>
                <w:sz w:val="15"/>
              </w:rPr>
              <w:t>Revise Association</w:t>
            </w:r>
          </w:p>
        </w:tc>
        <w:tc>
          <w:tcPr>
            <w:tcW w:type="dxa" w:w="5260"/>
            <w:vAlign w:val="center"/>
          </w:tcPr>
          <w:p>
            <w:r>
              <w:rPr>
                <w:rFonts w:ascii="Calibri" w:hAnsi="Calibri"/>
                <w:b w:val="0"/>
                <w:i w:val="0"/>
                <w:color w:val="000000"/>
                <w:sz w:val="15"/>
              </w:rPr>
              <w:t>Command `Revise Association`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CMP-09-IF-03 / Command</w:t>
            </w:r>
          </w:p>
        </w:tc>
        <w:tc>
          <w:tcPr>
            <w:tcW w:type="dxa" w:w="2200"/>
            <w:vAlign w:val="center"/>
          </w:tcPr>
          <w:p>
            <w:r>
              <w:rPr>
                <w:rFonts w:ascii="Calibri" w:hAnsi="Calibri"/>
                <w:b w:val="0"/>
                <w:i w:val="0"/>
                <w:color w:val="000000"/>
                <w:sz w:val="15"/>
              </w:rPr>
              <w:t>Restrict Memory Association</w:t>
            </w:r>
          </w:p>
        </w:tc>
        <w:tc>
          <w:tcPr>
            <w:tcW w:type="dxa" w:w="5260"/>
            <w:vAlign w:val="center"/>
          </w:tcPr>
          <w:p>
            <w:r>
              <w:rPr>
                <w:rFonts w:ascii="Calibri" w:hAnsi="Calibri"/>
                <w:b w:val="0"/>
                <w:i w:val="0"/>
                <w:color w:val="000000"/>
                <w:sz w:val="15"/>
              </w:rPr>
              <w:t>Command `Restrict Memory Association` MUST carry identity, authority context where applicable, schema version, correlation, causation, time/freshness, provenance, and explicit success or denial semantics. It MUST use Book II's protected-deletion and tombstone model: it may remove or limit accessibility and derived associations, but MUST NOT erase, rewrite, or make unauditable historical experience or immutable Experience Ledger records. Book IX owns wire details.</w:t>
            </w:r>
          </w:p>
        </w:tc>
      </w:tr>
      <w:tr>
        <w:tc>
          <w:tcPr>
            <w:tcW w:type="dxa" w:w="1900"/>
            <w:vAlign w:val="center"/>
          </w:tcPr>
          <w:p>
            <w:r>
              <w:rPr>
                <w:rFonts w:ascii="Calibri" w:hAnsi="Calibri"/>
                <w:b w:val="0"/>
                <w:i w:val="0"/>
                <w:color w:val="000000"/>
                <w:sz w:val="15"/>
              </w:rPr>
              <w:t>CMP-09-IF-04 / Command</w:t>
            </w:r>
          </w:p>
        </w:tc>
        <w:tc>
          <w:tcPr>
            <w:tcW w:type="dxa" w:w="2200"/>
            <w:vAlign w:val="center"/>
          </w:tcPr>
          <w:p>
            <w:r>
              <w:rPr>
                <w:rFonts w:ascii="Calibri" w:hAnsi="Calibri"/>
                <w:b w:val="0"/>
                <w:i w:val="0"/>
                <w:color w:val="000000"/>
                <w:sz w:val="15"/>
              </w:rPr>
              <w:t>Reconcile Conversation</w:t>
            </w:r>
          </w:p>
        </w:tc>
        <w:tc>
          <w:tcPr>
            <w:tcW w:type="dxa" w:w="5260"/>
            <w:vAlign w:val="center"/>
          </w:tcPr>
          <w:p>
            <w:r>
              <w:rPr>
                <w:rFonts w:ascii="Calibri" w:hAnsi="Calibri"/>
                <w:b w:val="0"/>
                <w:i w:val="0"/>
                <w:color w:val="000000"/>
                <w:sz w:val="15"/>
              </w:rPr>
              <w:t>Command `Reconcile Conversation`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CMP-09-IF-05 / Query</w:t>
            </w:r>
          </w:p>
        </w:tc>
        <w:tc>
          <w:tcPr>
            <w:tcW w:type="dxa" w:w="2200"/>
            <w:vAlign w:val="center"/>
          </w:tcPr>
          <w:p>
            <w:r>
              <w:rPr>
                <w:rFonts w:ascii="Calibri" w:hAnsi="Calibri"/>
                <w:b w:val="0"/>
                <w:i w:val="0"/>
                <w:color w:val="000000"/>
                <w:sz w:val="15"/>
              </w:rPr>
              <w:t>Recall Memory</w:t>
            </w:r>
          </w:p>
        </w:tc>
        <w:tc>
          <w:tcPr>
            <w:tcW w:type="dxa" w:w="5260"/>
            <w:vAlign w:val="center"/>
          </w:tcPr>
          <w:p>
            <w:r>
              <w:rPr>
                <w:rFonts w:ascii="Calibri" w:hAnsi="Calibri"/>
                <w:b w:val="0"/>
                <w:i w:val="0"/>
                <w:color w:val="000000"/>
                <w:sz w:val="15"/>
              </w:rPr>
              <w:t>Query `Recall Memory`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CMP-09-IF-06 / Query</w:t>
            </w:r>
          </w:p>
        </w:tc>
        <w:tc>
          <w:tcPr>
            <w:tcW w:type="dxa" w:w="2200"/>
            <w:vAlign w:val="center"/>
          </w:tcPr>
          <w:p>
            <w:r>
              <w:rPr>
                <w:rFonts w:ascii="Calibri" w:hAnsi="Calibri"/>
                <w:b w:val="0"/>
                <w:i w:val="0"/>
                <w:color w:val="000000"/>
                <w:sz w:val="15"/>
              </w:rPr>
              <w:t>Trace Memory Source</w:t>
            </w:r>
          </w:p>
        </w:tc>
        <w:tc>
          <w:tcPr>
            <w:tcW w:type="dxa" w:w="5260"/>
            <w:vAlign w:val="center"/>
          </w:tcPr>
          <w:p>
            <w:r>
              <w:rPr>
                <w:rFonts w:ascii="Calibri" w:hAnsi="Calibri"/>
                <w:b w:val="0"/>
                <w:i w:val="0"/>
                <w:color w:val="000000"/>
                <w:sz w:val="15"/>
              </w:rPr>
              <w:t>Query `Trace Memory Source`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CMP-09-IF-07 / Query</w:t>
            </w:r>
          </w:p>
        </w:tc>
        <w:tc>
          <w:tcPr>
            <w:tcW w:type="dxa" w:w="2200"/>
            <w:vAlign w:val="center"/>
          </w:tcPr>
          <w:p>
            <w:r>
              <w:rPr>
                <w:rFonts w:ascii="Calibri" w:hAnsi="Calibri"/>
                <w:b w:val="0"/>
                <w:i w:val="0"/>
                <w:color w:val="000000"/>
                <w:sz w:val="15"/>
              </w:rPr>
              <w:t>Get Retention Status</w:t>
            </w:r>
          </w:p>
        </w:tc>
        <w:tc>
          <w:tcPr>
            <w:tcW w:type="dxa" w:w="5260"/>
            <w:vAlign w:val="center"/>
          </w:tcPr>
          <w:p>
            <w:r>
              <w:rPr>
                <w:rFonts w:ascii="Calibri" w:hAnsi="Calibri"/>
                <w:b w:val="0"/>
                <w:i w:val="0"/>
                <w:color w:val="000000"/>
                <w:sz w:val="15"/>
              </w:rPr>
              <w:t>Query `Get Retention Status`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CMP-09-IF-08 / Event</w:t>
            </w:r>
          </w:p>
        </w:tc>
        <w:tc>
          <w:tcPr>
            <w:tcW w:type="dxa" w:w="2200"/>
            <w:vAlign w:val="center"/>
          </w:tcPr>
          <w:p>
            <w:r>
              <w:rPr>
                <w:rFonts w:ascii="Calibri" w:hAnsi="Calibri"/>
                <w:b w:val="0"/>
                <w:i w:val="0"/>
                <w:color w:val="000000"/>
                <w:sz w:val="15"/>
              </w:rPr>
              <w:t>Memory Associated</w:t>
            </w:r>
          </w:p>
        </w:tc>
        <w:tc>
          <w:tcPr>
            <w:tcW w:type="dxa" w:w="5260"/>
            <w:vAlign w:val="center"/>
          </w:tcPr>
          <w:p>
            <w:r>
              <w:rPr>
                <w:rFonts w:ascii="Calibri" w:hAnsi="Calibri"/>
                <w:b w:val="0"/>
                <w:i w:val="0"/>
                <w:color w:val="000000"/>
                <w:sz w:val="15"/>
              </w:rPr>
              <w:t>Event `Memory Associated`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CMP-09-IF-09 / Event</w:t>
            </w:r>
          </w:p>
        </w:tc>
        <w:tc>
          <w:tcPr>
            <w:tcW w:type="dxa" w:w="2200"/>
            <w:vAlign w:val="center"/>
          </w:tcPr>
          <w:p>
            <w:r>
              <w:rPr>
                <w:rFonts w:ascii="Calibri" w:hAnsi="Calibri"/>
                <w:b w:val="0"/>
                <w:i w:val="0"/>
                <w:color w:val="000000"/>
                <w:sz w:val="15"/>
              </w:rPr>
              <w:t>Memory Association Restricted</w:t>
            </w:r>
          </w:p>
        </w:tc>
        <w:tc>
          <w:tcPr>
            <w:tcW w:type="dxa" w:w="5260"/>
            <w:vAlign w:val="center"/>
          </w:tcPr>
          <w:p>
            <w:r>
              <w:rPr>
                <w:rFonts w:ascii="Calibri" w:hAnsi="Calibri"/>
                <w:b w:val="0"/>
                <w:i w:val="0"/>
                <w:color w:val="000000"/>
                <w:sz w:val="15"/>
              </w:rPr>
              <w:t>Event `Memory Association Restricted` MUST carry identity, authority context where applicable, schema version, correlation, causation, time/freshness, provenance, and explicit success or denial semantics. It records the governed restriction or tombstone without asserting deletion of historical experience or immutable archive evidence. Book IX owns wire details.</w:t>
            </w:r>
          </w:p>
        </w:tc>
      </w:tr>
      <w:tr>
        <w:tc>
          <w:tcPr>
            <w:tcW w:type="dxa" w:w="1900"/>
            <w:vAlign w:val="center"/>
          </w:tcPr>
          <w:p>
            <w:r>
              <w:rPr>
                <w:rFonts w:ascii="Calibri" w:hAnsi="Calibri"/>
                <w:b w:val="0"/>
                <w:i w:val="0"/>
                <w:color w:val="000000"/>
                <w:sz w:val="15"/>
              </w:rPr>
              <w:t>CMP-09-IF-10 / Event</w:t>
            </w:r>
          </w:p>
        </w:tc>
        <w:tc>
          <w:tcPr>
            <w:tcW w:type="dxa" w:w="2200"/>
            <w:vAlign w:val="center"/>
          </w:tcPr>
          <w:p>
            <w:r>
              <w:rPr>
                <w:rFonts w:ascii="Calibri" w:hAnsi="Calibri"/>
                <w:b w:val="0"/>
                <w:i w:val="0"/>
                <w:color w:val="000000"/>
                <w:sz w:val="15"/>
              </w:rPr>
              <w:t>Conversation Reconciled</w:t>
            </w:r>
          </w:p>
        </w:tc>
        <w:tc>
          <w:tcPr>
            <w:tcW w:type="dxa" w:w="5260"/>
            <w:vAlign w:val="center"/>
          </w:tcPr>
          <w:p>
            <w:r>
              <w:rPr>
                <w:rFonts w:ascii="Calibri" w:hAnsi="Calibri"/>
                <w:b w:val="0"/>
                <w:i w:val="0"/>
                <w:color w:val="000000"/>
                <w:sz w:val="15"/>
              </w:rPr>
              <w:t>Event `Conversation Reconciled`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CMP-09-TST-001 -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CMP-09-TST-002 -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CMP-09-TST-003 -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CMP-09-TST-004 -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CMP-09-TST-005 - Critical invariant: </w:t>
      </w:r>
      <w:r>
        <w:rPr>
          <w:rFonts w:ascii="Calibri" w:hAnsi="Calibri"/>
          <w:b w:val="0"/>
          <w:i w:val="0"/>
          <w:color w:val="000000"/>
          <w:sz w:val="17"/>
        </w:rPr>
        <w:t>Memory is provenance-linked, purpose-bound, and never silently promoted to knowledge or evidence.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CMP-09-TST-006 - Failure containment: </w:t>
      </w:r>
      <w:r>
        <w:rPr>
          <w:rFonts w:ascii="Calibri" w:hAnsi="Calibri"/>
          <w:b w:val="0"/>
          <w:i w:val="0"/>
          <w:color w:val="000000"/>
          <w:sz w:val="17"/>
        </w:rPr>
        <w:t>Inject cross-principal leakage, retention violation, false association, conversation split, deletion failure.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CMP-09-TST-007 -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CMP-09-TST-008 -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CMP-09-TST-009 -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CMP-09-TST-010 -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8-23, 30-37, 40-43, 47-50, and 58, Book II Chapters 12, Book III common controls, and Book X terms HAL, Identity, Authority, Evidence Object, Verification, Conformance, Memory, Memory Graph, Experience. The component review closed all internally resolvable findings. No Owner Review item. Complete for Book IV v1.0.</w:t>
      </w:r>
    </w:p>
    <w:p>
      <w:r>
        <w:br w:type="page"/>
      </w:r>
    </w:p>
    <w:p>
      <w:pPr>
        <w:pStyle w:val="Heading1"/>
        <w:keepNext/>
      </w:pPr>
      <w:r>
        <w:t>CMP-10 - Learning and Wisdom System</w:t>
      </w:r>
    </w:p>
    <w:p>
      <w:pPr>
        <w:keepNext w:val="0"/>
        <w:spacing w:before="0" w:after="200" w:line="300" w:lineRule="auto"/>
      </w:pPr>
      <w:r>
        <w:rPr>
          <w:rFonts w:ascii="Calibri" w:hAnsi="Calibri"/>
          <w:b/>
          <w:i w:val="0"/>
          <w:color w:val="6B7280"/>
          <w:sz w:val="18"/>
        </w:rPr>
        <w:t>Final v1.0  |  Book II Chapters 11, 12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Convert governed experience into reproducible patterns and bounded wisdom while preventing silent self-modification of protected behavior.</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8-23, 30-37, 40-43, 47-50, and 58. Book II: Chapters 11, 12. Book III: Chapters 1, 3, 4, 5, 6, 7, 8, and 9; Chapter 2 for repository, dependency, configuration, and secret controls. Book X: HAL, Identity, Authority, Evidence Object, Verification, Conformance, Learning, Pattern, Wisdom, Experience Ledger.</w:t>
      </w:r>
    </w:p>
    <w:p>
      <w:pPr>
        <w:pStyle w:val="Heading2"/>
        <w:keepNext/>
      </w:pPr>
      <w:r>
        <w:t>Authoritative state</w:t>
      </w:r>
    </w:p>
    <w:p>
      <w:pPr>
        <w:keepNext w:val="0"/>
        <w:spacing w:before="0" w:after="120" w:line="300" w:lineRule="auto"/>
      </w:pPr>
      <w:r>
        <w:rPr>
          <w:rFonts w:ascii="Calibri" w:hAnsi="Calibri"/>
          <w:b w:val="0"/>
          <w:i w:val="0"/>
          <w:color w:val="000000"/>
          <w:sz w:val="18"/>
        </w:rPr>
        <w:t>Experience Ledger; Pattern Records; Wisdom Records; learning-run records; promotion decisions. CMP-10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constitutional meaning; authority; deployment into a declared live-effect environment and approved Reality Boundary stage; Knowledge Graph.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Learning cannot silently modify constitutional meaning, authority, protected behavior, or authoritative live-effect state.</w:t>
      </w:r>
    </w:p>
    <w:p>
      <w:pPr>
        <w:pStyle w:val="Heading2"/>
        <w:keepNext/>
      </w:pPr>
      <w:r>
        <w:t>Lifecycle</w:t>
      </w:r>
    </w:p>
    <w:p>
      <w:pPr>
        <w:keepNext w:val="0"/>
        <w:spacing w:before="0" w:after="120" w:line="300" w:lineRule="auto"/>
      </w:pPr>
      <w:r>
        <w:rPr>
          <w:rFonts w:ascii="Calibri" w:hAnsi="Calibri"/>
          <w:b w:val="0"/>
          <w:i w:val="0"/>
          <w:color w:val="000000"/>
          <w:sz w:val="18"/>
        </w:rPr>
        <w:t>Experience: Recorded &gt; Validated &gt; Retained; Pattern: Candidate &gt; Qualified &gt; Approved &gt; Retired.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training-data poisoning, pattern overgeneralization, silent promotion, feedback loop, unbounded self-modification.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Experience Ledger.</w:t>
      </w:r>
    </w:p>
    <w:p>
      <w:pPr>
        <w:pStyle w:val="ListBullet"/>
        <w:spacing w:after="80" w:line="300" w:lineRule="auto"/>
        <w:ind w:left="540" w:hanging="271"/>
      </w:pPr>
      <w:r>
        <w:rPr>
          <w:rFonts w:ascii="Calibri" w:hAnsi="Calibri"/>
          <w:b w:val="0"/>
          <w:i w:val="0"/>
          <w:color w:val="000000"/>
          <w:sz w:val="18"/>
        </w:rPr>
        <w:t>Own and protect mutation of Pattern Records.</w:t>
      </w:r>
    </w:p>
    <w:p>
      <w:pPr>
        <w:pStyle w:val="ListBullet"/>
        <w:spacing w:after="80" w:line="300" w:lineRule="auto"/>
        <w:ind w:left="540" w:hanging="271"/>
      </w:pPr>
      <w:r>
        <w:rPr>
          <w:rFonts w:ascii="Calibri" w:hAnsi="Calibri"/>
          <w:b w:val="0"/>
          <w:i w:val="0"/>
          <w:color w:val="000000"/>
          <w:sz w:val="18"/>
        </w:rPr>
        <w:t>Own and protect mutation of Wisdom Records.</w:t>
      </w:r>
    </w:p>
    <w:p>
      <w:pPr>
        <w:pStyle w:val="ListBullet"/>
        <w:spacing w:after="80" w:line="300" w:lineRule="auto"/>
        <w:ind w:left="540" w:hanging="271"/>
      </w:pPr>
      <w:r>
        <w:rPr>
          <w:rFonts w:ascii="Calibri" w:hAnsi="Calibri"/>
          <w:b w:val="0"/>
          <w:i w:val="0"/>
          <w:color w:val="000000"/>
          <w:sz w:val="18"/>
        </w:rPr>
        <w:t>Own and protect mutation of learning-run records.</w:t>
      </w:r>
    </w:p>
    <w:p>
      <w:pPr>
        <w:pStyle w:val="ListBullet"/>
        <w:spacing w:after="80" w:line="300" w:lineRule="auto"/>
        <w:ind w:left="540" w:hanging="271"/>
      </w:pPr>
      <w:r>
        <w:rPr>
          <w:rFonts w:ascii="Calibri" w:hAnsi="Calibri"/>
          <w:b w:val="0"/>
          <w:i w:val="0"/>
          <w:color w:val="000000"/>
          <w:sz w:val="18"/>
        </w:rPr>
        <w:t>Own and protect mutation of promotion decisions.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CMP-10-IF-01 / Command</w:t>
            </w:r>
          </w:p>
        </w:tc>
        <w:tc>
          <w:tcPr>
            <w:tcW w:type="dxa" w:w="2200"/>
            <w:vAlign w:val="center"/>
          </w:tcPr>
          <w:p>
            <w:r>
              <w:rPr>
                <w:rFonts w:ascii="Calibri" w:hAnsi="Calibri"/>
                <w:b w:val="0"/>
                <w:i w:val="0"/>
                <w:color w:val="000000"/>
                <w:sz w:val="15"/>
              </w:rPr>
              <w:t>Record Experience</w:t>
            </w:r>
          </w:p>
        </w:tc>
        <w:tc>
          <w:tcPr>
            <w:tcW w:type="dxa" w:w="5260"/>
            <w:vAlign w:val="center"/>
          </w:tcPr>
          <w:p>
            <w:r>
              <w:rPr>
                <w:rFonts w:ascii="Calibri" w:hAnsi="Calibri"/>
                <w:b w:val="0"/>
                <w:i w:val="0"/>
                <w:color w:val="000000"/>
                <w:sz w:val="15"/>
              </w:rPr>
              <w:t>Command `Record Experience`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CMP-10-IF-02 / Command</w:t>
            </w:r>
          </w:p>
        </w:tc>
        <w:tc>
          <w:tcPr>
            <w:tcW w:type="dxa" w:w="2200"/>
            <w:vAlign w:val="center"/>
          </w:tcPr>
          <w:p>
            <w:r>
              <w:rPr>
                <w:rFonts w:ascii="Calibri" w:hAnsi="Calibri"/>
                <w:b w:val="0"/>
                <w:i w:val="0"/>
                <w:color w:val="000000"/>
                <w:sz w:val="15"/>
              </w:rPr>
              <w:t>Propose Pattern</w:t>
            </w:r>
          </w:p>
        </w:tc>
        <w:tc>
          <w:tcPr>
            <w:tcW w:type="dxa" w:w="5260"/>
            <w:vAlign w:val="center"/>
          </w:tcPr>
          <w:p>
            <w:r>
              <w:rPr>
                <w:rFonts w:ascii="Calibri" w:hAnsi="Calibri"/>
                <w:b w:val="0"/>
                <w:i w:val="0"/>
                <w:color w:val="000000"/>
                <w:sz w:val="15"/>
              </w:rPr>
              <w:t>Command `Propose Pattern`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CMP-10-IF-03 / Command</w:t>
            </w:r>
          </w:p>
        </w:tc>
        <w:tc>
          <w:tcPr>
            <w:tcW w:type="dxa" w:w="2200"/>
            <w:vAlign w:val="center"/>
          </w:tcPr>
          <w:p>
            <w:r>
              <w:rPr>
                <w:rFonts w:ascii="Calibri" w:hAnsi="Calibri"/>
                <w:b w:val="0"/>
                <w:i w:val="0"/>
                <w:color w:val="000000"/>
                <w:sz w:val="15"/>
              </w:rPr>
              <w:t>Promote Pattern</w:t>
            </w:r>
          </w:p>
        </w:tc>
        <w:tc>
          <w:tcPr>
            <w:tcW w:type="dxa" w:w="5260"/>
            <w:vAlign w:val="center"/>
          </w:tcPr>
          <w:p>
            <w:r>
              <w:rPr>
                <w:rFonts w:ascii="Calibri" w:hAnsi="Calibri"/>
                <w:b w:val="0"/>
                <w:i w:val="0"/>
                <w:color w:val="000000"/>
                <w:sz w:val="15"/>
              </w:rPr>
              <w:t>Command `Promote Pattern`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CMP-10-IF-04 / Command</w:t>
            </w:r>
          </w:p>
        </w:tc>
        <w:tc>
          <w:tcPr>
            <w:tcW w:type="dxa" w:w="2200"/>
            <w:vAlign w:val="center"/>
          </w:tcPr>
          <w:p>
            <w:r>
              <w:rPr>
                <w:rFonts w:ascii="Calibri" w:hAnsi="Calibri"/>
                <w:b w:val="0"/>
                <w:i w:val="0"/>
                <w:color w:val="000000"/>
                <w:sz w:val="15"/>
              </w:rPr>
              <w:t>Retire Wisdom</w:t>
            </w:r>
          </w:p>
        </w:tc>
        <w:tc>
          <w:tcPr>
            <w:tcW w:type="dxa" w:w="5260"/>
            <w:vAlign w:val="center"/>
          </w:tcPr>
          <w:p>
            <w:r>
              <w:rPr>
                <w:rFonts w:ascii="Calibri" w:hAnsi="Calibri"/>
                <w:b w:val="0"/>
                <w:i w:val="0"/>
                <w:color w:val="000000"/>
                <w:sz w:val="15"/>
              </w:rPr>
              <w:t>Command `Retire Wisdom`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CMP-10-IF-05 / Query</w:t>
            </w:r>
          </w:p>
        </w:tc>
        <w:tc>
          <w:tcPr>
            <w:tcW w:type="dxa" w:w="2200"/>
            <w:vAlign w:val="center"/>
          </w:tcPr>
          <w:p>
            <w:r>
              <w:rPr>
                <w:rFonts w:ascii="Calibri" w:hAnsi="Calibri"/>
                <w:b w:val="0"/>
                <w:i w:val="0"/>
                <w:color w:val="000000"/>
                <w:sz w:val="15"/>
              </w:rPr>
              <w:t>Get Experience</w:t>
            </w:r>
          </w:p>
        </w:tc>
        <w:tc>
          <w:tcPr>
            <w:tcW w:type="dxa" w:w="5260"/>
            <w:vAlign w:val="center"/>
          </w:tcPr>
          <w:p>
            <w:r>
              <w:rPr>
                <w:rFonts w:ascii="Calibri" w:hAnsi="Calibri"/>
                <w:b w:val="0"/>
                <w:i w:val="0"/>
                <w:color w:val="000000"/>
                <w:sz w:val="15"/>
              </w:rPr>
              <w:t>Query `Get Experience`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CMP-10-IF-06 / Query</w:t>
            </w:r>
          </w:p>
        </w:tc>
        <w:tc>
          <w:tcPr>
            <w:tcW w:type="dxa" w:w="2200"/>
            <w:vAlign w:val="center"/>
          </w:tcPr>
          <w:p>
            <w:r>
              <w:rPr>
                <w:rFonts w:ascii="Calibri" w:hAnsi="Calibri"/>
                <w:b w:val="0"/>
                <w:i w:val="0"/>
                <w:color w:val="000000"/>
                <w:sz w:val="15"/>
              </w:rPr>
              <w:t>Explain Pattern</w:t>
            </w:r>
          </w:p>
        </w:tc>
        <w:tc>
          <w:tcPr>
            <w:tcW w:type="dxa" w:w="5260"/>
            <w:vAlign w:val="center"/>
          </w:tcPr>
          <w:p>
            <w:r>
              <w:rPr>
                <w:rFonts w:ascii="Calibri" w:hAnsi="Calibri"/>
                <w:b w:val="0"/>
                <w:i w:val="0"/>
                <w:color w:val="000000"/>
                <w:sz w:val="15"/>
              </w:rPr>
              <w:t>Query `Explain Pattern`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CMP-10-IF-07 / Query</w:t>
            </w:r>
          </w:p>
        </w:tc>
        <w:tc>
          <w:tcPr>
            <w:tcW w:type="dxa" w:w="2200"/>
            <w:vAlign w:val="center"/>
          </w:tcPr>
          <w:p>
            <w:r>
              <w:rPr>
                <w:rFonts w:ascii="Calibri" w:hAnsi="Calibri"/>
                <w:b w:val="0"/>
                <w:i w:val="0"/>
                <w:color w:val="000000"/>
                <w:sz w:val="15"/>
              </w:rPr>
              <w:t>Get Wisdom Limits</w:t>
            </w:r>
          </w:p>
        </w:tc>
        <w:tc>
          <w:tcPr>
            <w:tcW w:type="dxa" w:w="5260"/>
            <w:vAlign w:val="center"/>
          </w:tcPr>
          <w:p>
            <w:r>
              <w:rPr>
                <w:rFonts w:ascii="Calibri" w:hAnsi="Calibri"/>
                <w:b w:val="0"/>
                <w:i w:val="0"/>
                <w:color w:val="000000"/>
                <w:sz w:val="15"/>
              </w:rPr>
              <w:t>Query `Get Wisdom Limits`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CMP-10-IF-08 / Event</w:t>
            </w:r>
          </w:p>
        </w:tc>
        <w:tc>
          <w:tcPr>
            <w:tcW w:type="dxa" w:w="2200"/>
            <w:vAlign w:val="center"/>
          </w:tcPr>
          <w:p>
            <w:r>
              <w:rPr>
                <w:rFonts w:ascii="Calibri" w:hAnsi="Calibri"/>
                <w:b w:val="0"/>
                <w:i w:val="0"/>
                <w:color w:val="000000"/>
                <w:sz w:val="15"/>
              </w:rPr>
              <w:t>Experience Recorded</w:t>
            </w:r>
          </w:p>
        </w:tc>
        <w:tc>
          <w:tcPr>
            <w:tcW w:type="dxa" w:w="5260"/>
            <w:vAlign w:val="center"/>
          </w:tcPr>
          <w:p>
            <w:r>
              <w:rPr>
                <w:rFonts w:ascii="Calibri" w:hAnsi="Calibri"/>
                <w:b w:val="0"/>
                <w:i w:val="0"/>
                <w:color w:val="000000"/>
                <w:sz w:val="15"/>
              </w:rPr>
              <w:t>Event `Experience Recorded`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CMP-10-IF-09 / Event</w:t>
            </w:r>
          </w:p>
        </w:tc>
        <w:tc>
          <w:tcPr>
            <w:tcW w:type="dxa" w:w="2200"/>
            <w:vAlign w:val="center"/>
          </w:tcPr>
          <w:p>
            <w:r>
              <w:rPr>
                <w:rFonts w:ascii="Calibri" w:hAnsi="Calibri"/>
                <w:b w:val="0"/>
                <w:i w:val="0"/>
                <w:color w:val="000000"/>
                <w:sz w:val="15"/>
              </w:rPr>
              <w:t>Pattern Promoted</w:t>
            </w:r>
          </w:p>
        </w:tc>
        <w:tc>
          <w:tcPr>
            <w:tcW w:type="dxa" w:w="5260"/>
            <w:vAlign w:val="center"/>
          </w:tcPr>
          <w:p>
            <w:r>
              <w:rPr>
                <w:rFonts w:ascii="Calibri" w:hAnsi="Calibri"/>
                <w:b w:val="0"/>
                <w:i w:val="0"/>
                <w:color w:val="000000"/>
                <w:sz w:val="15"/>
              </w:rPr>
              <w:t>Event `Pattern Promoted`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CMP-10-IF-10 / Event</w:t>
            </w:r>
          </w:p>
        </w:tc>
        <w:tc>
          <w:tcPr>
            <w:tcW w:type="dxa" w:w="2200"/>
            <w:vAlign w:val="center"/>
          </w:tcPr>
          <w:p>
            <w:r>
              <w:rPr>
                <w:rFonts w:ascii="Calibri" w:hAnsi="Calibri"/>
                <w:b w:val="0"/>
                <w:i w:val="0"/>
                <w:color w:val="000000"/>
                <w:sz w:val="15"/>
              </w:rPr>
              <w:t>Wisdom Retired</w:t>
            </w:r>
          </w:p>
        </w:tc>
        <w:tc>
          <w:tcPr>
            <w:tcW w:type="dxa" w:w="5260"/>
            <w:vAlign w:val="center"/>
          </w:tcPr>
          <w:p>
            <w:r>
              <w:rPr>
                <w:rFonts w:ascii="Calibri" w:hAnsi="Calibri"/>
                <w:b w:val="0"/>
                <w:i w:val="0"/>
                <w:color w:val="000000"/>
                <w:sz w:val="15"/>
              </w:rPr>
              <w:t>Event `Wisdom Retired`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CMP-10-TST-001 -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CMP-10-TST-002 -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CMP-10-TST-003 -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CMP-10-TST-004 -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CMP-10-TST-005 - Critical invariant: </w:t>
      </w:r>
      <w:r>
        <w:rPr>
          <w:rFonts w:ascii="Calibri" w:hAnsi="Calibri"/>
          <w:b w:val="0"/>
          <w:i w:val="0"/>
          <w:color w:val="000000"/>
          <w:sz w:val="17"/>
        </w:rPr>
        <w:t>Learning cannot silently modify constitutional meaning, authority, protected behavior, or authoritative live-effect state.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CMP-10-TST-006 - Failure containment: </w:t>
      </w:r>
      <w:r>
        <w:rPr>
          <w:rFonts w:ascii="Calibri" w:hAnsi="Calibri"/>
          <w:b w:val="0"/>
          <w:i w:val="0"/>
          <w:color w:val="000000"/>
          <w:sz w:val="17"/>
        </w:rPr>
        <w:t>Inject training-data poisoning, pattern overgeneralization, silent promotion, feedback loop, unbounded self-modification.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CMP-10-TST-007 -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CMP-10-TST-008 -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CMP-10-TST-009 -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CMP-10-TST-010 -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8-23, 30-37, 40-43, 47-50, and 58, Book II Chapters 11, 12, Book III common controls, and Book X terms HAL, Identity, Authority, Evidence Object, Verification, Conformance, Learning, Pattern, Wisdom, Experience Ledger. The component review closed all internally resolvable findings. No Owner Review item. Complete for Book IV v1.0.</w:t>
      </w:r>
    </w:p>
    <w:p>
      <w:r>
        <w:br w:type="page"/>
      </w:r>
    </w:p>
    <w:p>
      <w:pPr>
        <w:pStyle w:val="Heading1"/>
        <w:keepNext/>
      </w:pPr>
      <w:r>
        <w:t>CMP-11 - Temporal Service</w:t>
      </w:r>
    </w:p>
    <w:p>
      <w:pPr>
        <w:keepNext w:val="0"/>
        <w:spacing w:before="0" w:after="200" w:line="300" w:lineRule="auto"/>
      </w:pPr>
      <w:r>
        <w:rPr>
          <w:rFonts w:ascii="Calibri" w:hAnsi="Calibri"/>
          <w:b/>
          <w:i w:val="0"/>
          <w:color w:val="6B7280"/>
          <w:sz w:val="18"/>
        </w:rPr>
        <w:t>Final v1.0  |  Book II Chapters 13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Provide bounded time, ordering, freshness, lease, deadline, temporal commitment, and causality services without treating wall-clock time as authoritative distributed ordering state.</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8-23, 30-37, 40-43, 47-50, and 58. Book II: Chapters 13. Book III: Chapters 1, 3, 4, 5, 6, 7, 8, and 9; Chapter 2 for repository, dependency, configuration, and secret controls. Book X: HAL, Identity, Authority, Evidence Object, Verification, Conformance, Logical Time, Wall-Clock Time, Causation Identifier.</w:t>
      </w:r>
    </w:p>
    <w:p>
      <w:pPr>
        <w:pStyle w:val="Heading2"/>
        <w:keepNext/>
      </w:pPr>
      <w:r>
        <w:t>Authoritative state</w:t>
      </w:r>
    </w:p>
    <w:p>
      <w:pPr>
        <w:keepNext w:val="0"/>
        <w:spacing w:before="0" w:after="120" w:line="300" w:lineRule="auto"/>
      </w:pPr>
      <w:r>
        <w:rPr>
          <w:rFonts w:ascii="Calibri" w:hAnsi="Calibri"/>
          <w:b w:val="0"/>
          <w:i w:val="0"/>
          <w:color w:val="000000"/>
          <w:sz w:val="18"/>
        </w:rPr>
        <w:t>Time Facts; Logical clocks; lease records; time-source assessments; Temporal Commitment Records; scheduling constraints; deadline and freshness policies. CMP-11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work placement; event ownership; business scheduling authority; authority decisions.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Ordering and freshness claims always state scope, mechanism, uncertainty, and source health.</w:t>
      </w:r>
    </w:p>
    <w:p>
      <w:pPr>
        <w:pStyle w:val="Heading2"/>
        <w:keepNext/>
      </w:pPr>
      <w:r>
        <w:t>Lifecycle</w:t>
      </w:r>
    </w:p>
    <w:p>
      <w:pPr>
        <w:keepNext w:val="0"/>
        <w:spacing w:before="0" w:after="120" w:line="300" w:lineRule="auto"/>
      </w:pPr>
      <w:r>
        <w:rPr>
          <w:rFonts w:ascii="Calibri" w:hAnsi="Calibri"/>
          <w:b w:val="0"/>
          <w:i w:val="0"/>
          <w:color w:val="000000"/>
          <w:sz w:val="18"/>
        </w:rPr>
        <w:t>Healthy &gt; Degraded &gt; Unsynchronized &gt; Recovering &gt; Healthy.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clock regression, split-brain lease, expired authority use, causality ambiguity, time-source compromise.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Time Facts.</w:t>
      </w:r>
    </w:p>
    <w:p>
      <w:pPr>
        <w:pStyle w:val="ListBullet"/>
        <w:spacing w:after="80" w:line="300" w:lineRule="auto"/>
        <w:ind w:left="540" w:hanging="271"/>
      </w:pPr>
      <w:r>
        <w:rPr>
          <w:rFonts w:ascii="Calibri" w:hAnsi="Calibri"/>
          <w:b w:val="0"/>
          <w:i w:val="0"/>
          <w:color w:val="000000"/>
          <w:sz w:val="18"/>
        </w:rPr>
        <w:t>Own and protect mutation of Logical clocks.</w:t>
      </w:r>
    </w:p>
    <w:p>
      <w:pPr>
        <w:pStyle w:val="ListBullet"/>
        <w:spacing w:after="80" w:line="300" w:lineRule="auto"/>
        <w:ind w:left="540" w:hanging="271"/>
      </w:pPr>
      <w:r>
        <w:rPr>
          <w:rFonts w:ascii="Calibri" w:hAnsi="Calibri"/>
          <w:b w:val="0"/>
          <w:i w:val="0"/>
          <w:color w:val="000000"/>
          <w:sz w:val="18"/>
        </w:rPr>
        <w:t>Own and protect mutation of lease records.</w:t>
      </w:r>
    </w:p>
    <w:p>
      <w:pPr>
        <w:pStyle w:val="ListBullet"/>
        <w:spacing w:after="80" w:line="300" w:lineRule="auto"/>
        <w:ind w:left="540" w:hanging="271"/>
      </w:pPr>
      <w:r>
        <w:rPr>
          <w:rFonts w:ascii="Calibri" w:hAnsi="Calibri"/>
          <w:b w:val="0"/>
          <w:i w:val="0"/>
          <w:color w:val="000000"/>
          <w:sz w:val="18"/>
        </w:rPr>
        <w:t>Own and protect mutation of time-source assessments.</w:t>
      </w:r>
    </w:p>
    <w:p>
      <w:pPr>
        <w:pStyle w:val="ListBullet"/>
        <w:spacing w:after="80" w:line="300" w:lineRule="auto"/>
        <w:ind w:left="540" w:hanging="271"/>
      </w:pPr>
      <w:r>
        <w:rPr>
          <w:rFonts w:ascii="Calibri" w:hAnsi="Calibri"/>
          <w:b w:val="0"/>
          <w:i w:val="0"/>
          <w:color w:val="000000"/>
          <w:sz w:val="18"/>
        </w:rPr>
        <w:t>Own and protect mutation of Temporal Commitment Records.</w:t>
      </w:r>
    </w:p>
    <w:p>
      <w:pPr>
        <w:pStyle w:val="ListBullet"/>
        <w:spacing w:after="80" w:line="300" w:lineRule="auto"/>
        <w:ind w:left="540" w:hanging="271"/>
      </w:pPr>
      <w:r>
        <w:rPr>
          <w:rFonts w:ascii="Calibri" w:hAnsi="Calibri"/>
          <w:b w:val="0"/>
          <w:i w:val="0"/>
          <w:color w:val="000000"/>
          <w:sz w:val="18"/>
        </w:rPr>
        <w:t>Own and protect mutation of scheduling constraints.</w:t>
      </w:r>
    </w:p>
    <w:p>
      <w:pPr>
        <w:pStyle w:val="ListBullet"/>
        <w:spacing w:after="80" w:line="300" w:lineRule="auto"/>
        <w:ind w:left="540" w:hanging="271"/>
      </w:pPr>
      <w:r>
        <w:rPr>
          <w:rFonts w:ascii="Calibri" w:hAnsi="Calibri"/>
          <w:b w:val="0"/>
          <w:i w:val="0"/>
          <w:color w:val="000000"/>
          <w:sz w:val="18"/>
        </w:rPr>
        <w:t>Own and protect mutation of deadline and freshness policies.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CMP-11-IF-01 / Command</w:t>
            </w:r>
          </w:p>
        </w:tc>
        <w:tc>
          <w:tcPr>
            <w:tcW w:type="dxa" w:w="2200"/>
            <w:vAlign w:val="center"/>
          </w:tcPr>
          <w:p>
            <w:r>
              <w:rPr>
                <w:rFonts w:ascii="Calibri" w:hAnsi="Calibri"/>
                <w:b w:val="0"/>
                <w:i w:val="0"/>
                <w:color w:val="000000"/>
                <w:sz w:val="15"/>
              </w:rPr>
              <w:t>Issue Lease</w:t>
            </w:r>
          </w:p>
        </w:tc>
        <w:tc>
          <w:tcPr>
            <w:tcW w:type="dxa" w:w="5260"/>
            <w:vAlign w:val="center"/>
          </w:tcPr>
          <w:p>
            <w:r>
              <w:rPr>
                <w:rFonts w:ascii="Calibri" w:hAnsi="Calibri"/>
                <w:b w:val="0"/>
                <w:i w:val="0"/>
                <w:color w:val="000000"/>
                <w:sz w:val="15"/>
              </w:rPr>
              <w:t>Command `Issue Lease`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CMP-11-IF-02 / Command</w:t>
            </w:r>
          </w:p>
        </w:tc>
        <w:tc>
          <w:tcPr>
            <w:tcW w:type="dxa" w:w="2200"/>
            <w:vAlign w:val="center"/>
          </w:tcPr>
          <w:p>
            <w:r>
              <w:rPr>
                <w:rFonts w:ascii="Calibri" w:hAnsi="Calibri"/>
                <w:b w:val="0"/>
                <w:i w:val="0"/>
                <w:color w:val="000000"/>
                <w:sz w:val="15"/>
              </w:rPr>
              <w:t>Renew Lease</w:t>
            </w:r>
          </w:p>
        </w:tc>
        <w:tc>
          <w:tcPr>
            <w:tcW w:type="dxa" w:w="5260"/>
            <w:vAlign w:val="center"/>
          </w:tcPr>
          <w:p>
            <w:r>
              <w:rPr>
                <w:rFonts w:ascii="Calibri" w:hAnsi="Calibri"/>
                <w:b w:val="0"/>
                <w:i w:val="0"/>
                <w:color w:val="000000"/>
                <w:sz w:val="15"/>
              </w:rPr>
              <w:t>Command `Renew Lease`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CMP-11-IF-03 / Command</w:t>
            </w:r>
          </w:p>
        </w:tc>
        <w:tc>
          <w:tcPr>
            <w:tcW w:type="dxa" w:w="2200"/>
            <w:vAlign w:val="center"/>
          </w:tcPr>
          <w:p>
            <w:r>
              <w:rPr>
                <w:rFonts w:ascii="Calibri" w:hAnsi="Calibri"/>
                <w:b w:val="0"/>
                <w:i w:val="0"/>
                <w:color w:val="000000"/>
                <w:sz w:val="15"/>
              </w:rPr>
              <w:t>Record Logical Time</w:t>
            </w:r>
          </w:p>
        </w:tc>
        <w:tc>
          <w:tcPr>
            <w:tcW w:type="dxa" w:w="5260"/>
            <w:vAlign w:val="center"/>
          </w:tcPr>
          <w:p>
            <w:r>
              <w:rPr>
                <w:rFonts w:ascii="Calibri" w:hAnsi="Calibri"/>
                <w:b w:val="0"/>
                <w:i w:val="0"/>
                <w:color w:val="000000"/>
                <w:sz w:val="15"/>
              </w:rPr>
              <w:t>Command `Record Logical Time`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CMP-11-IF-04 / Command</w:t>
            </w:r>
          </w:p>
        </w:tc>
        <w:tc>
          <w:tcPr>
            <w:tcW w:type="dxa" w:w="2200"/>
            <w:vAlign w:val="center"/>
          </w:tcPr>
          <w:p>
            <w:r>
              <w:rPr>
                <w:rFonts w:ascii="Calibri" w:hAnsi="Calibri"/>
                <w:b w:val="0"/>
                <w:i w:val="0"/>
                <w:color w:val="000000"/>
                <w:sz w:val="15"/>
              </w:rPr>
              <w:t>Declare Time Source Degraded</w:t>
            </w:r>
          </w:p>
        </w:tc>
        <w:tc>
          <w:tcPr>
            <w:tcW w:type="dxa" w:w="5260"/>
            <w:vAlign w:val="center"/>
          </w:tcPr>
          <w:p>
            <w:r>
              <w:rPr>
                <w:rFonts w:ascii="Calibri" w:hAnsi="Calibri"/>
                <w:b w:val="0"/>
                <w:i w:val="0"/>
                <w:color w:val="000000"/>
                <w:sz w:val="15"/>
              </w:rPr>
              <w:t>Command `Declare Time Source Degraded`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CMP-11-IF-05 / Query</w:t>
            </w:r>
          </w:p>
        </w:tc>
        <w:tc>
          <w:tcPr>
            <w:tcW w:type="dxa" w:w="2200"/>
            <w:vAlign w:val="center"/>
          </w:tcPr>
          <w:p>
            <w:r>
              <w:rPr>
                <w:rFonts w:ascii="Calibri" w:hAnsi="Calibri"/>
                <w:b w:val="0"/>
                <w:i w:val="0"/>
                <w:color w:val="000000"/>
                <w:sz w:val="15"/>
              </w:rPr>
              <w:t>Get Current Time Context</w:t>
            </w:r>
          </w:p>
        </w:tc>
        <w:tc>
          <w:tcPr>
            <w:tcW w:type="dxa" w:w="5260"/>
            <w:vAlign w:val="center"/>
          </w:tcPr>
          <w:p>
            <w:r>
              <w:rPr>
                <w:rFonts w:ascii="Calibri" w:hAnsi="Calibri"/>
                <w:b w:val="0"/>
                <w:i w:val="0"/>
                <w:color w:val="000000"/>
                <w:sz w:val="15"/>
              </w:rPr>
              <w:t>Query `Get Current Time Context`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CMP-11-IF-06 / Query</w:t>
            </w:r>
          </w:p>
        </w:tc>
        <w:tc>
          <w:tcPr>
            <w:tcW w:type="dxa" w:w="2200"/>
            <w:vAlign w:val="center"/>
          </w:tcPr>
          <w:p>
            <w:r>
              <w:rPr>
                <w:rFonts w:ascii="Calibri" w:hAnsi="Calibri"/>
                <w:b w:val="0"/>
                <w:i w:val="0"/>
                <w:color w:val="000000"/>
                <w:sz w:val="15"/>
              </w:rPr>
              <w:t>Compare Causality</w:t>
            </w:r>
          </w:p>
        </w:tc>
        <w:tc>
          <w:tcPr>
            <w:tcW w:type="dxa" w:w="5260"/>
            <w:vAlign w:val="center"/>
          </w:tcPr>
          <w:p>
            <w:r>
              <w:rPr>
                <w:rFonts w:ascii="Calibri" w:hAnsi="Calibri"/>
                <w:b w:val="0"/>
                <w:i w:val="0"/>
                <w:color w:val="000000"/>
                <w:sz w:val="15"/>
              </w:rPr>
              <w:t>Query `Compare Causality`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CMP-11-IF-07 / Query</w:t>
            </w:r>
          </w:p>
        </w:tc>
        <w:tc>
          <w:tcPr>
            <w:tcW w:type="dxa" w:w="2200"/>
            <w:vAlign w:val="center"/>
          </w:tcPr>
          <w:p>
            <w:r>
              <w:rPr>
                <w:rFonts w:ascii="Calibri" w:hAnsi="Calibri"/>
                <w:b w:val="0"/>
                <w:i w:val="0"/>
                <w:color w:val="000000"/>
                <w:sz w:val="15"/>
              </w:rPr>
              <w:t>Get Freshness</w:t>
            </w:r>
          </w:p>
        </w:tc>
        <w:tc>
          <w:tcPr>
            <w:tcW w:type="dxa" w:w="5260"/>
            <w:vAlign w:val="center"/>
          </w:tcPr>
          <w:p>
            <w:r>
              <w:rPr>
                <w:rFonts w:ascii="Calibri" w:hAnsi="Calibri"/>
                <w:b w:val="0"/>
                <w:i w:val="0"/>
                <w:color w:val="000000"/>
                <w:sz w:val="15"/>
              </w:rPr>
              <w:t>Query `Get Freshness`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CMP-11-IF-08 / Event</w:t>
            </w:r>
          </w:p>
        </w:tc>
        <w:tc>
          <w:tcPr>
            <w:tcW w:type="dxa" w:w="2200"/>
            <w:vAlign w:val="center"/>
          </w:tcPr>
          <w:p>
            <w:r>
              <w:rPr>
                <w:rFonts w:ascii="Calibri" w:hAnsi="Calibri"/>
                <w:b w:val="0"/>
                <w:i w:val="0"/>
                <w:color w:val="000000"/>
                <w:sz w:val="15"/>
              </w:rPr>
              <w:t>Lease Issued</w:t>
            </w:r>
          </w:p>
        </w:tc>
        <w:tc>
          <w:tcPr>
            <w:tcW w:type="dxa" w:w="5260"/>
            <w:vAlign w:val="center"/>
          </w:tcPr>
          <w:p>
            <w:r>
              <w:rPr>
                <w:rFonts w:ascii="Calibri" w:hAnsi="Calibri"/>
                <w:b w:val="0"/>
                <w:i w:val="0"/>
                <w:color w:val="000000"/>
                <w:sz w:val="15"/>
              </w:rPr>
              <w:t>Event `Lease Issued`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CMP-11-IF-09 / Event</w:t>
            </w:r>
          </w:p>
        </w:tc>
        <w:tc>
          <w:tcPr>
            <w:tcW w:type="dxa" w:w="2200"/>
            <w:vAlign w:val="center"/>
          </w:tcPr>
          <w:p>
            <w:r>
              <w:rPr>
                <w:rFonts w:ascii="Calibri" w:hAnsi="Calibri"/>
                <w:b w:val="0"/>
                <w:i w:val="0"/>
                <w:color w:val="000000"/>
                <w:sz w:val="15"/>
              </w:rPr>
              <w:t>Lease Expired</w:t>
            </w:r>
          </w:p>
        </w:tc>
        <w:tc>
          <w:tcPr>
            <w:tcW w:type="dxa" w:w="5260"/>
            <w:vAlign w:val="center"/>
          </w:tcPr>
          <w:p>
            <w:r>
              <w:rPr>
                <w:rFonts w:ascii="Calibri" w:hAnsi="Calibri"/>
                <w:b w:val="0"/>
                <w:i w:val="0"/>
                <w:color w:val="000000"/>
                <w:sz w:val="15"/>
              </w:rPr>
              <w:t>Event `Lease Expired`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CMP-11-IF-10 / Event</w:t>
            </w:r>
          </w:p>
        </w:tc>
        <w:tc>
          <w:tcPr>
            <w:tcW w:type="dxa" w:w="2200"/>
            <w:vAlign w:val="center"/>
          </w:tcPr>
          <w:p>
            <w:r>
              <w:rPr>
                <w:rFonts w:ascii="Calibri" w:hAnsi="Calibri"/>
                <w:b w:val="0"/>
                <w:i w:val="0"/>
                <w:color w:val="000000"/>
                <w:sz w:val="15"/>
              </w:rPr>
              <w:t>Time Source Degraded</w:t>
            </w:r>
          </w:p>
        </w:tc>
        <w:tc>
          <w:tcPr>
            <w:tcW w:type="dxa" w:w="5260"/>
            <w:vAlign w:val="center"/>
          </w:tcPr>
          <w:p>
            <w:r>
              <w:rPr>
                <w:rFonts w:ascii="Calibri" w:hAnsi="Calibri"/>
                <w:b w:val="0"/>
                <w:i w:val="0"/>
                <w:color w:val="000000"/>
                <w:sz w:val="15"/>
              </w:rPr>
              <w:t>Event `Time Source Degraded`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CMP-11-TST-001 -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CMP-11-TST-002 -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CMP-11-TST-003 -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CMP-11-TST-004 -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CMP-11-TST-005 - Critical invariant: </w:t>
      </w:r>
      <w:r>
        <w:rPr>
          <w:rFonts w:ascii="Calibri" w:hAnsi="Calibri"/>
          <w:b w:val="0"/>
          <w:i w:val="0"/>
          <w:color w:val="000000"/>
          <w:sz w:val="17"/>
        </w:rPr>
        <w:t>Ordering and freshness claims always state scope, mechanism, uncertainty, and source health.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CMP-11-TST-006 - Failure containment: </w:t>
      </w:r>
      <w:r>
        <w:rPr>
          <w:rFonts w:ascii="Calibri" w:hAnsi="Calibri"/>
          <w:b w:val="0"/>
          <w:i w:val="0"/>
          <w:color w:val="000000"/>
          <w:sz w:val="17"/>
        </w:rPr>
        <w:t>Inject clock regression, split-brain lease, expired authority use, causality ambiguity, time-source compromise.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CMP-11-TST-007 -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CMP-11-TST-008 -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CMP-11-TST-009 -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CMP-11-TST-010 -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8-23, 30-37, 40-43, 47-50, and 58, Book II Chapters 13, Book III common controls, and Book X terms HAL, Identity, Authority, Evidence Object, Verification, Conformance, Logical Time, Wall-Clock Time, Causation Identifier. The component review closed all internally resolvable findings. No Owner Review item. Complete for Book IV v1.0.</w:t>
      </w:r>
    </w:p>
    <w:p>
      <w:r>
        <w:br w:type="page"/>
      </w:r>
    </w:p>
    <w:p>
      <w:pPr>
        <w:pStyle w:val="Heading1"/>
        <w:keepNext/>
      </w:pPr>
      <w:r>
        <w:t>CMP-12 - Presence and Embodiment Layer</w:t>
      </w:r>
    </w:p>
    <w:p>
      <w:pPr>
        <w:keepNext w:val="0"/>
        <w:spacing w:before="0" w:after="200" w:line="300" w:lineRule="auto"/>
      </w:pPr>
      <w:r>
        <w:rPr>
          <w:rFonts w:ascii="Calibri" w:hAnsi="Calibri"/>
          <w:b/>
          <w:i w:val="0"/>
          <w:color w:val="6B7280"/>
          <w:sz w:val="18"/>
        </w:rPr>
        <w:t>Final v1.0  |  Book II Chapters 14, 31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Own bounded Presence, embodiment, audience context, and handoff state while preserving HAL's single identity.</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1-7, 24-29, 35, 40, 47-50, and 58. Book II: Chapters 14, 31. Book III: Chapters 1, 3, 4, 5, 6, 7, 8, and 9; Chapter 2 for repository, dependency, configuration, and secret controls. Book X: HAL, Identity, Authority, Evidence Object, Verification, Conformance, Presence, Embodiment.</w:t>
      </w:r>
    </w:p>
    <w:p>
      <w:pPr>
        <w:pStyle w:val="Heading2"/>
        <w:keepNext/>
      </w:pPr>
      <w:r>
        <w:t>Authoritative state</w:t>
      </w:r>
    </w:p>
    <w:p>
      <w:pPr>
        <w:keepNext w:val="0"/>
        <w:spacing w:before="0" w:after="120" w:line="300" w:lineRule="auto"/>
      </w:pPr>
      <w:r>
        <w:rPr>
          <w:rFonts w:ascii="Calibri" w:hAnsi="Calibri"/>
          <w:b w:val="0"/>
          <w:i w:val="0"/>
          <w:color w:val="000000"/>
          <w:sz w:val="18"/>
        </w:rPr>
        <w:t>Presence Objects; Embodiment Bindings; Audience Context; Presence Handoffs; modality availability. CMP-12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HAL identity; Interaction Sessions; credentials; device ownership.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Every Presence is a bounded manifestation of one HAL identity and cannot independently hold Owner authority.</w:t>
      </w:r>
    </w:p>
    <w:p>
      <w:pPr>
        <w:pStyle w:val="Heading2"/>
        <w:keepNext/>
      </w:pPr>
      <w:r>
        <w:t>Lifecycle</w:t>
      </w:r>
    </w:p>
    <w:p>
      <w:pPr>
        <w:keepNext w:val="0"/>
        <w:spacing w:before="0" w:after="120" w:line="300" w:lineRule="auto"/>
      </w:pPr>
      <w:r>
        <w:rPr>
          <w:rFonts w:ascii="Calibri" w:hAnsi="Calibri"/>
          <w:b w:val="0"/>
          <w:i w:val="0"/>
          <w:color w:val="000000"/>
          <w:sz w:val="18"/>
        </w:rPr>
        <w:t>Proposed &gt; Active &gt; Handoff &gt; Suspended &gt; Ended.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presence duplication, audience confusion, sensor spoofing, handoff loss, context leakage.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Presence Objects.</w:t>
      </w:r>
    </w:p>
    <w:p>
      <w:pPr>
        <w:pStyle w:val="ListBullet"/>
        <w:spacing w:after="80" w:line="300" w:lineRule="auto"/>
        <w:ind w:left="540" w:hanging="271"/>
      </w:pPr>
      <w:r>
        <w:rPr>
          <w:rFonts w:ascii="Calibri" w:hAnsi="Calibri"/>
          <w:b w:val="0"/>
          <w:i w:val="0"/>
          <w:color w:val="000000"/>
          <w:sz w:val="18"/>
        </w:rPr>
        <w:t>Own and protect mutation of Embodiment Bindings.</w:t>
      </w:r>
    </w:p>
    <w:p>
      <w:pPr>
        <w:pStyle w:val="ListBullet"/>
        <w:spacing w:after="80" w:line="300" w:lineRule="auto"/>
        <w:ind w:left="540" w:hanging="271"/>
      </w:pPr>
      <w:r>
        <w:rPr>
          <w:rFonts w:ascii="Calibri" w:hAnsi="Calibri"/>
          <w:b w:val="0"/>
          <w:i w:val="0"/>
          <w:color w:val="000000"/>
          <w:sz w:val="18"/>
        </w:rPr>
        <w:t>Own and protect mutation of Audience Context.</w:t>
      </w:r>
    </w:p>
    <w:p>
      <w:pPr>
        <w:pStyle w:val="ListBullet"/>
        <w:spacing w:after="80" w:line="300" w:lineRule="auto"/>
        <w:ind w:left="540" w:hanging="271"/>
      </w:pPr>
      <w:r>
        <w:rPr>
          <w:rFonts w:ascii="Calibri" w:hAnsi="Calibri"/>
          <w:b w:val="0"/>
          <w:i w:val="0"/>
          <w:color w:val="000000"/>
          <w:sz w:val="18"/>
        </w:rPr>
        <w:t>Own and protect mutation of Presence Handoffs.</w:t>
      </w:r>
    </w:p>
    <w:p>
      <w:pPr>
        <w:pStyle w:val="ListBullet"/>
        <w:spacing w:after="80" w:line="300" w:lineRule="auto"/>
        <w:ind w:left="540" w:hanging="271"/>
      </w:pPr>
      <w:r>
        <w:rPr>
          <w:rFonts w:ascii="Calibri" w:hAnsi="Calibri"/>
          <w:b w:val="0"/>
          <w:i w:val="0"/>
          <w:color w:val="000000"/>
          <w:sz w:val="18"/>
        </w:rPr>
        <w:t>Own and protect mutation of modality availability.</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CMP-12-IF-01 / Command</w:t>
            </w:r>
          </w:p>
        </w:tc>
        <w:tc>
          <w:tcPr>
            <w:tcW w:type="dxa" w:w="2200"/>
            <w:vAlign w:val="center"/>
          </w:tcPr>
          <w:p>
            <w:r>
              <w:rPr>
                <w:rFonts w:ascii="Calibri" w:hAnsi="Calibri"/>
                <w:b w:val="0"/>
                <w:i w:val="0"/>
                <w:color w:val="000000"/>
                <w:sz w:val="15"/>
              </w:rPr>
              <w:t>Create Presence</w:t>
            </w:r>
          </w:p>
        </w:tc>
        <w:tc>
          <w:tcPr>
            <w:tcW w:type="dxa" w:w="5260"/>
            <w:vAlign w:val="center"/>
          </w:tcPr>
          <w:p>
            <w:r>
              <w:rPr>
                <w:rFonts w:ascii="Calibri" w:hAnsi="Calibri"/>
                <w:b w:val="0"/>
                <w:i w:val="0"/>
                <w:color w:val="000000"/>
                <w:sz w:val="15"/>
              </w:rPr>
              <w:t>Command `Create Presence`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CMP-12-IF-02 / Command</w:t>
            </w:r>
          </w:p>
        </w:tc>
        <w:tc>
          <w:tcPr>
            <w:tcW w:type="dxa" w:w="2200"/>
            <w:vAlign w:val="center"/>
          </w:tcPr>
          <w:p>
            <w:r>
              <w:rPr>
                <w:rFonts w:ascii="Calibri" w:hAnsi="Calibri"/>
                <w:b w:val="0"/>
                <w:i w:val="0"/>
                <w:color w:val="000000"/>
                <w:sz w:val="15"/>
              </w:rPr>
              <w:t>Bind Embodiment</w:t>
            </w:r>
          </w:p>
        </w:tc>
        <w:tc>
          <w:tcPr>
            <w:tcW w:type="dxa" w:w="5260"/>
            <w:vAlign w:val="center"/>
          </w:tcPr>
          <w:p>
            <w:r>
              <w:rPr>
                <w:rFonts w:ascii="Calibri" w:hAnsi="Calibri"/>
                <w:b w:val="0"/>
                <w:i w:val="0"/>
                <w:color w:val="000000"/>
                <w:sz w:val="15"/>
              </w:rPr>
              <w:t>Command `Bind Embodiment`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CMP-12-IF-03 / Command</w:t>
            </w:r>
          </w:p>
        </w:tc>
        <w:tc>
          <w:tcPr>
            <w:tcW w:type="dxa" w:w="2200"/>
            <w:vAlign w:val="center"/>
          </w:tcPr>
          <w:p>
            <w:r>
              <w:rPr>
                <w:rFonts w:ascii="Calibri" w:hAnsi="Calibri"/>
                <w:b w:val="0"/>
                <w:i w:val="0"/>
                <w:color w:val="000000"/>
                <w:sz w:val="15"/>
              </w:rPr>
              <w:t>Handoff Presence</w:t>
            </w:r>
          </w:p>
        </w:tc>
        <w:tc>
          <w:tcPr>
            <w:tcW w:type="dxa" w:w="5260"/>
            <w:vAlign w:val="center"/>
          </w:tcPr>
          <w:p>
            <w:r>
              <w:rPr>
                <w:rFonts w:ascii="Calibri" w:hAnsi="Calibri"/>
                <w:b w:val="0"/>
                <w:i w:val="0"/>
                <w:color w:val="000000"/>
                <w:sz w:val="15"/>
              </w:rPr>
              <w:t>Command `Handoff Presence`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CMP-12-IF-04 / Command</w:t>
            </w:r>
          </w:p>
        </w:tc>
        <w:tc>
          <w:tcPr>
            <w:tcW w:type="dxa" w:w="2200"/>
            <w:vAlign w:val="center"/>
          </w:tcPr>
          <w:p>
            <w:r>
              <w:rPr>
                <w:rFonts w:ascii="Calibri" w:hAnsi="Calibri"/>
                <w:b w:val="0"/>
                <w:i w:val="0"/>
                <w:color w:val="000000"/>
                <w:sz w:val="15"/>
              </w:rPr>
              <w:t>End Presence</w:t>
            </w:r>
          </w:p>
        </w:tc>
        <w:tc>
          <w:tcPr>
            <w:tcW w:type="dxa" w:w="5260"/>
            <w:vAlign w:val="center"/>
          </w:tcPr>
          <w:p>
            <w:r>
              <w:rPr>
                <w:rFonts w:ascii="Calibri" w:hAnsi="Calibri"/>
                <w:b w:val="0"/>
                <w:i w:val="0"/>
                <w:color w:val="000000"/>
                <w:sz w:val="15"/>
              </w:rPr>
              <w:t>Command `End Presence`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CMP-12-IF-05 / Query</w:t>
            </w:r>
          </w:p>
        </w:tc>
        <w:tc>
          <w:tcPr>
            <w:tcW w:type="dxa" w:w="2200"/>
            <w:vAlign w:val="center"/>
          </w:tcPr>
          <w:p>
            <w:r>
              <w:rPr>
                <w:rFonts w:ascii="Calibri" w:hAnsi="Calibri"/>
                <w:b w:val="0"/>
                <w:i w:val="0"/>
                <w:color w:val="000000"/>
                <w:sz w:val="15"/>
              </w:rPr>
              <w:t>Get Presence Context</w:t>
            </w:r>
          </w:p>
        </w:tc>
        <w:tc>
          <w:tcPr>
            <w:tcW w:type="dxa" w:w="5260"/>
            <w:vAlign w:val="center"/>
          </w:tcPr>
          <w:p>
            <w:r>
              <w:rPr>
                <w:rFonts w:ascii="Calibri" w:hAnsi="Calibri"/>
                <w:b w:val="0"/>
                <w:i w:val="0"/>
                <w:color w:val="000000"/>
                <w:sz w:val="15"/>
              </w:rPr>
              <w:t>Query `Get Presence Context`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CMP-12-IF-06 / Query</w:t>
            </w:r>
          </w:p>
        </w:tc>
        <w:tc>
          <w:tcPr>
            <w:tcW w:type="dxa" w:w="2200"/>
            <w:vAlign w:val="center"/>
          </w:tcPr>
          <w:p>
            <w:r>
              <w:rPr>
                <w:rFonts w:ascii="Calibri" w:hAnsi="Calibri"/>
                <w:b w:val="0"/>
                <w:i w:val="0"/>
                <w:color w:val="000000"/>
                <w:sz w:val="15"/>
              </w:rPr>
              <w:t>List Embodiments</w:t>
            </w:r>
          </w:p>
        </w:tc>
        <w:tc>
          <w:tcPr>
            <w:tcW w:type="dxa" w:w="5260"/>
            <w:vAlign w:val="center"/>
          </w:tcPr>
          <w:p>
            <w:r>
              <w:rPr>
                <w:rFonts w:ascii="Calibri" w:hAnsi="Calibri"/>
                <w:b w:val="0"/>
                <w:i w:val="0"/>
                <w:color w:val="000000"/>
                <w:sz w:val="15"/>
              </w:rPr>
              <w:t>Query `List Embodiments`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CMP-12-IF-07 / Query</w:t>
            </w:r>
          </w:p>
        </w:tc>
        <w:tc>
          <w:tcPr>
            <w:tcW w:type="dxa" w:w="2200"/>
            <w:vAlign w:val="center"/>
          </w:tcPr>
          <w:p>
            <w:r>
              <w:rPr>
                <w:rFonts w:ascii="Calibri" w:hAnsi="Calibri"/>
                <w:b w:val="0"/>
                <w:i w:val="0"/>
                <w:color w:val="000000"/>
                <w:sz w:val="15"/>
              </w:rPr>
              <w:t>Get Audience Context</w:t>
            </w:r>
          </w:p>
        </w:tc>
        <w:tc>
          <w:tcPr>
            <w:tcW w:type="dxa" w:w="5260"/>
            <w:vAlign w:val="center"/>
          </w:tcPr>
          <w:p>
            <w:r>
              <w:rPr>
                <w:rFonts w:ascii="Calibri" w:hAnsi="Calibri"/>
                <w:b w:val="0"/>
                <w:i w:val="0"/>
                <w:color w:val="000000"/>
                <w:sz w:val="15"/>
              </w:rPr>
              <w:t>Query `Get Audience Context`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CMP-12-IF-08 / Event</w:t>
            </w:r>
          </w:p>
        </w:tc>
        <w:tc>
          <w:tcPr>
            <w:tcW w:type="dxa" w:w="2200"/>
            <w:vAlign w:val="center"/>
          </w:tcPr>
          <w:p>
            <w:r>
              <w:rPr>
                <w:rFonts w:ascii="Calibri" w:hAnsi="Calibri"/>
                <w:b w:val="0"/>
                <w:i w:val="0"/>
                <w:color w:val="000000"/>
                <w:sz w:val="15"/>
              </w:rPr>
              <w:t>Presence Created</w:t>
            </w:r>
          </w:p>
        </w:tc>
        <w:tc>
          <w:tcPr>
            <w:tcW w:type="dxa" w:w="5260"/>
            <w:vAlign w:val="center"/>
          </w:tcPr>
          <w:p>
            <w:r>
              <w:rPr>
                <w:rFonts w:ascii="Calibri" w:hAnsi="Calibri"/>
                <w:b w:val="0"/>
                <w:i w:val="0"/>
                <w:color w:val="000000"/>
                <w:sz w:val="15"/>
              </w:rPr>
              <w:t>Event `Presence Created`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CMP-12-IF-09 / Event</w:t>
            </w:r>
          </w:p>
        </w:tc>
        <w:tc>
          <w:tcPr>
            <w:tcW w:type="dxa" w:w="2200"/>
            <w:vAlign w:val="center"/>
          </w:tcPr>
          <w:p>
            <w:r>
              <w:rPr>
                <w:rFonts w:ascii="Calibri" w:hAnsi="Calibri"/>
                <w:b w:val="0"/>
                <w:i w:val="0"/>
                <w:color w:val="000000"/>
                <w:sz w:val="15"/>
              </w:rPr>
              <w:t>Embodiment Bound</w:t>
            </w:r>
          </w:p>
        </w:tc>
        <w:tc>
          <w:tcPr>
            <w:tcW w:type="dxa" w:w="5260"/>
            <w:vAlign w:val="center"/>
          </w:tcPr>
          <w:p>
            <w:r>
              <w:rPr>
                <w:rFonts w:ascii="Calibri" w:hAnsi="Calibri"/>
                <w:b w:val="0"/>
                <w:i w:val="0"/>
                <w:color w:val="000000"/>
                <w:sz w:val="15"/>
              </w:rPr>
              <w:t>Event `Embodiment Bound`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CMP-12-IF-10 / Event</w:t>
            </w:r>
          </w:p>
        </w:tc>
        <w:tc>
          <w:tcPr>
            <w:tcW w:type="dxa" w:w="2200"/>
            <w:vAlign w:val="center"/>
          </w:tcPr>
          <w:p>
            <w:r>
              <w:rPr>
                <w:rFonts w:ascii="Calibri" w:hAnsi="Calibri"/>
                <w:b w:val="0"/>
                <w:i w:val="0"/>
                <w:color w:val="000000"/>
                <w:sz w:val="15"/>
              </w:rPr>
              <w:t>Presence Handed Off</w:t>
            </w:r>
          </w:p>
        </w:tc>
        <w:tc>
          <w:tcPr>
            <w:tcW w:type="dxa" w:w="5260"/>
            <w:vAlign w:val="center"/>
          </w:tcPr>
          <w:p>
            <w:r>
              <w:rPr>
                <w:rFonts w:ascii="Calibri" w:hAnsi="Calibri"/>
                <w:b w:val="0"/>
                <w:i w:val="0"/>
                <w:color w:val="000000"/>
                <w:sz w:val="15"/>
              </w:rPr>
              <w:t>Event `Presence Handed Off`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CMP-12-TST-001 -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CMP-12-TST-002 -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CMP-12-TST-003 -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CMP-12-TST-004 -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CMP-12-TST-005 - Critical invariant: </w:t>
      </w:r>
      <w:r>
        <w:rPr>
          <w:rFonts w:ascii="Calibri" w:hAnsi="Calibri"/>
          <w:b w:val="0"/>
          <w:i w:val="0"/>
          <w:color w:val="000000"/>
          <w:sz w:val="17"/>
        </w:rPr>
        <w:t>Every Presence is a bounded manifestation of one HAL identity and cannot independently hold Owner authority.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CMP-12-TST-006 - Failure containment: </w:t>
      </w:r>
      <w:r>
        <w:rPr>
          <w:rFonts w:ascii="Calibri" w:hAnsi="Calibri"/>
          <w:b w:val="0"/>
          <w:i w:val="0"/>
          <w:color w:val="000000"/>
          <w:sz w:val="17"/>
        </w:rPr>
        <w:t>Inject presence duplication, audience confusion, sensor spoofing, handoff loss, context leakage.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CMP-12-TST-007 -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CMP-12-TST-008 -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CMP-12-TST-009 -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CMP-12-TST-010 -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1-7, 24-29, 35, 40, 47-50, and 58, Book II Chapters 14, 31, Book III common controls, and Book X terms HAL, Identity, Authority, Evidence Object, Verification, Conformance, Presence, Embodiment. The component review closed all internally resolvable findings. No Owner Review item. Complete for Book IV v1.0.</w:t>
      </w:r>
    </w:p>
    <w:p>
      <w:r>
        <w:br w:type="page"/>
      </w:r>
    </w:p>
    <w:p>
      <w:pPr>
        <w:pStyle w:val="Heading1"/>
        <w:keepNext/>
      </w:pPr>
      <w:r>
        <w:t>CMP-13 - Capability Registry</w:t>
      </w:r>
    </w:p>
    <w:p>
      <w:pPr>
        <w:keepNext w:val="0"/>
        <w:spacing w:before="0" w:after="200" w:line="300" w:lineRule="auto"/>
      </w:pPr>
      <w:r>
        <w:rPr>
          <w:rFonts w:ascii="Calibri" w:hAnsi="Calibri"/>
          <w:b/>
          <w:i w:val="0"/>
          <w:color w:val="6B7280"/>
          <w:sz w:val="18"/>
        </w:rPr>
        <w:t>Final v1.0  |  Book II Chapters 15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Own implementation-independent Capability Contracts, provider registrations, adapters, health qualifications, and selection constraints.</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35, 38-43, 47-51, and 58. Book II: Chapters 15. Book III: Chapters 1, 3, 4, 5, 6, 7, 8, and 9; Chapter 2 for repository, dependency, configuration, and secret controls. Book X: HAL, Identity, Authority, Evidence Object, Verification, Conformance, Capability, Capability Contract, Provider, Adapter.</w:t>
      </w:r>
    </w:p>
    <w:p>
      <w:pPr>
        <w:pStyle w:val="Heading2"/>
        <w:keepNext/>
      </w:pPr>
      <w:r>
        <w:t>Authoritative state</w:t>
      </w:r>
    </w:p>
    <w:p>
      <w:pPr>
        <w:keepNext w:val="0"/>
        <w:spacing w:before="0" w:after="120" w:line="300" w:lineRule="auto"/>
      </w:pPr>
      <w:r>
        <w:rPr>
          <w:rFonts w:ascii="Calibri" w:hAnsi="Calibri"/>
          <w:b w:val="0"/>
          <w:i w:val="0"/>
          <w:color w:val="000000"/>
          <w:sz w:val="18"/>
        </w:rPr>
        <w:t>Capability Contracts; Provider Records; Adapter Records; qualification and health metadata. CMP-13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permission; authority; work placement; provider execution state.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Capability availability, provider health, or credential possession never implies Permission or Authority.</w:t>
      </w:r>
    </w:p>
    <w:p>
      <w:pPr>
        <w:pStyle w:val="Heading2"/>
        <w:keepNext/>
      </w:pPr>
      <w:r>
        <w:t>Lifecycle</w:t>
      </w:r>
    </w:p>
    <w:p>
      <w:pPr>
        <w:keepNext w:val="0"/>
        <w:spacing w:before="0" w:after="120" w:line="300" w:lineRule="auto"/>
      </w:pPr>
      <w:r>
        <w:rPr>
          <w:rFonts w:ascii="Calibri" w:hAnsi="Calibri"/>
          <w:b w:val="0"/>
          <w:i w:val="0"/>
          <w:color w:val="000000"/>
          <w:sz w:val="18"/>
        </w:rPr>
        <w:t>Proposed &gt; Qualified &gt; Active &gt; Degraded &gt; Retired.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semantic mismatch, provider substitution, stale qualification, adapter bypass, capability shadowing.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Capability Contracts.</w:t>
      </w:r>
    </w:p>
    <w:p>
      <w:pPr>
        <w:pStyle w:val="ListBullet"/>
        <w:spacing w:after="80" w:line="300" w:lineRule="auto"/>
        <w:ind w:left="540" w:hanging="271"/>
      </w:pPr>
      <w:r>
        <w:rPr>
          <w:rFonts w:ascii="Calibri" w:hAnsi="Calibri"/>
          <w:b w:val="0"/>
          <w:i w:val="0"/>
          <w:color w:val="000000"/>
          <w:sz w:val="18"/>
        </w:rPr>
        <w:t>Own and protect mutation of Provider Records.</w:t>
      </w:r>
    </w:p>
    <w:p>
      <w:pPr>
        <w:pStyle w:val="ListBullet"/>
        <w:spacing w:after="80" w:line="300" w:lineRule="auto"/>
        <w:ind w:left="540" w:hanging="271"/>
      </w:pPr>
      <w:r>
        <w:rPr>
          <w:rFonts w:ascii="Calibri" w:hAnsi="Calibri"/>
          <w:b w:val="0"/>
          <w:i w:val="0"/>
          <w:color w:val="000000"/>
          <w:sz w:val="18"/>
        </w:rPr>
        <w:t>Own and protect mutation of Adapter Records.</w:t>
      </w:r>
    </w:p>
    <w:p>
      <w:pPr>
        <w:pStyle w:val="ListBullet"/>
        <w:spacing w:after="80" w:line="300" w:lineRule="auto"/>
        <w:ind w:left="540" w:hanging="271"/>
      </w:pPr>
      <w:r>
        <w:rPr>
          <w:rFonts w:ascii="Calibri" w:hAnsi="Calibri"/>
          <w:b w:val="0"/>
          <w:i w:val="0"/>
          <w:color w:val="000000"/>
          <w:sz w:val="18"/>
        </w:rPr>
        <w:t>Own and protect mutation of qualification and health metadata.</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CMP-13-IF-01 / Command</w:t>
            </w:r>
          </w:p>
        </w:tc>
        <w:tc>
          <w:tcPr>
            <w:tcW w:type="dxa" w:w="2200"/>
            <w:vAlign w:val="center"/>
          </w:tcPr>
          <w:p>
            <w:r>
              <w:rPr>
                <w:rFonts w:ascii="Calibri" w:hAnsi="Calibri"/>
                <w:b w:val="0"/>
                <w:i w:val="0"/>
                <w:color w:val="000000"/>
                <w:sz w:val="15"/>
              </w:rPr>
              <w:t>Register Capability</w:t>
            </w:r>
          </w:p>
        </w:tc>
        <w:tc>
          <w:tcPr>
            <w:tcW w:type="dxa" w:w="5260"/>
            <w:vAlign w:val="center"/>
          </w:tcPr>
          <w:p>
            <w:r>
              <w:rPr>
                <w:rFonts w:ascii="Calibri" w:hAnsi="Calibri"/>
                <w:b w:val="0"/>
                <w:i w:val="0"/>
                <w:color w:val="000000"/>
                <w:sz w:val="15"/>
              </w:rPr>
              <w:t>Command `Register Capability`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CMP-13-IF-02 / Command</w:t>
            </w:r>
          </w:p>
        </w:tc>
        <w:tc>
          <w:tcPr>
            <w:tcW w:type="dxa" w:w="2200"/>
            <w:vAlign w:val="center"/>
          </w:tcPr>
          <w:p>
            <w:r>
              <w:rPr>
                <w:rFonts w:ascii="Calibri" w:hAnsi="Calibri"/>
                <w:b w:val="0"/>
                <w:i w:val="0"/>
                <w:color w:val="000000"/>
                <w:sz w:val="15"/>
              </w:rPr>
              <w:t>Register Provider</w:t>
            </w:r>
          </w:p>
        </w:tc>
        <w:tc>
          <w:tcPr>
            <w:tcW w:type="dxa" w:w="5260"/>
            <w:vAlign w:val="center"/>
          </w:tcPr>
          <w:p>
            <w:r>
              <w:rPr>
                <w:rFonts w:ascii="Calibri" w:hAnsi="Calibri"/>
                <w:b w:val="0"/>
                <w:i w:val="0"/>
                <w:color w:val="000000"/>
                <w:sz w:val="15"/>
              </w:rPr>
              <w:t>Command `Register Provider`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CMP-13-IF-03 / Command</w:t>
            </w:r>
          </w:p>
        </w:tc>
        <w:tc>
          <w:tcPr>
            <w:tcW w:type="dxa" w:w="2200"/>
            <w:vAlign w:val="center"/>
          </w:tcPr>
          <w:p>
            <w:r>
              <w:rPr>
                <w:rFonts w:ascii="Calibri" w:hAnsi="Calibri"/>
                <w:b w:val="0"/>
                <w:i w:val="0"/>
                <w:color w:val="000000"/>
                <w:sz w:val="15"/>
              </w:rPr>
              <w:t>Qualify Provider</w:t>
            </w:r>
          </w:p>
        </w:tc>
        <w:tc>
          <w:tcPr>
            <w:tcW w:type="dxa" w:w="5260"/>
            <w:vAlign w:val="center"/>
          </w:tcPr>
          <w:p>
            <w:r>
              <w:rPr>
                <w:rFonts w:ascii="Calibri" w:hAnsi="Calibri"/>
                <w:b w:val="0"/>
                <w:i w:val="0"/>
                <w:color w:val="000000"/>
                <w:sz w:val="15"/>
              </w:rPr>
              <w:t>Command `Qualify Provider`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CMP-13-IF-04 / Command</w:t>
            </w:r>
          </w:p>
        </w:tc>
        <w:tc>
          <w:tcPr>
            <w:tcW w:type="dxa" w:w="2200"/>
            <w:vAlign w:val="center"/>
          </w:tcPr>
          <w:p>
            <w:r>
              <w:rPr>
                <w:rFonts w:ascii="Calibri" w:hAnsi="Calibri"/>
                <w:b w:val="0"/>
                <w:i w:val="0"/>
                <w:color w:val="000000"/>
                <w:sz w:val="15"/>
              </w:rPr>
              <w:t>Retire Adapter</w:t>
            </w:r>
          </w:p>
        </w:tc>
        <w:tc>
          <w:tcPr>
            <w:tcW w:type="dxa" w:w="5260"/>
            <w:vAlign w:val="center"/>
          </w:tcPr>
          <w:p>
            <w:r>
              <w:rPr>
                <w:rFonts w:ascii="Calibri" w:hAnsi="Calibri"/>
                <w:b w:val="0"/>
                <w:i w:val="0"/>
                <w:color w:val="000000"/>
                <w:sz w:val="15"/>
              </w:rPr>
              <w:t>Command `Retire Adapter`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CMP-13-IF-05 / Query</w:t>
            </w:r>
          </w:p>
        </w:tc>
        <w:tc>
          <w:tcPr>
            <w:tcW w:type="dxa" w:w="2200"/>
            <w:vAlign w:val="center"/>
          </w:tcPr>
          <w:p>
            <w:r>
              <w:rPr>
                <w:rFonts w:ascii="Calibri" w:hAnsi="Calibri"/>
                <w:b w:val="0"/>
                <w:i w:val="0"/>
                <w:color w:val="000000"/>
                <w:sz w:val="15"/>
              </w:rPr>
              <w:t>Discover Capability</w:t>
            </w:r>
          </w:p>
        </w:tc>
        <w:tc>
          <w:tcPr>
            <w:tcW w:type="dxa" w:w="5260"/>
            <w:vAlign w:val="center"/>
          </w:tcPr>
          <w:p>
            <w:r>
              <w:rPr>
                <w:rFonts w:ascii="Calibri" w:hAnsi="Calibri"/>
                <w:b w:val="0"/>
                <w:i w:val="0"/>
                <w:color w:val="000000"/>
                <w:sz w:val="15"/>
              </w:rPr>
              <w:t>Query `Discover Capability`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CMP-13-IF-06 / Query</w:t>
            </w:r>
          </w:p>
        </w:tc>
        <w:tc>
          <w:tcPr>
            <w:tcW w:type="dxa" w:w="2200"/>
            <w:vAlign w:val="center"/>
          </w:tcPr>
          <w:p>
            <w:r>
              <w:rPr>
                <w:rFonts w:ascii="Calibri" w:hAnsi="Calibri"/>
                <w:b w:val="0"/>
                <w:i w:val="0"/>
                <w:color w:val="000000"/>
                <w:sz w:val="15"/>
              </w:rPr>
              <w:t>Get Provider Qualification</w:t>
            </w:r>
          </w:p>
        </w:tc>
        <w:tc>
          <w:tcPr>
            <w:tcW w:type="dxa" w:w="5260"/>
            <w:vAlign w:val="center"/>
          </w:tcPr>
          <w:p>
            <w:r>
              <w:rPr>
                <w:rFonts w:ascii="Calibri" w:hAnsi="Calibri"/>
                <w:b w:val="0"/>
                <w:i w:val="0"/>
                <w:color w:val="000000"/>
                <w:sz w:val="15"/>
              </w:rPr>
              <w:t>Query `Get Provider Qualification`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CMP-13-IF-07 / Query</w:t>
            </w:r>
          </w:p>
        </w:tc>
        <w:tc>
          <w:tcPr>
            <w:tcW w:type="dxa" w:w="2200"/>
            <w:vAlign w:val="center"/>
          </w:tcPr>
          <w:p>
            <w:r>
              <w:rPr>
                <w:rFonts w:ascii="Calibri" w:hAnsi="Calibri"/>
                <w:b w:val="0"/>
                <w:i w:val="0"/>
                <w:color w:val="000000"/>
                <w:sz w:val="15"/>
              </w:rPr>
              <w:t>Resolve Adapter</w:t>
            </w:r>
          </w:p>
        </w:tc>
        <w:tc>
          <w:tcPr>
            <w:tcW w:type="dxa" w:w="5260"/>
            <w:vAlign w:val="center"/>
          </w:tcPr>
          <w:p>
            <w:r>
              <w:rPr>
                <w:rFonts w:ascii="Calibri" w:hAnsi="Calibri"/>
                <w:b w:val="0"/>
                <w:i w:val="0"/>
                <w:color w:val="000000"/>
                <w:sz w:val="15"/>
              </w:rPr>
              <w:t>Query `Resolve Adapter`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CMP-13-IF-08 / Event</w:t>
            </w:r>
          </w:p>
        </w:tc>
        <w:tc>
          <w:tcPr>
            <w:tcW w:type="dxa" w:w="2200"/>
            <w:vAlign w:val="center"/>
          </w:tcPr>
          <w:p>
            <w:r>
              <w:rPr>
                <w:rFonts w:ascii="Calibri" w:hAnsi="Calibri"/>
                <w:b w:val="0"/>
                <w:i w:val="0"/>
                <w:color w:val="000000"/>
                <w:sz w:val="15"/>
              </w:rPr>
              <w:t>Capability Registered</w:t>
            </w:r>
          </w:p>
        </w:tc>
        <w:tc>
          <w:tcPr>
            <w:tcW w:type="dxa" w:w="5260"/>
            <w:vAlign w:val="center"/>
          </w:tcPr>
          <w:p>
            <w:r>
              <w:rPr>
                <w:rFonts w:ascii="Calibri" w:hAnsi="Calibri"/>
                <w:b w:val="0"/>
                <w:i w:val="0"/>
                <w:color w:val="000000"/>
                <w:sz w:val="15"/>
              </w:rPr>
              <w:t>Event `Capability Registered`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CMP-13-IF-09 / Event</w:t>
            </w:r>
          </w:p>
        </w:tc>
        <w:tc>
          <w:tcPr>
            <w:tcW w:type="dxa" w:w="2200"/>
            <w:vAlign w:val="center"/>
          </w:tcPr>
          <w:p>
            <w:r>
              <w:rPr>
                <w:rFonts w:ascii="Calibri" w:hAnsi="Calibri"/>
                <w:b w:val="0"/>
                <w:i w:val="0"/>
                <w:color w:val="000000"/>
                <w:sz w:val="15"/>
              </w:rPr>
              <w:t>Provider Qualified</w:t>
            </w:r>
          </w:p>
        </w:tc>
        <w:tc>
          <w:tcPr>
            <w:tcW w:type="dxa" w:w="5260"/>
            <w:vAlign w:val="center"/>
          </w:tcPr>
          <w:p>
            <w:r>
              <w:rPr>
                <w:rFonts w:ascii="Calibri" w:hAnsi="Calibri"/>
                <w:b w:val="0"/>
                <w:i w:val="0"/>
                <w:color w:val="000000"/>
                <w:sz w:val="15"/>
              </w:rPr>
              <w:t>Event `Provider Qualified`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CMP-13-IF-10 / Event</w:t>
            </w:r>
          </w:p>
        </w:tc>
        <w:tc>
          <w:tcPr>
            <w:tcW w:type="dxa" w:w="2200"/>
            <w:vAlign w:val="center"/>
          </w:tcPr>
          <w:p>
            <w:r>
              <w:rPr>
                <w:rFonts w:ascii="Calibri" w:hAnsi="Calibri"/>
                <w:b w:val="0"/>
                <w:i w:val="0"/>
                <w:color w:val="000000"/>
                <w:sz w:val="15"/>
              </w:rPr>
              <w:t>Provider Quarantined</w:t>
            </w:r>
          </w:p>
        </w:tc>
        <w:tc>
          <w:tcPr>
            <w:tcW w:type="dxa" w:w="5260"/>
            <w:vAlign w:val="center"/>
          </w:tcPr>
          <w:p>
            <w:r>
              <w:rPr>
                <w:rFonts w:ascii="Calibri" w:hAnsi="Calibri"/>
                <w:b w:val="0"/>
                <w:i w:val="0"/>
                <w:color w:val="000000"/>
                <w:sz w:val="15"/>
              </w:rPr>
              <w:t>Event `Provider Quarantined`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CMP-13-TST-001 -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CMP-13-TST-002 -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CMP-13-TST-003 -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CMP-13-TST-004 -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CMP-13-TST-005 - Critical invariant: </w:t>
      </w:r>
      <w:r>
        <w:rPr>
          <w:rFonts w:ascii="Calibri" w:hAnsi="Calibri"/>
          <w:b w:val="0"/>
          <w:i w:val="0"/>
          <w:color w:val="000000"/>
          <w:sz w:val="17"/>
        </w:rPr>
        <w:t>Capability availability, provider health, or credential possession never implies Permission or Authority.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CMP-13-TST-006 - Failure containment: </w:t>
      </w:r>
      <w:r>
        <w:rPr>
          <w:rFonts w:ascii="Calibri" w:hAnsi="Calibri"/>
          <w:b w:val="0"/>
          <w:i w:val="0"/>
          <w:color w:val="000000"/>
          <w:sz w:val="17"/>
        </w:rPr>
        <w:t>Inject semantic mismatch, provider substitution, stale qualification, adapter bypass, capability shadowing.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CMP-13-TST-007 -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CMP-13-TST-008 -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CMP-13-TST-009 -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CMP-13-TST-010 -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35, 38-43, 47-51, and 58, Book II Chapters 15, Book III common controls, and Book X terms HAL, Identity, Authority, Evidence Object, Verification, Conformance, Capability, Capability Contract, Provider, Adapter. The component review closed all internally resolvable findings. No Owner Review item. Complete for Book IV v1.0.</w:t>
      </w:r>
    </w:p>
    <w:p>
      <w:r>
        <w:br w:type="page"/>
      </w:r>
    </w:p>
    <w:p>
      <w:pPr>
        <w:pStyle w:val="Heading1"/>
        <w:keepNext/>
      </w:pPr>
      <w:r>
        <w:t>CMP-14 - Action and Transaction Engine</w:t>
      </w:r>
    </w:p>
    <w:p>
      <w:pPr>
        <w:keepNext w:val="0"/>
        <w:spacing w:before="0" w:after="200" w:line="300" w:lineRule="auto"/>
      </w:pPr>
      <w:r>
        <w:rPr>
          <w:rFonts w:ascii="Calibri" w:hAnsi="Calibri"/>
          <w:b/>
          <w:i w:val="0"/>
          <w:color w:val="6B7280"/>
          <w:sz w:val="18"/>
        </w:rPr>
        <w:t>Final v1.0  |  Book II Chapters 16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Coordinate authorized Actions and Transactions across prepare, commit, observation, rollback, and compensation boundaries.</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35, 38-43, 47-51, and 58. Book II: Chapters 16. Book III: Chapters 1, 3, 4, 5, 6, 7, 8, and 9; Chapter 2 for repository, dependency, configuration, and secret controls. Book X: HAL, Identity, Authority, Evidence Object, Verification, Conformance, Action, Transaction, Commit Barrier, Rollback, Compensation, Reality Boundary.</w:t>
      </w:r>
    </w:p>
    <w:p>
      <w:pPr>
        <w:pStyle w:val="Heading2"/>
        <w:keepNext/>
      </w:pPr>
      <w:r>
        <w:t>Authoritative state</w:t>
      </w:r>
    </w:p>
    <w:p>
      <w:pPr>
        <w:keepNext w:val="0"/>
        <w:spacing w:before="0" w:after="120" w:line="300" w:lineRule="auto"/>
      </w:pPr>
      <w:r>
        <w:rPr>
          <w:rFonts w:ascii="Calibri" w:hAnsi="Calibri"/>
          <w:b w:val="0"/>
          <w:i w:val="0"/>
          <w:color w:val="000000"/>
          <w:sz w:val="18"/>
        </w:rPr>
        <w:t>Action Records; Transaction Records; Commit Barrier decisions; idempotency records; rollback and compensation state. CMP-14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intent; authority grants; external-domain policy; outcome evaluation.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No real effect crosses the Commit Barrier without current authority, verification, exact state, evidence, and Reality Boundary approval.</w:t>
      </w:r>
    </w:p>
    <w:p>
      <w:pPr>
        <w:pStyle w:val="Heading2"/>
        <w:keepNext/>
      </w:pPr>
      <w:r>
        <w:t>Lifecycle</w:t>
      </w:r>
    </w:p>
    <w:p>
      <w:pPr>
        <w:keepNext w:val="0"/>
        <w:spacing w:before="0" w:after="120" w:line="300" w:lineRule="auto"/>
      </w:pPr>
      <w:r>
        <w:rPr>
          <w:rFonts w:ascii="Calibri" w:hAnsi="Calibri"/>
          <w:b w:val="0"/>
          <w:i w:val="0"/>
          <w:color w:val="000000"/>
          <w:sz w:val="18"/>
        </w:rPr>
        <w:t>Proposed &gt; Authorized &gt; Prepared &gt; Committed &gt; Completed; failure to Rolled Back or Compensating.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duplicate effect, partial commit, stale Permission decision, rollback lie, uncontained external effect.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Action Records.</w:t>
      </w:r>
    </w:p>
    <w:p>
      <w:pPr>
        <w:pStyle w:val="ListBullet"/>
        <w:spacing w:after="80" w:line="300" w:lineRule="auto"/>
        <w:ind w:left="540" w:hanging="271"/>
      </w:pPr>
      <w:r>
        <w:rPr>
          <w:rFonts w:ascii="Calibri" w:hAnsi="Calibri"/>
          <w:b w:val="0"/>
          <w:i w:val="0"/>
          <w:color w:val="000000"/>
          <w:sz w:val="18"/>
        </w:rPr>
        <w:t>Own and protect mutation of Transaction Records.</w:t>
      </w:r>
    </w:p>
    <w:p>
      <w:pPr>
        <w:pStyle w:val="ListBullet"/>
        <w:spacing w:after="80" w:line="300" w:lineRule="auto"/>
        <w:ind w:left="540" w:hanging="271"/>
      </w:pPr>
      <w:r>
        <w:rPr>
          <w:rFonts w:ascii="Calibri" w:hAnsi="Calibri"/>
          <w:b w:val="0"/>
          <w:i w:val="0"/>
          <w:color w:val="000000"/>
          <w:sz w:val="18"/>
        </w:rPr>
        <w:t>Own and protect mutation of Commit Barrier decisions.</w:t>
      </w:r>
    </w:p>
    <w:p>
      <w:pPr>
        <w:pStyle w:val="ListBullet"/>
        <w:spacing w:after="80" w:line="300" w:lineRule="auto"/>
        <w:ind w:left="540" w:hanging="271"/>
      </w:pPr>
      <w:r>
        <w:rPr>
          <w:rFonts w:ascii="Calibri" w:hAnsi="Calibri"/>
          <w:b w:val="0"/>
          <w:i w:val="0"/>
          <w:color w:val="000000"/>
          <w:sz w:val="18"/>
        </w:rPr>
        <w:t>Own and protect mutation of idempotency records.</w:t>
      </w:r>
    </w:p>
    <w:p>
      <w:pPr>
        <w:pStyle w:val="ListBullet"/>
        <w:spacing w:after="80" w:line="300" w:lineRule="auto"/>
        <w:ind w:left="540" w:hanging="271"/>
      </w:pPr>
      <w:r>
        <w:rPr>
          <w:rFonts w:ascii="Calibri" w:hAnsi="Calibri"/>
          <w:b w:val="0"/>
          <w:i w:val="0"/>
          <w:color w:val="000000"/>
          <w:sz w:val="18"/>
        </w:rPr>
        <w:t>Own and protect mutation of rollback and compensation state.</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CMP-14-IF-01 / Command</w:t>
            </w:r>
          </w:p>
        </w:tc>
        <w:tc>
          <w:tcPr>
            <w:tcW w:type="dxa" w:w="2200"/>
            <w:vAlign w:val="center"/>
          </w:tcPr>
          <w:p>
            <w:r>
              <w:rPr>
                <w:rFonts w:ascii="Calibri" w:hAnsi="Calibri"/>
                <w:b w:val="0"/>
                <w:i w:val="0"/>
                <w:color w:val="000000"/>
                <w:sz w:val="15"/>
              </w:rPr>
              <w:t>Propose Action</w:t>
            </w:r>
          </w:p>
        </w:tc>
        <w:tc>
          <w:tcPr>
            <w:tcW w:type="dxa" w:w="5260"/>
            <w:vAlign w:val="center"/>
          </w:tcPr>
          <w:p>
            <w:r>
              <w:rPr>
                <w:rFonts w:ascii="Calibri" w:hAnsi="Calibri"/>
                <w:b w:val="0"/>
                <w:i w:val="0"/>
                <w:color w:val="000000"/>
                <w:sz w:val="15"/>
              </w:rPr>
              <w:t>Command `Propose Action`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CMP-14-IF-02 / Command</w:t>
            </w:r>
          </w:p>
        </w:tc>
        <w:tc>
          <w:tcPr>
            <w:tcW w:type="dxa" w:w="2200"/>
            <w:vAlign w:val="center"/>
          </w:tcPr>
          <w:p>
            <w:r>
              <w:rPr>
                <w:rFonts w:ascii="Calibri" w:hAnsi="Calibri"/>
                <w:b w:val="0"/>
                <w:i w:val="0"/>
                <w:color w:val="000000"/>
                <w:sz w:val="15"/>
              </w:rPr>
              <w:t>Prepare Transaction</w:t>
            </w:r>
          </w:p>
        </w:tc>
        <w:tc>
          <w:tcPr>
            <w:tcW w:type="dxa" w:w="5260"/>
            <w:vAlign w:val="center"/>
          </w:tcPr>
          <w:p>
            <w:r>
              <w:rPr>
                <w:rFonts w:ascii="Calibri" w:hAnsi="Calibri"/>
                <w:b w:val="0"/>
                <w:i w:val="0"/>
                <w:color w:val="000000"/>
                <w:sz w:val="15"/>
              </w:rPr>
              <w:t>Command `Prepare Transaction`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CMP-14-IF-03 / Command</w:t>
            </w:r>
          </w:p>
        </w:tc>
        <w:tc>
          <w:tcPr>
            <w:tcW w:type="dxa" w:w="2200"/>
            <w:vAlign w:val="center"/>
          </w:tcPr>
          <w:p>
            <w:r>
              <w:rPr>
                <w:rFonts w:ascii="Calibri" w:hAnsi="Calibri"/>
                <w:b w:val="0"/>
                <w:i w:val="0"/>
                <w:color w:val="000000"/>
                <w:sz w:val="15"/>
              </w:rPr>
              <w:t>Commit Transaction</w:t>
            </w:r>
          </w:p>
        </w:tc>
        <w:tc>
          <w:tcPr>
            <w:tcW w:type="dxa" w:w="5260"/>
            <w:vAlign w:val="center"/>
          </w:tcPr>
          <w:p>
            <w:r>
              <w:rPr>
                <w:rFonts w:ascii="Calibri" w:hAnsi="Calibri"/>
                <w:b w:val="0"/>
                <w:i w:val="0"/>
                <w:color w:val="000000"/>
                <w:sz w:val="15"/>
              </w:rPr>
              <w:t>Command `Commit Transaction`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CMP-14-IF-04 / Command</w:t>
            </w:r>
          </w:p>
        </w:tc>
        <w:tc>
          <w:tcPr>
            <w:tcW w:type="dxa" w:w="2200"/>
            <w:vAlign w:val="center"/>
          </w:tcPr>
          <w:p>
            <w:r>
              <w:rPr>
                <w:rFonts w:ascii="Calibri" w:hAnsi="Calibri"/>
                <w:b w:val="0"/>
                <w:i w:val="0"/>
                <w:color w:val="000000"/>
                <w:sz w:val="15"/>
              </w:rPr>
              <w:t>Rollback Transaction</w:t>
            </w:r>
          </w:p>
        </w:tc>
        <w:tc>
          <w:tcPr>
            <w:tcW w:type="dxa" w:w="5260"/>
            <w:vAlign w:val="center"/>
          </w:tcPr>
          <w:p>
            <w:r>
              <w:rPr>
                <w:rFonts w:ascii="Calibri" w:hAnsi="Calibri"/>
                <w:b w:val="0"/>
                <w:i w:val="0"/>
                <w:color w:val="000000"/>
                <w:sz w:val="15"/>
              </w:rPr>
              <w:t>Command `Rollback Transaction`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CMP-14-IF-05 / Command</w:t>
            </w:r>
          </w:p>
        </w:tc>
        <w:tc>
          <w:tcPr>
            <w:tcW w:type="dxa" w:w="2200"/>
            <w:vAlign w:val="center"/>
          </w:tcPr>
          <w:p>
            <w:r>
              <w:rPr>
                <w:rFonts w:ascii="Calibri" w:hAnsi="Calibri"/>
                <w:b w:val="0"/>
                <w:i w:val="0"/>
                <w:color w:val="000000"/>
                <w:sz w:val="15"/>
              </w:rPr>
              <w:t>Begin Compensation</w:t>
            </w:r>
          </w:p>
        </w:tc>
        <w:tc>
          <w:tcPr>
            <w:tcW w:type="dxa" w:w="5260"/>
            <w:vAlign w:val="center"/>
          </w:tcPr>
          <w:p>
            <w:r>
              <w:rPr>
                <w:rFonts w:ascii="Calibri" w:hAnsi="Calibri"/>
                <w:b w:val="0"/>
                <w:i w:val="0"/>
                <w:color w:val="000000"/>
                <w:sz w:val="15"/>
              </w:rPr>
              <w:t>Command `Begin Compensation`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CMP-14-IF-06 / Query</w:t>
            </w:r>
          </w:p>
        </w:tc>
        <w:tc>
          <w:tcPr>
            <w:tcW w:type="dxa" w:w="2200"/>
            <w:vAlign w:val="center"/>
          </w:tcPr>
          <w:p>
            <w:r>
              <w:rPr>
                <w:rFonts w:ascii="Calibri" w:hAnsi="Calibri"/>
                <w:b w:val="0"/>
                <w:i w:val="0"/>
                <w:color w:val="000000"/>
                <w:sz w:val="15"/>
              </w:rPr>
              <w:t>Get Transaction State</w:t>
            </w:r>
          </w:p>
        </w:tc>
        <w:tc>
          <w:tcPr>
            <w:tcW w:type="dxa" w:w="5260"/>
            <w:vAlign w:val="center"/>
          </w:tcPr>
          <w:p>
            <w:r>
              <w:rPr>
                <w:rFonts w:ascii="Calibri" w:hAnsi="Calibri"/>
                <w:b w:val="0"/>
                <w:i w:val="0"/>
                <w:color w:val="000000"/>
                <w:sz w:val="15"/>
              </w:rPr>
              <w:t>Query `Get Transaction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CMP-14-IF-07 / Query</w:t>
            </w:r>
          </w:p>
        </w:tc>
        <w:tc>
          <w:tcPr>
            <w:tcW w:type="dxa" w:w="2200"/>
            <w:vAlign w:val="center"/>
          </w:tcPr>
          <w:p>
            <w:r>
              <w:rPr>
                <w:rFonts w:ascii="Calibri" w:hAnsi="Calibri"/>
                <w:b w:val="0"/>
                <w:i w:val="0"/>
                <w:color w:val="000000"/>
                <w:sz w:val="15"/>
              </w:rPr>
              <w:t>Explain Commit Decision</w:t>
            </w:r>
          </w:p>
        </w:tc>
        <w:tc>
          <w:tcPr>
            <w:tcW w:type="dxa" w:w="5260"/>
            <w:vAlign w:val="center"/>
          </w:tcPr>
          <w:p>
            <w:r>
              <w:rPr>
                <w:rFonts w:ascii="Calibri" w:hAnsi="Calibri"/>
                <w:b w:val="0"/>
                <w:i w:val="0"/>
                <w:color w:val="000000"/>
                <w:sz w:val="15"/>
              </w:rPr>
              <w:t>Query `Explain Commit Decision`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CMP-14-IF-08 / Query</w:t>
            </w:r>
          </w:p>
        </w:tc>
        <w:tc>
          <w:tcPr>
            <w:tcW w:type="dxa" w:w="2200"/>
            <w:vAlign w:val="center"/>
          </w:tcPr>
          <w:p>
            <w:r>
              <w:rPr>
                <w:rFonts w:ascii="Calibri" w:hAnsi="Calibri"/>
                <w:b w:val="0"/>
                <w:i w:val="0"/>
                <w:color w:val="000000"/>
                <w:sz w:val="15"/>
              </w:rPr>
              <w:t>Get Idempotency Result</w:t>
            </w:r>
          </w:p>
        </w:tc>
        <w:tc>
          <w:tcPr>
            <w:tcW w:type="dxa" w:w="5260"/>
            <w:vAlign w:val="center"/>
          </w:tcPr>
          <w:p>
            <w:r>
              <w:rPr>
                <w:rFonts w:ascii="Calibri" w:hAnsi="Calibri"/>
                <w:b w:val="0"/>
                <w:i w:val="0"/>
                <w:color w:val="000000"/>
                <w:sz w:val="15"/>
              </w:rPr>
              <w:t>Query `Get Idempotency Result`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CMP-14-IF-09 / Event</w:t>
            </w:r>
          </w:p>
        </w:tc>
        <w:tc>
          <w:tcPr>
            <w:tcW w:type="dxa" w:w="2200"/>
            <w:vAlign w:val="center"/>
          </w:tcPr>
          <w:p>
            <w:r>
              <w:rPr>
                <w:rFonts w:ascii="Calibri" w:hAnsi="Calibri"/>
                <w:b w:val="0"/>
                <w:i w:val="0"/>
                <w:color w:val="000000"/>
                <w:sz w:val="15"/>
              </w:rPr>
              <w:t>Action Authorized</w:t>
            </w:r>
          </w:p>
        </w:tc>
        <w:tc>
          <w:tcPr>
            <w:tcW w:type="dxa" w:w="5260"/>
            <w:vAlign w:val="center"/>
          </w:tcPr>
          <w:p>
            <w:r>
              <w:rPr>
                <w:rFonts w:ascii="Calibri" w:hAnsi="Calibri"/>
                <w:b w:val="0"/>
                <w:i w:val="0"/>
                <w:color w:val="000000"/>
                <w:sz w:val="15"/>
              </w:rPr>
              <w:t>Event `Action Authorized`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CMP-14-IF-10 / Event</w:t>
            </w:r>
          </w:p>
        </w:tc>
        <w:tc>
          <w:tcPr>
            <w:tcW w:type="dxa" w:w="2200"/>
            <w:vAlign w:val="center"/>
          </w:tcPr>
          <w:p>
            <w:r>
              <w:rPr>
                <w:rFonts w:ascii="Calibri" w:hAnsi="Calibri"/>
                <w:b w:val="0"/>
                <w:i w:val="0"/>
                <w:color w:val="000000"/>
                <w:sz w:val="15"/>
              </w:rPr>
              <w:t>Transaction Committed</w:t>
            </w:r>
          </w:p>
        </w:tc>
        <w:tc>
          <w:tcPr>
            <w:tcW w:type="dxa" w:w="5260"/>
            <w:vAlign w:val="center"/>
          </w:tcPr>
          <w:p>
            <w:r>
              <w:rPr>
                <w:rFonts w:ascii="Calibri" w:hAnsi="Calibri"/>
                <w:b w:val="0"/>
                <w:i w:val="0"/>
                <w:color w:val="000000"/>
                <w:sz w:val="15"/>
              </w:rPr>
              <w:t>Event `Transaction Committed`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CMP-14-IF-11 / Event</w:t>
            </w:r>
          </w:p>
        </w:tc>
        <w:tc>
          <w:tcPr>
            <w:tcW w:type="dxa" w:w="2200"/>
            <w:vAlign w:val="center"/>
          </w:tcPr>
          <w:p>
            <w:r>
              <w:rPr>
                <w:rFonts w:ascii="Calibri" w:hAnsi="Calibri"/>
                <w:b w:val="0"/>
                <w:i w:val="0"/>
                <w:color w:val="000000"/>
                <w:sz w:val="15"/>
              </w:rPr>
              <w:t>Transaction Rolled Back</w:t>
            </w:r>
          </w:p>
        </w:tc>
        <w:tc>
          <w:tcPr>
            <w:tcW w:type="dxa" w:w="5260"/>
            <w:vAlign w:val="center"/>
          </w:tcPr>
          <w:p>
            <w:r>
              <w:rPr>
                <w:rFonts w:ascii="Calibri" w:hAnsi="Calibri"/>
                <w:b w:val="0"/>
                <w:i w:val="0"/>
                <w:color w:val="000000"/>
                <w:sz w:val="15"/>
              </w:rPr>
              <w:t>Event `Transaction Rolled Back`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CMP-14-IF-12 / Event</w:t>
            </w:r>
          </w:p>
        </w:tc>
        <w:tc>
          <w:tcPr>
            <w:tcW w:type="dxa" w:w="2200"/>
            <w:vAlign w:val="center"/>
          </w:tcPr>
          <w:p>
            <w:r>
              <w:rPr>
                <w:rFonts w:ascii="Calibri" w:hAnsi="Calibri"/>
                <w:b w:val="0"/>
                <w:i w:val="0"/>
                <w:color w:val="000000"/>
                <w:sz w:val="15"/>
              </w:rPr>
              <w:t>Compensation Started</w:t>
            </w:r>
          </w:p>
        </w:tc>
        <w:tc>
          <w:tcPr>
            <w:tcW w:type="dxa" w:w="5260"/>
            <w:vAlign w:val="center"/>
          </w:tcPr>
          <w:p>
            <w:r>
              <w:rPr>
                <w:rFonts w:ascii="Calibri" w:hAnsi="Calibri"/>
                <w:b w:val="0"/>
                <w:i w:val="0"/>
                <w:color w:val="000000"/>
                <w:sz w:val="15"/>
              </w:rPr>
              <w:t>Event `Compensation Started`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CMP-14-TST-001 -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CMP-14-TST-002 -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CMP-14-TST-003 -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CMP-14-TST-004 -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CMP-14-TST-005 - Critical invariant: </w:t>
      </w:r>
      <w:r>
        <w:rPr>
          <w:rFonts w:ascii="Calibri" w:hAnsi="Calibri"/>
          <w:b w:val="0"/>
          <w:i w:val="0"/>
          <w:color w:val="000000"/>
          <w:sz w:val="17"/>
        </w:rPr>
        <w:t>No real effect crosses the Commit Barrier without current authority, verification, exact state, evidence, and Reality Boundary approval.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CMP-14-TST-006 - Failure containment: </w:t>
      </w:r>
      <w:r>
        <w:rPr>
          <w:rFonts w:ascii="Calibri" w:hAnsi="Calibri"/>
          <w:b w:val="0"/>
          <w:i w:val="0"/>
          <w:color w:val="000000"/>
          <w:sz w:val="17"/>
        </w:rPr>
        <w:t>Inject duplicate effect, partial commit, stale Permission decision, rollback lie, uncontained external effect.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CMP-14-TST-007 -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CMP-14-TST-008 -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CMP-14-TST-009 -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CMP-14-TST-010 -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35, 38-43, 47-51, and 58, Book II Chapters 16, Book III common controls, and Book X terms HAL, Identity, Authority, Evidence Object, Verification, Conformance, Action, Transaction, Commit Barrier, Rollback, Compensation, Reality Boundary. The component review closed all internally resolvable findings. No Owner Review item. Complete for Book IV v1.0.</w:t>
      </w:r>
    </w:p>
    <w:p>
      <w:r>
        <w:br w:type="page"/>
      </w:r>
    </w:p>
    <w:p>
      <w:pPr>
        <w:pStyle w:val="Heading1"/>
        <w:keepNext/>
      </w:pPr>
      <w:r>
        <w:t>CMP-15 - Verification Service</w:t>
      </w:r>
    </w:p>
    <w:p>
      <w:pPr>
        <w:keepNext w:val="0"/>
        <w:spacing w:before="0" w:after="200" w:line="300" w:lineRule="auto"/>
      </w:pPr>
      <w:r>
        <w:rPr>
          <w:rFonts w:ascii="Calibri" w:hAnsi="Calibri"/>
          <w:b/>
          <w:i w:val="0"/>
          <w:color w:val="6B7280"/>
          <w:sz w:val="18"/>
        </w:rPr>
        <w:t>Final v1.0  |  Book II Chapters 17, 35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Evaluate explicit claims against declared criteria, methods, environments, evidence, uncertainty, and reproducibility requirements.</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24-29, 35, 40-43, 47-50, and 58. Book II: Chapters 17, 35. Book III: Chapters 1, 3, 4, 5, 6, 7, 8, and 9; Chapter 2 for repository, dependency, configuration, and secret controls. Book X: HAL, Identity, Authority, Evidence Object, Verification, Conformance, Verification Plan, Assurance Case, Certification, Confidence.</w:t>
      </w:r>
    </w:p>
    <w:p>
      <w:pPr>
        <w:pStyle w:val="Heading2"/>
        <w:keepNext/>
      </w:pPr>
      <w:r>
        <w:t>Authoritative state</w:t>
      </w:r>
    </w:p>
    <w:p>
      <w:pPr>
        <w:keepNext w:val="0"/>
        <w:spacing w:before="0" w:after="120" w:line="300" w:lineRule="auto"/>
      </w:pPr>
      <w:r>
        <w:rPr>
          <w:rFonts w:ascii="Calibri" w:hAnsi="Calibri"/>
          <w:b w:val="0"/>
          <w:i w:val="0"/>
          <w:color w:val="000000"/>
          <w:sz w:val="18"/>
        </w:rPr>
        <w:t>Verification Plans; Verification Results; claim-evaluation state; fidelity and confidence records. CMP-15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Evidence Objects; Certification decisions; simulation runtime; release approval.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Verification is scoped and evidence-based; it never converts an unsupported claim into authority or certification.</w:t>
      </w:r>
    </w:p>
    <w:p>
      <w:pPr>
        <w:pStyle w:val="Heading2"/>
        <w:keepNext/>
      </w:pPr>
      <w:r>
        <w:t>Lifecycle</w:t>
      </w:r>
    </w:p>
    <w:p>
      <w:pPr>
        <w:keepNext w:val="0"/>
        <w:spacing w:before="0" w:after="120" w:line="300" w:lineRule="auto"/>
      </w:pPr>
      <w:r>
        <w:rPr>
          <w:rFonts w:ascii="Calibri" w:hAnsi="Calibri"/>
          <w:b w:val="0"/>
          <w:i w:val="0"/>
          <w:color w:val="000000"/>
          <w:sz w:val="18"/>
        </w:rPr>
        <w:t>Proposed &gt; Running &gt; Verified, Falsified, Inconclusive, or Invalidated.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criterion drift, environment mismatch, evidence substitution, irreproducible result, confidence inflation.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Verification Plans.</w:t>
      </w:r>
    </w:p>
    <w:p>
      <w:pPr>
        <w:pStyle w:val="ListBullet"/>
        <w:spacing w:after="80" w:line="300" w:lineRule="auto"/>
        <w:ind w:left="540" w:hanging="271"/>
      </w:pPr>
      <w:r>
        <w:rPr>
          <w:rFonts w:ascii="Calibri" w:hAnsi="Calibri"/>
          <w:b w:val="0"/>
          <w:i w:val="0"/>
          <w:color w:val="000000"/>
          <w:sz w:val="18"/>
        </w:rPr>
        <w:t>Own and protect mutation of Verification Results.</w:t>
      </w:r>
    </w:p>
    <w:p>
      <w:pPr>
        <w:pStyle w:val="ListBullet"/>
        <w:spacing w:after="80" w:line="300" w:lineRule="auto"/>
        <w:ind w:left="540" w:hanging="271"/>
      </w:pPr>
      <w:r>
        <w:rPr>
          <w:rFonts w:ascii="Calibri" w:hAnsi="Calibri"/>
          <w:b w:val="0"/>
          <w:i w:val="0"/>
          <w:color w:val="000000"/>
          <w:sz w:val="18"/>
        </w:rPr>
        <w:t>Own and protect mutation of claim-evaluation state.</w:t>
      </w:r>
    </w:p>
    <w:p>
      <w:pPr>
        <w:pStyle w:val="ListBullet"/>
        <w:spacing w:after="80" w:line="300" w:lineRule="auto"/>
        <w:ind w:left="540" w:hanging="271"/>
      </w:pPr>
      <w:r>
        <w:rPr>
          <w:rFonts w:ascii="Calibri" w:hAnsi="Calibri"/>
          <w:b w:val="0"/>
          <w:i w:val="0"/>
          <w:color w:val="000000"/>
          <w:sz w:val="18"/>
        </w:rPr>
        <w:t>Own and protect mutation of fidelity and confidence records.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CMP-15-IF-01 / Command</w:t>
            </w:r>
          </w:p>
        </w:tc>
        <w:tc>
          <w:tcPr>
            <w:tcW w:type="dxa" w:w="2200"/>
            <w:vAlign w:val="center"/>
          </w:tcPr>
          <w:p>
            <w:r>
              <w:rPr>
                <w:rFonts w:ascii="Calibri" w:hAnsi="Calibri"/>
                <w:b w:val="0"/>
                <w:i w:val="0"/>
                <w:color w:val="000000"/>
                <w:sz w:val="15"/>
              </w:rPr>
              <w:t>Start Verification</w:t>
            </w:r>
          </w:p>
        </w:tc>
        <w:tc>
          <w:tcPr>
            <w:tcW w:type="dxa" w:w="5260"/>
            <w:vAlign w:val="center"/>
          </w:tcPr>
          <w:p>
            <w:r>
              <w:rPr>
                <w:rFonts w:ascii="Calibri" w:hAnsi="Calibri"/>
                <w:b w:val="0"/>
                <w:i w:val="0"/>
                <w:color w:val="000000"/>
                <w:sz w:val="15"/>
              </w:rPr>
              <w:t>Command `Start Verification`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CMP-15-IF-02 / Command</w:t>
            </w:r>
          </w:p>
        </w:tc>
        <w:tc>
          <w:tcPr>
            <w:tcW w:type="dxa" w:w="2200"/>
            <w:vAlign w:val="center"/>
          </w:tcPr>
          <w:p>
            <w:r>
              <w:rPr>
                <w:rFonts w:ascii="Calibri" w:hAnsi="Calibri"/>
                <w:b w:val="0"/>
                <w:i w:val="0"/>
                <w:color w:val="000000"/>
                <w:sz w:val="15"/>
              </w:rPr>
              <w:t>Record Verification Result</w:t>
            </w:r>
          </w:p>
        </w:tc>
        <w:tc>
          <w:tcPr>
            <w:tcW w:type="dxa" w:w="5260"/>
            <w:vAlign w:val="center"/>
          </w:tcPr>
          <w:p>
            <w:r>
              <w:rPr>
                <w:rFonts w:ascii="Calibri" w:hAnsi="Calibri"/>
                <w:b w:val="0"/>
                <w:i w:val="0"/>
                <w:color w:val="000000"/>
                <w:sz w:val="15"/>
              </w:rPr>
              <w:t>Command `Record Verification Result`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CMP-15-IF-03 / Command</w:t>
            </w:r>
          </w:p>
        </w:tc>
        <w:tc>
          <w:tcPr>
            <w:tcW w:type="dxa" w:w="2200"/>
            <w:vAlign w:val="center"/>
          </w:tcPr>
          <w:p>
            <w:r>
              <w:rPr>
                <w:rFonts w:ascii="Calibri" w:hAnsi="Calibri"/>
                <w:b w:val="0"/>
                <w:i w:val="0"/>
                <w:color w:val="000000"/>
                <w:sz w:val="15"/>
              </w:rPr>
              <w:t>Invalidate Result</w:t>
            </w:r>
          </w:p>
        </w:tc>
        <w:tc>
          <w:tcPr>
            <w:tcW w:type="dxa" w:w="5260"/>
            <w:vAlign w:val="center"/>
          </w:tcPr>
          <w:p>
            <w:r>
              <w:rPr>
                <w:rFonts w:ascii="Calibri" w:hAnsi="Calibri"/>
                <w:b w:val="0"/>
                <w:i w:val="0"/>
                <w:color w:val="000000"/>
                <w:sz w:val="15"/>
              </w:rPr>
              <w:t>Command `Invalidate Result`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CMP-15-IF-04 / Command</w:t>
            </w:r>
          </w:p>
        </w:tc>
        <w:tc>
          <w:tcPr>
            <w:tcW w:type="dxa" w:w="2200"/>
            <w:vAlign w:val="center"/>
          </w:tcPr>
          <w:p>
            <w:r>
              <w:rPr>
                <w:rFonts w:ascii="Calibri" w:hAnsi="Calibri"/>
                <w:b w:val="0"/>
                <w:i w:val="0"/>
                <w:color w:val="000000"/>
                <w:sz w:val="15"/>
              </w:rPr>
              <w:t>Request Reproduction</w:t>
            </w:r>
          </w:p>
        </w:tc>
        <w:tc>
          <w:tcPr>
            <w:tcW w:type="dxa" w:w="5260"/>
            <w:vAlign w:val="center"/>
          </w:tcPr>
          <w:p>
            <w:r>
              <w:rPr>
                <w:rFonts w:ascii="Calibri" w:hAnsi="Calibri"/>
                <w:b w:val="0"/>
                <w:i w:val="0"/>
                <w:color w:val="000000"/>
                <w:sz w:val="15"/>
              </w:rPr>
              <w:t>Command `Request Reproduction`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CMP-15-IF-05 / Query</w:t>
            </w:r>
          </w:p>
        </w:tc>
        <w:tc>
          <w:tcPr>
            <w:tcW w:type="dxa" w:w="2200"/>
            <w:vAlign w:val="center"/>
          </w:tcPr>
          <w:p>
            <w:r>
              <w:rPr>
                <w:rFonts w:ascii="Calibri" w:hAnsi="Calibri"/>
                <w:b w:val="0"/>
                <w:i w:val="0"/>
                <w:color w:val="000000"/>
                <w:sz w:val="15"/>
              </w:rPr>
              <w:t>Get Verification Result</w:t>
            </w:r>
          </w:p>
        </w:tc>
        <w:tc>
          <w:tcPr>
            <w:tcW w:type="dxa" w:w="5260"/>
            <w:vAlign w:val="center"/>
          </w:tcPr>
          <w:p>
            <w:r>
              <w:rPr>
                <w:rFonts w:ascii="Calibri" w:hAnsi="Calibri"/>
                <w:b w:val="0"/>
                <w:i w:val="0"/>
                <w:color w:val="000000"/>
                <w:sz w:val="15"/>
              </w:rPr>
              <w:t>Query `Get Verification Result`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CMP-15-IF-06 / Query</w:t>
            </w:r>
          </w:p>
        </w:tc>
        <w:tc>
          <w:tcPr>
            <w:tcW w:type="dxa" w:w="2200"/>
            <w:vAlign w:val="center"/>
          </w:tcPr>
          <w:p>
            <w:r>
              <w:rPr>
                <w:rFonts w:ascii="Calibri" w:hAnsi="Calibri"/>
                <w:b w:val="0"/>
                <w:i w:val="0"/>
                <w:color w:val="000000"/>
                <w:sz w:val="15"/>
              </w:rPr>
              <w:t>Explain Confidence</w:t>
            </w:r>
          </w:p>
        </w:tc>
        <w:tc>
          <w:tcPr>
            <w:tcW w:type="dxa" w:w="5260"/>
            <w:vAlign w:val="center"/>
          </w:tcPr>
          <w:p>
            <w:r>
              <w:rPr>
                <w:rFonts w:ascii="Calibri" w:hAnsi="Calibri"/>
                <w:b w:val="0"/>
                <w:i w:val="0"/>
                <w:color w:val="000000"/>
                <w:sz w:val="15"/>
              </w:rPr>
              <w:t>Query `Explain Confidence`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CMP-15-IF-07 / Query</w:t>
            </w:r>
          </w:p>
        </w:tc>
        <w:tc>
          <w:tcPr>
            <w:tcW w:type="dxa" w:w="2200"/>
            <w:vAlign w:val="center"/>
          </w:tcPr>
          <w:p>
            <w:r>
              <w:rPr>
                <w:rFonts w:ascii="Calibri" w:hAnsi="Calibri"/>
                <w:b w:val="0"/>
                <w:i w:val="0"/>
                <w:color w:val="000000"/>
                <w:sz w:val="15"/>
              </w:rPr>
              <w:t>List Defeaters</w:t>
            </w:r>
          </w:p>
        </w:tc>
        <w:tc>
          <w:tcPr>
            <w:tcW w:type="dxa" w:w="5260"/>
            <w:vAlign w:val="center"/>
          </w:tcPr>
          <w:p>
            <w:r>
              <w:rPr>
                <w:rFonts w:ascii="Calibri" w:hAnsi="Calibri"/>
                <w:b w:val="0"/>
                <w:i w:val="0"/>
                <w:color w:val="000000"/>
                <w:sz w:val="15"/>
              </w:rPr>
              <w:t>Query `List Defeaters`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CMP-15-IF-08 / Event</w:t>
            </w:r>
          </w:p>
        </w:tc>
        <w:tc>
          <w:tcPr>
            <w:tcW w:type="dxa" w:w="2200"/>
            <w:vAlign w:val="center"/>
          </w:tcPr>
          <w:p>
            <w:r>
              <w:rPr>
                <w:rFonts w:ascii="Calibri" w:hAnsi="Calibri"/>
                <w:b w:val="0"/>
                <w:i w:val="0"/>
                <w:color w:val="000000"/>
                <w:sz w:val="15"/>
              </w:rPr>
              <w:t>Verification Started</w:t>
            </w:r>
          </w:p>
        </w:tc>
        <w:tc>
          <w:tcPr>
            <w:tcW w:type="dxa" w:w="5260"/>
            <w:vAlign w:val="center"/>
          </w:tcPr>
          <w:p>
            <w:r>
              <w:rPr>
                <w:rFonts w:ascii="Calibri" w:hAnsi="Calibri"/>
                <w:b w:val="0"/>
                <w:i w:val="0"/>
                <w:color w:val="000000"/>
                <w:sz w:val="15"/>
              </w:rPr>
              <w:t>Event `Verification Started`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CMP-15-IF-09 / Event</w:t>
            </w:r>
          </w:p>
        </w:tc>
        <w:tc>
          <w:tcPr>
            <w:tcW w:type="dxa" w:w="2200"/>
            <w:vAlign w:val="center"/>
          </w:tcPr>
          <w:p>
            <w:r>
              <w:rPr>
                <w:rFonts w:ascii="Calibri" w:hAnsi="Calibri"/>
                <w:b w:val="0"/>
                <w:i w:val="0"/>
                <w:color w:val="000000"/>
                <w:sz w:val="15"/>
              </w:rPr>
              <w:t>Claim Verified</w:t>
            </w:r>
          </w:p>
        </w:tc>
        <w:tc>
          <w:tcPr>
            <w:tcW w:type="dxa" w:w="5260"/>
            <w:vAlign w:val="center"/>
          </w:tcPr>
          <w:p>
            <w:r>
              <w:rPr>
                <w:rFonts w:ascii="Calibri" w:hAnsi="Calibri"/>
                <w:b w:val="0"/>
                <w:i w:val="0"/>
                <w:color w:val="000000"/>
                <w:sz w:val="15"/>
              </w:rPr>
              <w:t>Event `Claim Verified`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CMP-15-IF-10 / Event</w:t>
            </w:r>
          </w:p>
        </w:tc>
        <w:tc>
          <w:tcPr>
            <w:tcW w:type="dxa" w:w="2200"/>
            <w:vAlign w:val="center"/>
          </w:tcPr>
          <w:p>
            <w:r>
              <w:rPr>
                <w:rFonts w:ascii="Calibri" w:hAnsi="Calibri"/>
                <w:b w:val="0"/>
                <w:i w:val="0"/>
                <w:color w:val="000000"/>
                <w:sz w:val="15"/>
              </w:rPr>
              <w:t>Claim Falsified</w:t>
            </w:r>
          </w:p>
        </w:tc>
        <w:tc>
          <w:tcPr>
            <w:tcW w:type="dxa" w:w="5260"/>
            <w:vAlign w:val="center"/>
          </w:tcPr>
          <w:p>
            <w:r>
              <w:rPr>
                <w:rFonts w:ascii="Calibri" w:hAnsi="Calibri"/>
                <w:b w:val="0"/>
                <w:i w:val="0"/>
                <w:color w:val="000000"/>
                <w:sz w:val="15"/>
              </w:rPr>
              <w:t>Event `Claim Falsified`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CMP-15-IF-11 / Event</w:t>
            </w:r>
          </w:p>
        </w:tc>
        <w:tc>
          <w:tcPr>
            <w:tcW w:type="dxa" w:w="2200"/>
            <w:vAlign w:val="center"/>
          </w:tcPr>
          <w:p>
            <w:r>
              <w:rPr>
                <w:rFonts w:ascii="Calibri" w:hAnsi="Calibri"/>
                <w:b w:val="0"/>
                <w:i w:val="0"/>
                <w:color w:val="000000"/>
                <w:sz w:val="15"/>
              </w:rPr>
              <w:t>Result Invalidated</w:t>
            </w:r>
          </w:p>
        </w:tc>
        <w:tc>
          <w:tcPr>
            <w:tcW w:type="dxa" w:w="5260"/>
            <w:vAlign w:val="center"/>
          </w:tcPr>
          <w:p>
            <w:r>
              <w:rPr>
                <w:rFonts w:ascii="Calibri" w:hAnsi="Calibri"/>
                <w:b w:val="0"/>
                <w:i w:val="0"/>
                <w:color w:val="000000"/>
                <w:sz w:val="15"/>
              </w:rPr>
              <w:t>Event `Result Invalidated`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CMP-15-TST-001 -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CMP-15-TST-002 -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CMP-15-TST-003 -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CMP-15-TST-004 -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CMP-15-TST-005 - Critical invariant: </w:t>
      </w:r>
      <w:r>
        <w:rPr>
          <w:rFonts w:ascii="Calibri" w:hAnsi="Calibri"/>
          <w:b w:val="0"/>
          <w:i w:val="0"/>
          <w:color w:val="000000"/>
          <w:sz w:val="17"/>
        </w:rPr>
        <w:t>Verification is scoped and evidence-based; it never converts an unsupported claim into authority or certification.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CMP-15-TST-006 - Failure containment: </w:t>
      </w:r>
      <w:r>
        <w:rPr>
          <w:rFonts w:ascii="Calibri" w:hAnsi="Calibri"/>
          <w:b w:val="0"/>
          <w:i w:val="0"/>
          <w:color w:val="000000"/>
          <w:sz w:val="17"/>
        </w:rPr>
        <w:t>Inject criterion drift, environment mismatch, evidence substitution, irreproducible result, confidence inflation.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CMP-15-TST-007 -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CMP-15-TST-008 -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CMP-15-TST-009 -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CMP-15-TST-010 -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24-29, 35, 40-43, 47-50, and 58, Book II Chapters 17, 35, Book III common controls, and Book X terms HAL, Identity, Authority, Evidence Object, Verification, Conformance, Verification Plan, Assurance Case, Certification, Confidence. The component review closed all internally resolvable findings. No Owner Review item. Complete for Book IV v1.0.</w:t>
      </w:r>
    </w:p>
    <w:p>
      <w:r>
        <w:br w:type="page"/>
      </w:r>
    </w:p>
    <w:p>
      <w:pPr>
        <w:pStyle w:val="Heading1"/>
        <w:keepNext/>
      </w:pPr>
      <w:r>
        <w:t>CMP-16 - Simulation and Digital Twin Platform</w:t>
      </w:r>
    </w:p>
    <w:p>
      <w:pPr>
        <w:keepNext w:val="0"/>
        <w:spacing w:before="0" w:after="200" w:line="300" w:lineRule="auto"/>
      </w:pPr>
      <w:r>
        <w:rPr>
          <w:rFonts w:ascii="Calibri" w:hAnsi="Calibri"/>
          <w:b/>
          <w:i w:val="0"/>
          <w:color w:val="6B7280"/>
          <w:sz w:val="18"/>
        </w:rPr>
        <w:t>Final v1.0  |  Book II Chapters 17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Run isolated simulation, Digital Twin, counterfactual, failure-injection, and shadow workloads without ungoverned real effects.</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8-23, 30-37, 40-43, 47-50, and 58. Book II: Chapters 17. Book III: Chapters 1, 3, 4, 5, 6, 7, 8, and 9; Chapter 2 for repository, dependency, configuration, and secret controls. Book X: HAL, Identity, Authority, Evidence Object, Verification, Conformance, Simulation, Digital Twin, Shadow Execution, Canary.</w:t>
      </w:r>
    </w:p>
    <w:p>
      <w:pPr>
        <w:pStyle w:val="Heading2"/>
        <w:keepNext/>
      </w:pPr>
      <w:r>
        <w:t>Authoritative state</w:t>
      </w:r>
    </w:p>
    <w:p>
      <w:pPr>
        <w:keepNext w:val="0"/>
        <w:spacing w:before="0" w:after="120" w:line="300" w:lineRule="auto"/>
      </w:pPr>
      <w:r>
        <w:rPr>
          <w:rFonts w:ascii="Calibri" w:hAnsi="Calibri"/>
          <w:b w:val="0"/>
          <w:i w:val="0"/>
          <w:color w:val="000000"/>
          <w:sz w:val="18"/>
        </w:rPr>
        <w:t>Simulation Runs; Digital Twin State; fidelity models; scenario and isolation records. CMP-16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authoritative live-effect state; Certification; real-world commit; Evidence admission.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Simulation, Digital Twin, and Shadow Execution remain technically incapable of ungoverned real effects.</w:t>
      </w:r>
    </w:p>
    <w:p>
      <w:pPr>
        <w:pStyle w:val="Heading2"/>
        <w:keepNext/>
      </w:pPr>
      <w:r>
        <w:t>Lifecycle</w:t>
      </w:r>
    </w:p>
    <w:p>
      <w:pPr>
        <w:keepNext w:val="0"/>
        <w:spacing w:before="0" w:after="120" w:line="300" w:lineRule="auto"/>
      </w:pPr>
      <w:r>
        <w:rPr>
          <w:rFonts w:ascii="Calibri" w:hAnsi="Calibri"/>
          <w:b w:val="0"/>
          <w:i w:val="0"/>
          <w:color w:val="000000"/>
          <w:sz w:val="18"/>
        </w:rPr>
        <w:t>Draft &gt; Ready &gt; Running &gt; Completed, Failed, or Quarantined.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reality leakage, stale twin, fidelity misstatement, unsafe fixture, resource escape.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Simulation Runs.</w:t>
      </w:r>
    </w:p>
    <w:p>
      <w:pPr>
        <w:pStyle w:val="ListBullet"/>
        <w:spacing w:after="80" w:line="300" w:lineRule="auto"/>
        <w:ind w:left="540" w:hanging="271"/>
      </w:pPr>
      <w:r>
        <w:rPr>
          <w:rFonts w:ascii="Calibri" w:hAnsi="Calibri"/>
          <w:b w:val="0"/>
          <w:i w:val="0"/>
          <w:color w:val="000000"/>
          <w:sz w:val="18"/>
        </w:rPr>
        <w:t>Own and protect mutation of Digital Twin State.</w:t>
      </w:r>
    </w:p>
    <w:p>
      <w:pPr>
        <w:pStyle w:val="ListBullet"/>
        <w:spacing w:after="80" w:line="300" w:lineRule="auto"/>
        <w:ind w:left="540" w:hanging="271"/>
      </w:pPr>
      <w:r>
        <w:rPr>
          <w:rFonts w:ascii="Calibri" w:hAnsi="Calibri"/>
          <w:b w:val="0"/>
          <w:i w:val="0"/>
          <w:color w:val="000000"/>
          <w:sz w:val="18"/>
        </w:rPr>
        <w:t>Own and protect mutation of fidelity models.</w:t>
      </w:r>
    </w:p>
    <w:p>
      <w:pPr>
        <w:pStyle w:val="ListBullet"/>
        <w:spacing w:after="80" w:line="300" w:lineRule="auto"/>
        <w:ind w:left="540" w:hanging="271"/>
      </w:pPr>
      <w:r>
        <w:rPr>
          <w:rFonts w:ascii="Calibri" w:hAnsi="Calibri"/>
          <w:b w:val="0"/>
          <w:i w:val="0"/>
          <w:color w:val="000000"/>
          <w:sz w:val="18"/>
        </w:rPr>
        <w:t>Own and protect mutation of scenario and isolation records.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CMP-16-IF-01 / Command</w:t>
            </w:r>
          </w:p>
        </w:tc>
        <w:tc>
          <w:tcPr>
            <w:tcW w:type="dxa" w:w="2200"/>
            <w:vAlign w:val="center"/>
          </w:tcPr>
          <w:p>
            <w:r>
              <w:rPr>
                <w:rFonts w:ascii="Calibri" w:hAnsi="Calibri"/>
                <w:b w:val="0"/>
                <w:i w:val="0"/>
                <w:color w:val="000000"/>
                <w:sz w:val="15"/>
              </w:rPr>
              <w:t>Create Simulation</w:t>
            </w:r>
          </w:p>
        </w:tc>
        <w:tc>
          <w:tcPr>
            <w:tcW w:type="dxa" w:w="5260"/>
            <w:vAlign w:val="center"/>
          </w:tcPr>
          <w:p>
            <w:r>
              <w:rPr>
                <w:rFonts w:ascii="Calibri" w:hAnsi="Calibri"/>
                <w:b w:val="0"/>
                <w:i w:val="0"/>
                <w:color w:val="000000"/>
                <w:sz w:val="15"/>
              </w:rPr>
              <w:t>Command `Create Simulation`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CMP-16-IF-02 / Command</w:t>
            </w:r>
          </w:p>
        </w:tc>
        <w:tc>
          <w:tcPr>
            <w:tcW w:type="dxa" w:w="2200"/>
            <w:vAlign w:val="center"/>
          </w:tcPr>
          <w:p>
            <w:r>
              <w:rPr>
                <w:rFonts w:ascii="Calibri" w:hAnsi="Calibri"/>
                <w:b w:val="0"/>
                <w:i w:val="0"/>
                <w:color w:val="000000"/>
                <w:sz w:val="15"/>
              </w:rPr>
              <w:t>Load Twin State</w:t>
            </w:r>
          </w:p>
        </w:tc>
        <w:tc>
          <w:tcPr>
            <w:tcW w:type="dxa" w:w="5260"/>
            <w:vAlign w:val="center"/>
          </w:tcPr>
          <w:p>
            <w:r>
              <w:rPr>
                <w:rFonts w:ascii="Calibri" w:hAnsi="Calibri"/>
                <w:b w:val="0"/>
                <w:i w:val="0"/>
                <w:color w:val="000000"/>
                <w:sz w:val="15"/>
              </w:rPr>
              <w:t>Command `Load Twin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CMP-16-IF-03 / Command</w:t>
            </w:r>
          </w:p>
        </w:tc>
        <w:tc>
          <w:tcPr>
            <w:tcW w:type="dxa" w:w="2200"/>
            <w:vAlign w:val="center"/>
          </w:tcPr>
          <w:p>
            <w:r>
              <w:rPr>
                <w:rFonts w:ascii="Calibri" w:hAnsi="Calibri"/>
                <w:b w:val="0"/>
                <w:i w:val="0"/>
                <w:color w:val="000000"/>
                <w:sz w:val="15"/>
              </w:rPr>
              <w:t>Run Scenario</w:t>
            </w:r>
          </w:p>
        </w:tc>
        <w:tc>
          <w:tcPr>
            <w:tcW w:type="dxa" w:w="5260"/>
            <w:vAlign w:val="center"/>
          </w:tcPr>
          <w:p>
            <w:r>
              <w:rPr>
                <w:rFonts w:ascii="Calibri" w:hAnsi="Calibri"/>
                <w:b w:val="0"/>
                <w:i w:val="0"/>
                <w:color w:val="000000"/>
                <w:sz w:val="15"/>
              </w:rPr>
              <w:t>Command `Run Scenario`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CMP-16-IF-04 / Command</w:t>
            </w:r>
          </w:p>
        </w:tc>
        <w:tc>
          <w:tcPr>
            <w:tcW w:type="dxa" w:w="2200"/>
            <w:vAlign w:val="center"/>
          </w:tcPr>
          <w:p>
            <w:r>
              <w:rPr>
                <w:rFonts w:ascii="Calibri" w:hAnsi="Calibri"/>
                <w:b w:val="0"/>
                <w:i w:val="0"/>
                <w:color w:val="000000"/>
                <w:sz w:val="15"/>
              </w:rPr>
              <w:t>Inject Failure</w:t>
            </w:r>
          </w:p>
        </w:tc>
        <w:tc>
          <w:tcPr>
            <w:tcW w:type="dxa" w:w="5260"/>
            <w:vAlign w:val="center"/>
          </w:tcPr>
          <w:p>
            <w:r>
              <w:rPr>
                <w:rFonts w:ascii="Calibri" w:hAnsi="Calibri"/>
                <w:b w:val="0"/>
                <w:i w:val="0"/>
                <w:color w:val="000000"/>
                <w:sz w:val="15"/>
              </w:rPr>
              <w:t>Command `Inject Failure`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CMP-16-IF-05 / Command</w:t>
            </w:r>
          </w:p>
        </w:tc>
        <w:tc>
          <w:tcPr>
            <w:tcW w:type="dxa" w:w="2200"/>
            <w:vAlign w:val="center"/>
          </w:tcPr>
          <w:p>
            <w:r>
              <w:rPr>
                <w:rFonts w:ascii="Calibri" w:hAnsi="Calibri"/>
                <w:b w:val="0"/>
                <w:i w:val="0"/>
                <w:color w:val="000000"/>
                <w:sz w:val="15"/>
              </w:rPr>
              <w:t>Terminate Simulation</w:t>
            </w:r>
          </w:p>
        </w:tc>
        <w:tc>
          <w:tcPr>
            <w:tcW w:type="dxa" w:w="5260"/>
            <w:vAlign w:val="center"/>
          </w:tcPr>
          <w:p>
            <w:r>
              <w:rPr>
                <w:rFonts w:ascii="Calibri" w:hAnsi="Calibri"/>
                <w:b w:val="0"/>
                <w:i w:val="0"/>
                <w:color w:val="000000"/>
                <w:sz w:val="15"/>
              </w:rPr>
              <w:t>Command `Terminate Simulation`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CMP-16-IF-06 / Query</w:t>
            </w:r>
          </w:p>
        </w:tc>
        <w:tc>
          <w:tcPr>
            <w:tcW w:type="dxa" w:w="2200"/>
            <w:vAlign w:val="center"/>
          </w:tcPr>
          <w:p>
            <w:r>
              <w:rPr>
                <w:rFonts w:ascii="Calibri" w:hAnsi="Calibri"/>
                <w:b w:val="0"/>
                <w:i w:val="0"/>
                <w:color w:val="000000"/>
                <w:sz w:val="15"/>
              </w:rPr>
              <w:t>Get Scenario Result</w:t>
            </w:r>
          </w:p>
        </w:tc>
        <w:tc>
          <w:tcPr>
            <w:tcW w:type="dxa" w:w="5260"/>
            <w:vAlign w:val="center"/>
          </w:tcPr>
          <w:p>
            <w:r>
              <w:rPr>
                <w:rFonts w:ascii="Calibri" w:hAnsi="Calibri"/>
                <w:b w:val="0"/>
                <w:i w:val="0"/>
                <w:color w:val="000000"/>
                <w:sz w:val="15"/>
              </w:rPr>
              <w:t>Query `Get Scenario Result`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CMP-16-IF-07 / Query</w:t>
            </w:r>
          </w:p>
        </w:tc>
        <w:tc>
          <w:tcPr>
            <w:tcW w:type="dxa" w:w="2200"/>
            <w:vAlign w:val="center"/>
          </w:tcPr>
          <w:p>
            <w:r>
              <w:rPr>
                <w:rFonts w:ascii="Calibri" w:hAnsi="Calibri"/>
                <w:b w:val="0"/>
                <w:i w:val="0"/>
                <w:color w:val="000000"/>
                <w:sz w:val="15"/>
              </w:rPr>
              <w:t>Get Fidelity Score</w:t>
            </w:r>
          </w:p>
        </w:tc>
        <w:tc>
          <w:tcPr>
            <w:tcW w:type="dxa" w:w="5260"/>
            <w:vAlign w:val="center"/>
          </w:tcPr>
          <w:p>
            <w:r>
              <w:rPr>
                <w:rFonts w:ascii="Calibri" w:hAnsi="Calibri"/>
                <w:b w:val="0"/>
                <w:i w:val="0"/>
                <w:color w:val="000000"/>
                <w:sz w:val="15"/>
              </w:rPr>
              <w:t>Query `Get Fidelity Score`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CMP-16-IF-08 / Query</w:t>
            </w:r>
          </w:p>
        </w:tc>
        <w:tc>
          <w:tcPr>
            <w:tcW w:type="dxa" w:w="2200"/>
            <w:vAlign w:val="center"/>
          </w:tcPr>
          <w:p>
            <w:r>
              <w:rPr>
                <w:rFonts w:ascii="Calibri" w:hAnsi="Calibri"/>
                <w:b w:val="0"/>
                <w:i w:val="0"/>
                <w:color w:val="000000"/>
                <w:sz w:val="15"/>
              </w:rPr>
              <w:t>Get Isolation Status</w:t>
            </w:r>
          </w:p>
        </w:tc>
        <w:tc>
          <w:tcPr>
            <w:tcW w:type="dxa" w:w="5260"/>
            <w:vAlign w:val="center"/>
          </w:tcPr>
          <w:p>
            <w:r>
              <w:rPr>
                <w:rFonts w:ascii="Calibri" w:hAnsi="Calibri"/>
                <w:b w:val="0"/>
                <w:i w:val="0"/>
                <w:color w:val="000000"/>
                <w:sz w:val="15"/>
              </w:rPr>
              <w:t>Query `Get Isolation Status`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CMP-16-IF-09 / Event</w:t>
            </w:r>
          </w:p>
        </w:tc>
        <w:tc>
          <w:tcPr>
            <w:tcW w:type="dxa" w:w="2200"/>
            <w:vAlign w:val="center"/>
          </w:tcPr>
          <w:p>
            <w:r>
              <w:rPr>
                <w:rFonts w:ascii="Calibri" w:hAnsi="Calibri"/>
                <w:b w:val="0"/>
                <w:i w:val="0"/>
                <w:color w:val="000000"/>
                <w:sz w:val="15"/>
              </w:rPr>
              <w:t>Simulation Started</w:t>
            </w:r>
          </w:p>
        </w:tc>
        <w:tc>
          <w:tcPr>
            <w:tcW w:type="dxa" w:w="5260"/>
            <w:vAlign w:val="center"/>
          </w:tcPr>
          <w:p>
            <w:r>
              <w:rPr>
                <w:rFonts w:ascii="Calibri" w:hAnsi="Calibri"/>
                <w:b w:val="0"/>
                <w:i w:val="0"/>
                <w:color w:val="000000"/>
                <w:sz w:val="15"/>
              </w:rPr>
              <w:t>Event `Simulation Started`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CMP-16-IF-10 / Event</w:t>
            </w:r>
          </w:p>
        </w:tc>
        <w:tc>
          <w:tcPr>
            <w:tcW w:type="dxa" w:w="2200"/>
            <w:vAlign w:val="center"/>
          </w:tcPr>
          <w:p>
            <w:r>
              <w:rPr>
                <w:rFonts w:ascii="Calibri" w:hAnsi="Calibri"/>
                <w:b w:val="0"/>
                <w:i w:val="0"/>
                <w:color w:val="000000"/>
                <w:sz w:val="15"/>
              </w:rPr>
              <w:t>Scenario Completed</w:t>
            </w:r>
          </w:p>
        </w:tc>
        <w:tc>
          <w:tcPr>
            <w:tcW w:type="dxa" w:w="5260"/>
            <w:vAlign w:val="center"/>
          </w:tcPr>
          <w:p>
            <w:r>
              <w:rPr>
                <w:rFonts w:ascii="Calibri" w:hAnsi="Calibri"/>
                <w:b w:val="0"/>
                <w:i w:val="0"/>
                <w:color w:val="000000"/>
                <w:sz w:val="15"/>
              </w:rPr>
              <w:t>Event `Scenario Completed`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CMP-16-IF-11 / Event</w:t>
            </w:r>
          </w:p>
        </w:tc>
        <w:tc>
          <w:tcPr>
            <w:tcW w:type="dxa" w:w="2200"/>
            <w:vAlign w:val="center"/>
          </w:tcPr>
          <w:p>
            <w:r>
              <w:rPr>
                <w:rFonts w:ascii="Calibri" w:hAnsi="Calibri"/>
                <w:b w:val="0"/>
                <w:i w:val="0"/>
                <w:color w:val="000000"/>
                <w:sz w:val="15"/>
              </w:rPr>
              <w:t>Isolation Breach Detected</w:t>
            </w:r>
          </w:p>
        </w:tc>
        <w:tc>
          <w:tcPr>
            <w:tcW w:type="dxa" w:w="5260"/>
            <w:vAlign w:val="center"/>
          </w:tcPr>
          <w:p>
            <w:r>
              <w:rPr>
                <w:rFonts w:ascii="Calibri" w:hAnsi="Calibri"/>
                <w:b w:val="0"/>
                <w:i w:val="0"/>
                <w:color w:val="000000"/>
                <w:sz w:val="15"/>
              </w:rPr>
              <w:t>Event `Isolation Breach Detected`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CMP-16-TST-001 -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CMP-16-TST-002 -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CMP-16-TST-003 -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CMP-16-TST-004 -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CMP-16-TST-005 - Critical invariant: </w:t>
      </w:r>
      <w:r>
        <w:rPr>
          <w:rFonts w:ascii="Calibri" w:hAnsi="Calibri"/>
          <w:b w:val="0"/>
          <w:i w:val="0"/>
          <w:color w:val="000000"/>
          <w:sz w:val="17"/>
        </w:rPr>
        <w:t>Simulation, Digital Twin, and Shadow Execution remain technically incapable of ungoverned real effects.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CMP-16-TST-006 - Failure containment: </w:t>
      </w:r>
      <w:r>
        <w:rPr>
          <w:rFonts w:ascii="Calibri" w:hAnsi="Calibri"/>
          <w:b w:val="0"/>
          <w:i w:val="0"/>
          <w:color w:val="000000"/>
          <w:sz w:val="17"/>
        </w:rPr>
        <w:t>Inject reality leakage, stale twin, fidelity misstatement, unsafe fixture, resource escape.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CMP-16-TST-007 -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CMP-16-TST-008 -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CMP-16-TST-009 -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CMP-16-TST-010 -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8-23, 30-37, 40-43, 47-50, and 58, Book II Chapters 17, Book III common controls, and Book X terms HAL, Identity, Authority, Evidence Object, Verification, Conformance, Simulation, Digital Twin, Shadow Execution, Canary. The component review closed all internally resolvable findings. No Owner Review item. Complete for Book IV v1.0.</w:t>
      </w:r>
    </w:p>
    <w:p>
      <w:r>
        <w:br w:type="page"/>
      </w:r>
    </w:p>
    <w:p>
      <w:pPr>
        <w:pStyle w:val="Heading1"/>
        <w:keepNext/>
      </w:pPr>
      <w:r>
        <w:t>CMP-17 - Trust Service</w:t>
      </w:r>
    </w:p>
    <w:p>
      <w:pPr>
        <w:keepNext w:val="0"/>
        <w:spacing w:before="0" w:after="200" w:line="300" w:lineRule="auto"/>
      </w:pPr>
      <w:r>
        <w:rPr>
          <w:rFonts w:ascii="Calibri" w:hAnsi="Calibri"/>
          <w:b/>
          <w:i w:val="0"/>
          <w:color w:val="6B7280"/>
          <w:sz w:val="18"/>
        </w:rPr>
        <w:t>Final v1.0  |  Book II Chapters 18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Produce multidimensional, evidence-based, scoped, expiring Trust Assessments without granting authority or permission.</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24-29, 35, 40-43, 47-50, and 58. Book II: Chapters 18. Book III: Chapters 1, 3, 4, 5, 6, 7, 8, and 9; Chapter 2 for repository, dependency, configuration, and secret controls. Book X: HAL, Identity, Authority, Evidence Object, Verification, Conformance, Trust, Trust Domain, Trust Boundary.</w:t>
      </w:r>
    </w:p>
    <w:p>
      <w:pPr>
        <w:pStyle w:val="Heading2"/>
        <w:keepNext/>
      </w:pPr>
      <w:r>
        <w:t>Authoritative state</w:t>
      </w:r>
    </w:p>
    <w:p>
      <w:pPr>
        <w:keepNext w:val="0"/>
        <w:spacing w:before="0" w:after="120" w:line="300" w:lineRule="auto"/>
      </w:pPr>
      <w:r>
        <w:rPr>
          <w:rFonts w:ascii="Calibri" w:hAnsi="Calibri"/>
          <w:b w:val="0"/>
          <w:i w:val="0"/>
          <w:color w:val="000000"/>
          <w:sz w:val="18"/>
        </w:rPr>
        <w:t>Trust Assessments; trust dimensions; confidence and expiry metadata; trust-policy inputs. CMP-17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Evidence Objects; Authority; Permission; Treaties; authoritative Identity state.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Trust may inform policy but never grants Authority, Permission, identity, or Treaty scope.</w:t>
      </w:r>
    </w:p>
    <w:p>
      <w:pPr>
        <w:pStyle w:val="Heading2"/>
        <w:keepNext/>
      </w:pPr>
      <w:r>
        <w:t>Lifecycle</w:t>
      </w:r>
    </w:p>
    <w:p>
      <w:pPr>
        <w:keepNext w:val="0"/>
        <w:spacing w:before="0" w:after="120" w:line="300" w:lineRule="auto"/>
      </w:pPr>
      <w:r>
        <w:rPr>
          <w:rFonts w:ascii="Calibri" w:hAnsi="Calibri"/>
          <w:b w:val="0"/>
          <w:i w:val="0"/>
          <w:color w:val="000000"/>
          <w:sz w:val="18"/>
        </w:rPr>
        <w:t>Requested &gt; Assessed &gt; Degraded &gt; Expired or Revoked.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trust-as-authority, stale evidence, dimension collapse, reputation contagion, expiry bypass.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Trust Assessments.</w:t>
      </w:r>
    </w:p>
    <w:p>
      <w:pPr>
        <w:pStyle w:val="ListBullet"/>
        <w:spacing w:after="80" w:line="300" w:lineRule="auto"/>
        <w:ind w:left="540" w:hanging="271"/>
      </w:pPr>
      <w:r>
        <w:rPr>
          <w:rFonts w:ascii="Calibri" w:hAnsi="Calibri"/>
          <w:b w:val="0"/>
          <w:i w:val="0"/>
          <w:color w:val="000000"/>
          <w:sz w:val="18"/>
        </w:rPr>
        <w:t>Own and protect mutation of trust dimensions.</w:t>
      </w:r>
    </w:p>
    <w:p>
      <w:pPr>
        <w:pStyle w:val="ListBullet"/>
        <w:spacing w:after="80" w:line="300" w:lineRule="auto"/>
        <w:ind w:left="540" w:hanging="271"/>
      </w:pPr>
      <w:r>
        <w:rPr>
          <w:rFonts w:ascii="Calibri" w:hAnsi="Calibri"/>
          <w:b w:val="0"/>
          <w:i w:val="0"/>
          <w:color w:val="000000"/>
          <w:sz w:val="18"/>
        </w:rPr>
        <w:t>Own and protect mutation of confidence and expiry metadata.</w:t>
      </w:r>
    </w:p>
    <w:p>
      <w:pPr>
        <w:pStyle w:val="ListBullet"/>
        <w:spacing w:after="80" w:line="300" w:lineRule="auto"/>
        <w:ind w:left="540" w:hanging="271"/>
      </w:pPr>
      <w:r>
        <w:rPr>
          <w:rFonts w:ascii="Calibri" w:hAnsi="Calibri"/>
          <w:b w:val="0"/>
          <w:i w:val="0"/>
          <w:color w:val="000000"/>
          <w:sz w:val="18"/>
        </w:rPr>
        <w:t>Own and protect mutation of trust-policy inputs.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CMP-17-IF-01 / Command</w:t>
            </w:r>
          </w:p>
        </w:tc>
        <w:tc>
          <w:tcPr>
            <w:tcW w:type="dxa" w:w="2200"/>
            <w:vAlign w:val="center"/>
          </w:tcPr>
          <w:p>
            <w:r>
              <w:rPr>
                <w:rFonts w:ascii="Calibri" w:hAnsi="Calibri"/>
                <w:b w:val="0"/>
                <w:i w:val="0"/>
                <w:color w:val="000000"/>
                <w:sz w:val="15"/>
              </w:rPr>
              <w:t>Request Trust Assessment</w:t>
            </w:r>
          </w:p>
        </w:tc>
        <w:tc>
          <w:tcPr>
            <w:tcW w:type="dxa" w:w="5260"/>
            <w:vAlign w:val="center"/>
          </w:tcPr>
          <w:p>
            <w:r>
              <w:rPr>
                <w:rFonts w:ascii="Calibri" w:hAnsi="Calibri"/>
                <w:b w:val="0"/>
                <w:i w:val="0"/>
                <w:color w:val="000000"/>
                <w:sz w:val="15"/>
              </w:rPr>
              <w:t>Command `Request Trust Assessment`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CMP-17-IF-02 / Command</w:t>
            </w:r>
          </w:p>
        </w:tc>
        <w:tc>
          <w:tcPr>
            <w:tcW w:type="dxa" w:w="2200"/>
            <w:vAlign w:val="center"/>
          </w:tcPr>
          <w:p>
            <w:r>
              <w:rPr>
                <w:rFonts w:ascii="Calibri" w:hAnsi="Calibri"/>
                <w:b w:val="0"/>
                <w:i w:val="0"/>
                <w:color w:val="000000"/>
                <w:sz w:val="15"/>
              </w:rPr>
              <w:t>Update Trust Dimension</w:t>
            </w:r>
          </w:p>
        </w:tc>
        <w:tc>
          <w:tcPr>
            <w:tcW w:type="dxa" w:w="5260"/>
            <w:vAlign w:val="center"/>
          </w:tcPr>
          <w:p>
            <w:r>
              <w:rPr>
                <w:rFonts w:ascii="Calibri" w:hAnsi="Calibri"/>
                <w:b w:val="0"/>
                <w:i w:val="0"/>
                <w:color w:val="000000"/>
                <w:sz w:val="15"/>
              </w:rPr>
              <w:t>Command `Update Trust Dimension`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CMP-17-IF-03 / Command</w:t>
            </w:r>
          </w:p>
        </w:tc>
        <w:tc>
          <w:tcPr>
            <w:tcW w:type="dxa" w:w="2200"/>
            <w:vAlign w:val="center"/>
          </w:tcPr>
          <w:p>
            <w:r>
              <w:rPr>
                <w:rFonts w:ascii="Calibri" w:hAnsi="Calibri"/>
                <w:b w:val="0"/>
                <w:i w:val="0"/>
                <w:color w:val="000000"/>
                <w:sz w:val="15"/>
              </w:rPr>
              <w:t>Invalidate Assessment</w:t>
            </w:r>
          </w:p>
        </w:tc>
        <w:tc>
          <w:tcPr>
            <w:tcW w:type="dxa" w:w="5260"/>
            <w:vAlign w:val="center"/>
          </w:tcPr>
          <w:p>
            <w:r>
              <w:rPr>
                <w:rFonts w:ascii="Calibri" w:hAnsi="Calibri"/>
                <w:b w:val="0"/>
                <w:i w:val="0"/>
                <w:color w:val="000000"/>
                <w:sz w:val="15"/>
              </w:rPr>
              <w:t>Command `Invalidate Assessment`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CMP-17-IF-04 / Query</w:t>
            </w:r>
          </w:p>
        </w:tc>
        <w:tc>
          <w:tcPr>
            <w:tcW w:type="dxa" w:w="2200"/>
            <w:vAlign w:val="center"/>
          </w:tcPr>
          <w:p>
            <w:r>
              <w:rPr>
                <w:rFonts w:ascii="Calibri" w:hAnsi="Calibri"/>
                <w:b w:val="0"/>
                <w:i w:val="0"/>
                <w:color w:val="000000"/>
                <w:sz w:val="15"/>
              </w:rPr>
              <w:t>Get Trust Assessment</w:t>
            </w:r>
          </w:p>
        </w:tc>
        <w:tc>
          <w:tcPr>
            <w:tcW w:type="dxa" w:w="5260"/>
            <w:vAlign w:val="center"/>
          </w:tcPr>
          <w:p>
            <w:r>
              <w:rPr>
                <w:rFonts w:ascii="Calibri" w:hAnsi="Calibri"/>
                <w:b w:val="0"/>
                <w:i w:val="0"/>
                <w:color w:val="000000"/>
                <w:sz w:val="15"/>
              </w:rPr>
              <w:t>Query `Get Trust Assessment`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CMP-17-IF-05 / Query</w:t>
            </w:r>
          </w:p>
        </w:tc>
        <w:tc>
          <w:tcPr>
            <w:tcW w:type="dxa" w:w="2200"/>
            <w:vAlign w:val="center"/>
          </w:tcPr>
          <w:p>
            <w:r>
              <w:rPr>
                <w:rFonts w:ascii="Calibri" w:hAnsi="Calibri"/>
                <w:b w:val="0"/>
                <w:i w:val="0"/>
                <w:color w:val="000000"/>
                <w:sz w:val="15"/>
              </w:rPr>
              <w:t>Explain Trust Basis</w:t>
            </w:r>
          </w:p>
        </w:tc>
        <w:tc>
          <w:tcPr>
            <w:tcW w:type="dxa" w:w="5260"/>
            <w:vAlign w:val="center"/>
          </w:tcPr>
          <w:p>
            <w:r>
              <w:rPr>
                <w:rFonts w:ascii="Calibri" w:hAnsi="Calibri"/>
                <w:b w:val="0"/>
                <w:i w:val="0"/>
                <w:color w:val="000000"/>
                <w:sz w:val="15"/>
              </w:rPr>
              <w:t>Query `Explain Trust Basis`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CMP-17-IF-06 / Query</w:t>
            </w:r>
          </w:p>
        </w:tc>
        <w:tc>
          <w:tcPr>
            <w:tcW w:type="dxa" w:w="2200"/>
            <w:vAlign w:val="center"/>
          </w:tcPr>
          <w:p>
            <w:r>
              <w:rPr>
                <w:rFonts w:ascii="Calibri" w:hAnsi="Calibri"/>
                <w:b w:val="0"/>
                <w:i w:val="0"/>
                <w:color w:val="000000"/>
                <w:sz w:val="15"/>
              </w:rPr>
              <w:t>List Expiring Assessments</w:t>
            </w:r>
          </w:p>
        </w:tc>
        <w:tc>
          <w:tcPr>
            <w:tcW w:type="dxa" w:w="5260"/>
            <w:vAlign w:val="center"/>
          </w:tcPr>
          <w:p>
            <w:r>
              <w:rPr>
                <w:rFonts w:ascii="Calibri" w:hAnsi="Calibri"/>
                <w:b w:val="0"/>
                <w:i w:val="0"/>
                <w:color w:val="000000"/>
                <w:sz w:val="15"/>
              </w:rPr>
              <w:t>Query `List Expiring Assessments`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CMP-17-IF-07 / Event</w:t>
            </w:r>
          </w:p>
        </w:tc>
        <w:tc>
          <w:tcPr>
            <w:tcW w:type="dxa" w:w="2200"/>
            <w:vAlign w:val="center"/>
          </w:tcPr>
          <w:p>
            <w:r>
              <w:rPr>
                <w:rFonts w:ascii="Calibri" w:hAnsi="Calibri"/>
                <w:b w:val="0"/>
                <w:i w:val="0"/>
                <w:color w:val="000000"/>
                <w:sz w:val="15"/>
              </w:rPr>
              <w:t>Trust Assessed</w:t>
            </w:r>
          </w:p>
        </w:tc>
        <w:tc>
          <w:tcPr>
            <w:tcW w:type="dxa" w:w="5260"/>
            <w:vAlign w:val="center"/>
          </w:tcPr>
          <w:p>
            <w:r>
              <w:rPr>
                <w:rFonts w:ascii="Calibri" w:hAnsi="Calibri"/>
                <w:b w:val="0"/>
                <w:i w:val="0"/>
                <w:color w:val="000000"/>
                <w:sz w:val="15"/>
              </w:rPr>
              <w:t>Event `Trust Assessed`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CMP-17-IF-08 / Event</w:t>
            </w:r>
          </w:p>
        </w:tc>
        <w:tc>
          <w:tcPr>
            <w:tcW w:type="dxa" w:w="2200"/>
            <w:vAlign w:val="center"/>
          </w:tcPr>
          <w:p>
            <w:r>
              <w:rPr>
                <w:rFonts w:ascii="Calibri" w:hAnsi="Calibri"/>
                <w:b w:val="0"/>
                <w:i w:val="0"/>
                <w:color w:val="000000"/>
                <w:sz w:val="15"/>
              </w:rPr>
              <w:t>Trust Degraded</w:t>
            </w:r>
          </w:p>
        </w:tc>
        <w:tc>
          <w:tcPr>
            <w:tcW w:type="dxa" w:w="5260"/>
            <w:vAlign w:val="center"/>
          </w:tcPr>
          <w:p>
            <w:r>
              <w:rPr>
                <w:rFonts w:ascii="Calibri" w:hAnsi="Calibri"/>
                <w:b w:val="0"/>
                <w:i w:val="0"/>
                <w:color w:val="000000"/>
                <w:sz w:val="15"/>
              </w:rPr>
              <w:t>Event `Trust Degraded`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CMP-17-IF-09 / Event</w:t>
            </w:r>
          </w:p>
        </w:tc>
        <w:tc>
          <w:tcPr>
            <w:tcW w:type="dxa" w:w="2200"/>
            <w:vAlign w:val="center"/>
          </w:tcPr>
          <w:p>
            <w:r>
              <w:rPr>
                <w:rFonts w:ascii="Calibri" w:hAnsi="Calibri"/>
                <w:b w:val="0"/>
                <w:i w:val="0"/>
                <w:color w:val="000000"/>
                <w:sz w:val="15"/>
              </w:rPr>
              <w:t>Assessment Expired</w:t>
            </w:r>
          </w:p>
        </w:tc>
        <w:tc>
          <w:tcPr>
            <w:tcW w:type="dxa" w:w="5260"/>
            <w:vAlign w:val="center"/>
          </w:tcPr>
          <w:p>
            <w:r>
              <w:rPr>
                <w:rFonts w:ascii="Calibri" w:hAnsi="Calibri"/>
                <w:b w:val="0"/>
                <w:i w:val="0"/>
                <w:color w:val="000000"/>
                <w:sz w:val="15"/>
              </w:rPr>
              <w:t>Event `Assessment Expired`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CMP-17-TST-001 -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CMP-17-TST-002 -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CMP-17-TST-003 -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CMP-17-TST-004 -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CMP-17-TST-005 - Critical invariant: </w:t>
      </w:r>
      <w:r>
        <w:rPr>
          <w:rFonts w:ascii="Calibri" w:hAnsi="Calibri"/>
          <w:b w:val="0"/>
          <w:i w:val="0"/>
          <w:color w:val="000000"/>
          <w:sz w:val="17"/>
        </w:rPr>
        <w:t>Trust may inform policy but never grants Authority, Permission, identity, or Treaty scope.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CMP-17-TST-006 - Failure containment: </w:t>
      </w:r>
      <w:r>
        <w:rPr>
          <w:rFonts w:ascii="Calibri" w:hAnsi="Calibri"/>
          <w:b w:val="0"/>
          <w:i w:val="0"/>
          <w:color w:val="000000"/>
          <w:sz w:val="17"/>
        </w:rPr>
        <w:t>Inject trust-as-authority, stale evidence, dimension collapse, reputation contagion, expiry bypass.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CMP-17-TST-007 -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CMP-17-TST-008 -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CMP-17-TST-009 -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CMP-17-TST-010 -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24-29, 35, 40-43, 47-50, and 58, Book II Chapters 18, Book III common controls, and Book X terms HAL, Identity, Authority, Evidence Object, Verification, Conformance, Trust, Trust Domain, Trust Boundary. The component review closed all internally resolvable findings. No Owner Review item. Complete for Book IV v1.0.</w:t>
      </w:r>
    </w:p>
    <w:p>
      <w:r>
        <w:br w:type="page"/>
      </w:r>
    </w:p>
    <w:p>
      <w:pPr>
        <w:pStyle w:val="Heading1"/>
        <w:keepNext/>
      </w:pPr>
      <w:r>
        <w:t>CMP-18 - Evidence Service</w:t>
      </w:r>
    </w:p>
    <w:p>
      <w:pPr>
        <w:keepNext w:val="0"/>
        <w:spacing w:before="0" w:after="200" w:line="300" w:lineRule="auto"/>
      </w:pPr>
      <w:r>
        <w:rPr>
          <w:rFonts w:ascii="Calibri" w:hAnsi="Calibri"/>
          <w:b/>
          <w:i w:val="0"/>
          <w:color w:val="6B7280"/>
          <w:sz w:val="18"/>
        </w:rPr>
        <w:t>Final v1.0  |  Book II Chapters 18, 25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Admit and govern immutable Evidence Objects with provenance, custody, signatures, verification state, confidence, domain, and expiry.</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24-29, 35, 40-43, 47-50, and 58. Book II: Chapters 18, 25. Book III: Chapters 1, 3, 4, 5, 6, 7, 8, and 9; Chapter 2 for repository, dependency, configuration, and secret controls. Book X: HAL, Identity, Authority, Evidence Object, Verification, Conformance, Evidence Candidate, Evidence Service, Chain of Custody, Audit Record.</w:t>
      </w:r>
    </w:p>
    <w:p>
      <w:pPr>
        <w:pStyle w:val="Heading2"/>
        <w:keepNext/>
      </w:pPr>
      <w:r>
        <w:t>Authoritative state</w:t>
      </w:r>
    </w:p>
    <w:p>
      <w:pPr>
        <w:keepNext w:val="0"/>
        <w:spacing w:before="0" w:after="120" w:line="300" w:lineRule="auto"/>
      </w:pPr>
      <w:r>
        <w:rPr>
          <w:rFonts w:ascii="Calibri" w:hAnsi="Calibri"/>
          <w:b w:val="0"/>
          <w:i w:val="0"/>
          <w:color w:val="000000"/>
          <w:sz w:val="18"/>
        </w:rPr>
        <w:t>Evidence Objects; custody chains; admission decisions; signature and verification state. CMP-18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Audit Records; telemetry; claims; Knowledge Graph; Trust Assessments.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An admitted Evidence Object is immutable; correction occurs only through linked later objects.</w:t>
      </w:r>
    </w:p>
    <w:p>
      <w:pPr>
        <w:pStyle w:val="Heading2"/>
        <w:keepNext/>
      </w:pPr>
      <w:r>
        <w:t>Lifecycle</w:t>
      </w:r>
    </w:p>
    <w:p>
      <w:pPr>
        <w:keepNext w:val="0"/>
        <w:spacing w:before="0" w:after="120" w:line="300" w:lineRule="auto"/>
      </w:pPr>
      <w:r>
        <w:rPr>
          <w:rFonts w:ascii="Calibri" w:hAnsi="Calibri"/>
          <w:b w:val="0"/>
          <w:i w:val="0"/>
          <w:color w:val="000000"/>
          <w:sz w:val="18"/>
        </w:rPr>
        <w:t>Candidate &gt; Admitted &gt; Challenged &gt; Superseded or Expired.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custody break, provenance forgery, mutable evidence, signature failure, unauthorized disclosure.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Evidence Objects.</w:t>
      </w:r>
    </w:p>
    <w:p>
      <w:pPr>
        <w:pStyle w:val="ListBullet"/>
        <w:spacing w:after="80" w:line="300" w:lineRule="auto"/>
        <w:ind w:left="540" w:hanging="271"/>
      </w:pPr>
      <w:r>
        <w:rPr>
          <w:rFonts w:ascii="Calibri" w:hAnsi="Calibri"/>
          <w:b w:val="0"/>
          <w:i w:val="0"/>
          <w:color w:val="000000"/>
          <w:sz w:val="18"/>
        </w:rPr>
        <w:t>Own and protect mutation of custody chains.</w:t>
      </w:r>
    </w:p>
    <w:p>
      <w:pPr>
        <w:pStyle w:val="ListBullet"/>
        <w:spacing w:after="80" w:line="300" w:lineRule="auto"/>
        <w:ind w:left="540" w:hanging="271"/>
      </w:pPr>
      <w:r>
        <w:rPr>
          <w:rFonts w:ascii="Calibri" w:hAnsi="Calibri"/>
          <w:b w:val="0"/>
          <w:i w:val="0"/>
          <w:color w:val="000000"/>
          <w:sz w:val="18"/>
        </w:rPr>
        <w:t>Own and protect mutation of admission decisions.</w:t>
      </w:r>
    </w:p>
    <w:p>
      <w:pPr>
        <w:pStyle w:val="ListBullet"/>
        <w:spacing w:after="80" w:line="300" w:lineRule="auto"/>
        <w:ind w:left="540" w:hanging="271"/>
      </w:pPr>
      <w:r>
        <w:rPr>
          <w:rFonts w:ascii="Calibri" w:hAnsi="Calibri"/>
          <w:b w:val="0"/>
          <w:i w:val="0"/>
          <w:color w:val="000000"/>
          <w:sz w:val="18"/>
        </w:rPr>
        <w:t>Own and protect mutation of signature and verification state.</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CMP-18-IF-01 / Command</w:t>
            </w:r>
          </w:p>
        </w:tc>
        <w:tc>
          <w:tcPr>
            <w:tcW w:type="dxa" w:w="2200"/>
            <w:vAlign w:val="center"/>
          </w:tcPr>
          <w:p>
            <w:r>
              <w:rPr>
                <w:rFonts w:ascii="Calibri" w:hAnsi="Calibri"/>
                <w:b w:val="0"/>
                <w:i w:val="0"/>
                <w:color w:val="000000"/>
                <w:sz w:val="15"/>
              </w:rPr>
              <w:t>Submit Evidence Candidate</w:t>
            </w:r>
          </w:p>
        </w:tc>
        <w:tc>
          <w:tcPr>
            <w:tcW w:type="dxa" w:w="5260"/>
            <w:vAlign w:val="center"/>
          </w:tcPr>
          <w:p>
            <w:r>
              <w:rPr>
                <w:rFonts w:ascii="Calibri" w:hAnsi="Calibri"/>
                <w:b w:val="0"/>
                <w:i w:val="0"/>
                <w:color w:val="000000"/>
                <w:sz w:val="15"/>
              </w:rPr>
              <w:t>Command `Submit Evidence Candidate`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CMP-18-IF-02 / Command</w:t>
            </w:r>
          </w:p>
        </w:tc>
        <w:tc>
          <w:tcPr>
            <w:tcW w:type="dxa" w:w="2200"/>
            <w:vAlign w:val="center"/>
          </w:tcPr>
          <w:p>
            <w:r>
              <w:rPr>
                <w:rFonts w:ascii="Calibri" w:hAnsi="Calibri"/>
                <w:b w:val="0"/>
                <w:i w:val="0"/>
                <w:color w:val="000000"/>
                <w:sz w:val="15"/>
              </w:rPr>
              <w:t>Admit Evidence Object</w:t>
            </w:r>
          </w:p>
        </w:tc>
        <w:tc>
          <w:tcPr>
            <w:tcW w:type="dxa" w:w="5260"/>
            <w:vAlign w:val="center"/>
          </w:tcPr>
          <w:p>
            <w:r>
              <w:rPr>
                <w:rFonts w:ascii="Calibri" w:hAnsi="Calibri"/>
                <w:b w:val="0"/>
                <w:i w:val="0"/>
                <w:color w:val="000000"/>
                <w:sz w:val="15"/>
              </w:rPr>
              <w:t>Command `Admit Evidence Object`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CMP-18-IF-03 / Command</w:t>
            </w:r>
          </w:p>
        </w:tc>
        <w:tc>
          <w:tcPr>
            <w:tcW w:type="dxa" w:w="2200"/>
            <w:vAlign w:val="center"/>
          </w:tcPr>
          <w:p>
            <w:r>
              <w:rPr>
                <w:rFonts w:ascii="Calibri" w:hAnsi="Calibri"/>
                <w:b w:val="0"/>
                <w:i w:val="0"/>
                <w:color w:val="000000"/>
                <w:sz w:val="15"/>
              </w:rPr>
              <w:t>Challenge Evidence</w:t>
            </w:r>
          </w:p>
        </w:tc>
        <w:tc>
          <w:tcPr>
            <w:tcW w:type="dxa" w:w="5260"/>
            <w:vAlign w:val="center"/>
          </w:tcPr>
          <w:p>
            <w:r>
              <w:rPr>
                <w:rFonts w:ascii="Calibri" w:hAnsi="Calibri"/>
                <w:b w:val="0"/>
                <w:i w:val="0"/>
                <w:color w:val="000000"/>
                <w:sz w:val="15"/>
              </w:rPr>
              <w:t>Command `Challenge Evidence`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CMP-18-IF-04 / Command</w:t>
            </w:r>
          </w:p>
        </w:tc>
        <w:tc>
          <w:tcPr>
            <w:tcW w:type="dxa" w:w="2200"/>
            <w:vAlign w:val="center"/>
          </w:tcPr>
          <w:p>
            <w:r>
              <w:rPr>
                <w:rFonts w:ascii="Calibri" w:hAnsi="Calibri"/>
                <w:b w:val="0"/>
                <w:i w:val="0"/>
                <w:color w:val="000000"/>
                <w:sz w:val="15"/>
              </w:rPr>
              <w:t>Record Supersession</w:t>
            </w:r>
          </w:p>
        </w:tc>
        <w:tc>
          <w:tcPr>
            <w:tcW w:type="dxa" w:w="5260"/>
            <w:vAlign w:val="center"/>
          </w:tcPr>
          <w:p>
            <w:r>
              <w:rPr>
                <w:rFonts w:ascii="Calibri" w:hAnsi="Calibri"/>
                <w:b w:val="0"/>
                <w:i w:val="0"/>
                <w:color w:val="000000"/>
                <w:sz w:val="15"/>
              </w:rPr>
              <w:t>Command `Record Supersession`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CMP-18-IF-05 / Query</w:t>
            </w:r>
          </w:p>
        </w:tc>
        <w:tc>
          <w:tcPr>
            <w:tcW w:type="dxa" w:w="2200"/>
            <w:vAlign w:val="center"/>
          </w:tcPr>
          <w:p>
            <w:r>
              <w:rPr>
                <w:rFonts w:ascii="Calibri" w:hAnsi="Calibri"/>
                <w:b w:val="0"/>
                <w:i w:val="0"/>
                <w:color w:val="000000"/>
                <w:sz w:val="15"/>
              </w:rPr>
              <w:t>Get Evidence Object</w:t>
            </w:r>
          </w:p>
        </w:tc>
        <w:tc>
          <w:tcPr>
            <w:tcW w:type="dxa" w:w="5260"/>
            <w:vAlign w:val="center"/>
          </w:tcPr>
          <w:p>
            <w:r>
              <w:rPr>
                <w:rFonts w:ascii="Calibri" w:hAnsi="Calibri"/>
                <w:b w:val="0"/>
                <w:i w:val="0"/>
                <w:color w:val="000000"/>
                <w:sz w:val="15"/>
              </w:rPr>
              <w:t>Query `Get Evidence Object`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CMP-18-IF-06 / Query</w:t>
            </w:r>
          </w:p>
        </w:tc>
        <w:tc>
          <w:tcPr>
            <w:tcW w:type="dxa" w:w="2200"/>
            <w:vAlign w:val="center"/>
          </w:tcPr>
          <w:p>
            <w:r>
              <w:rPr>
                <w:rFonts w:ascii="Calibri" w:hAnsi="Calibri"/>
                <w:b w:val="0"/>
                <w:i w:val="0"/>
                <w:color w:val="000000"/>
                <w:sz w:val="15"/>
              </w:rPr>
              <w:t>Trace Custody</w:t>
            </w:r>
          </w:p>
        </w:tc>
        <w:tc>
          <w:tcPr>
            <w:tcW w:type="dxa" w:w="5260"/>
            <w:vAlign w:val="center"/>
          </w:tcPr>
          <w:p>
            <w:r>
              <w:rPr>
                <w:rFonts w:ascii="Calibri" w:hAnsi="Calibri"/>
                <w:b w:val="0"/>
                <w:i w:val="0"/>
                <w:color w:val="000000"/>
                <w:sz w:val="15"/>
              </w:rPr>
              <w:t>Query `Trace Custody`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CMP-18-IF-07 / Query</w:t>
            </w:r>
          </w:p>
        </w:tc>
        <w:tc>
          <w:tcPr>
            <w:tcW w:type="dxa" w:w="2200"/>
            <w:vAlign w:val="center"/>
          </w:tcPr>
          <w:p>
            <w:r>
              <w:rPr>
                <w:rFonts w:ascii="Calibri" w:hAnsi="Calibri"/>
                <w:b w:val="0"/>
                <w:i w:val="0"/>
                <w:color w:val="000000"/>
                <w:sz w:val="15"/>
              </w:rPr>
              <w:t>Verify Evidence Integrity</w:t>
            </w:r>
          </w:p>
        </w:tc>
        <w:tc>
          <w:tcPr>
            <w:tcW w:type="dxa" w:w="5260"/>
            <w:vAlign w:val="center"/>
          </w:tcPr>
          <w:p>
            <w:r>
              <w:rPr>
                <w:rFonts w:ascii="Calibri" w:hAnsi="Calibri"/>
                <w:b w:val="0"/>
                <w:i w:val="0"/>
                <w:color w:val="000000"/>
                <w:sz w:val="15"/>
              </w:rPr>
              <w:t>Query `Verify Evidence Integrity`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CMP-18-IF-08 / Event</w:t>
            </w:r>
          </w:p>
        </w:tc>
        <w:tc>
          <w:tcPr>
            <w:tcW w:type="dxa" w:w="2200"/>
            <w:vAlign w:val="center"/>
          </w:tcPr>
          <w:p>
            <w:r>
              <w:rPr>
                <w:rFonts w:ascii="Calibri" w:hAnsi="Calibri"/>
                <w:b w:val="0"/>
                <w:i w:val="0"/>
                <w:color w:val="000000"/>
                <w:sz w:val="15"/>
              </w:rPr>
              <w:t>Evidence Admitted</w:t>
            </w:r>
          </w:p>
        </w:tc>
        <w:tc>
          <w:tcPr>
            <w:tcW w:type="dxa" w:w="5260"/>
            <w:vAlign w:val="center"/>
          </w:tcPr>
          <w:p>
            <w:r>
              <w:rPr>
                <w:rFonts w:ascii="Calibri" w:hAnsi="Calibri"/>
                <w:b w:val="0"/>
                <w:i w:val="0"/>
                <w:color w:val="000000"/>
                <w:sz w:val="15"/>
              </w:rPr>
              <w:t>Event `Evidence Admitted`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CMP-18-IF-09 / Event</w:t>
            </w:r>
          </w:p>
        </w:tc>
        <w:tc>
          <w:tcPr>
            <w:tcW w:type="dxa" w:w="2200"/>
            <w:vAlign w:val="center"/>
          </w:tcPr>
          <w:p>
            <w:r>
              <w:rPr>
                <w:rFonts w:ascii="Calibri" w:hAnsi="Calibri"/>
                <w:b w:val="0"/>
                <w:i w:val="0"/>
                <w:color w:val="000000"/>
                <w:sz w:val="15"/>
              </w:rPr>
              <w:t>Evidence Challenged</w:t>
            </w:r>
          </w:p>
        </w:tc>
        <w:tc>
          <w:tcPr>
            <w:tcW w:type="dxa" w:w="5260"/>
            <w:vAlign w:val="center"/>
          </w:tcPr>
          <w:p>
            <w:r>
              <w:rPr>
                <w:rFonts w:ascii="Calibri" w:hAnsi="Calibri"/>
                <w:b w:val="0"/>
                <w:i w:val="0"/>
                <w:color w:val="000000"/>
                <w:sz w:val="15"/>
              </w:rPr>
              <w:t>Event `Evidence Challenged`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CMP-18-IF-10 / Event</w:t>
            </w:r>
          </w:p>
        </w:tc>
        <w:tc>
          <w:tcPr>
            <w:tcW w:type="dxa" w:w="2200"/>
            <w:vAlign w:val="center"/>
          </w:tcPr>
          <w:p>
            <w:r>
              <w:rPr>
                <w:rFonts w:ascii="Calibri" w:hAnsi="Calibri"/>
                <w:b w:val="0"/>
                <w:i w:val="0"/>
                <w:color w:val="000000"/>
                <w:sz w:val="15"/>
              </w:rPr>
              <w:t>Evidence Superseded</w:t>
            </w:r>
          </w:p>
        </w:tc>
        <w:tc>
          <w:tcPr>
            <w:tcW w:type="dxa" w:w="5260"/>
            <w:vAlign w:val="center"/>
          </w:tcPr>
          <w:p>
            <w:r>
              <w:rPr>
                <w:rFonts w:ascii="Calibri" w:hAnsi="Calibri"/>
                <w:b w:val="0"/>
                <w:i w:val="0"/>
                <w:color w:val="000000"/>
                <w:sz w:val="15"/>
              </w:rPr>
              <w:t>Event `Evidence Superseded`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CMP-18-TST-001 -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CMP-18-TST-002 -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CMP-18-TST-003 -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CMP-18-TST-004 -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CMP-18-TST-005 - Critical invariant: </w:t>
      </w:r>
      <w:r>
        <w:rPr>
          <w:rFonts w:ascii="Calibri" w:hAnsi="Calibri"/>
          <w:b w:val="0"/>
          <w:i w:val="0"/>
          <w:color w:val="000000"/>
          <w:sz w:val="17"/>
        </w:rPr>
        <w:t>An admitted Evidence Object is immutable; correction occurs only through linked later objects.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CMP-18-TST-006 - Failure containment: </w:t>
      </w:r>
      <w:r>
        <w:rPr>
          <w:rFonts w:ascii="Calibri" w:hAnsi="Calibri"/>
          <w:b w:val="0"/>
          <w:i w:val="0"/>
          <w:color w:val="000000"/>
          <w:sz w:val="17"/>
        </w:rPr>
        <w:t>Inject custody break, provenance forgery, mutable evidence, signature failure, unauthorized disclosure.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CMP-18-TST-007 -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CMP-18-TST-008 -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CMP-18-TST-009 -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CMP-18-TST-010 -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24-29, 35, 40-43, 47-50, and 58, Book II Chapters 18, 25, Book III common controls, and Book X terms HAL, Identity, Authority, Evidence Object, Verification, Conformance, Evidence Candidate, Evidence Service, Chain of Custody, Audit Record. The component review closed all internally resolvable findings. No Owner Review item. Complete for Book IV v1.0.</w:t>
      </w:r>
    </w:p>
    <w:p>
      <w:r>
        <w:br w:type="page"/>
      </w:r>
    </w:p>
    <w:p>
      <w:pPr>
        <w:pStyle w:val="Heading1"/>
        <w:keepNext/>
      </w:pPr>
      <w:r>
        <w:t>CMP-19 - Privacy and Data Governance Service</w:t>
      </w:r>
    </w:p>
    <w:p>
      <w:pPr>
        <w:keepNext w:val="0"/>
        <w:spacing w:before="0" w:after="200" w:line="300" w:lineRule="auto"/>
      </w:pPr>
      <w:r>
        <w:rPr>
          <w:rFonts w:ascii="Calibri" w:hAnsi="Calibri"/>
          <w:b/>
          <w:i w:val="0"/>
          <w:color w:val="6B7280"/>
          <w:sz w:val="18"/>
        </w:rPr>
        <w:t>Final v1.0  |  Book II Chapters 19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Own data classification, purpose, authority, minimization, consent, retention, disclosure, deletion, and inference-risk policy state.</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24-29, 35, 40-43, 47-50, and 58. Book II: Chapters 19. Book III: Chapters 1, 3, 4, 5, 6, 7, 8, and 9; Chapter 2 for repository, dependency, configuration, and secret controls. Book X: HAL, Identity, Authority, Evidence Object, Verification, Conformance, Personal Data, Sensitive Data, Purpose Limitation, Data Minimization, Retention Class.</w:t>
      </w:r>
    </w:p>
    <w:p>
      <w:pPr>
        <w:pStyle w:val="Heading2"/>
        <w:keepNext/>
      </w:pPr>
      <w:r>
        <w:t>Authoritative state</w:t>
      </w:r>
    </w:p>
    <w:p>
      <w:pPr>
        <w:keepNext w:val="0"/>
        <w:spacing w:before="0" w:after="120" w:line="300" w:lineRule="auto"/>
      </w:pPr>
      <w:r>
        <w:rPr>
          <w:rFonts w:ascii="Calibri" w:hAnsi="Calibri"/>
          <w:b w:val="0"/>
          <w:i w:val="0"/>
          <w:color w:val="000000"/>
          <w:sz w:val="18"/>
        </w:rPr>
        <w:t>Data Classification Records; purpose bindings; retention classes; consent and authority records; deletion obligations. CMP-19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source data contents; authoritative Identity state; Treaty lifecycle; application business logic.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Data use is permitted only for declared authorized purpose with minimization, retention, disclosure, and disposal controls.</w:t>
      </w:r>
    </w:p>
    <w:p>
      <w:pPr>
        <w:pStyle w:val="Heading2"/>
        <w:keepNext/>
      </w:pPr>
      <w:r>
        <w:t>Lifecycle</w:t>
      </w:r>
    </w:p>
    <w:p>
      <w:pPr>
        <w:keepNext w:val="0"/>
        <w:spacing w:before="0" w:after="120" w:line="300" w:lineRule="auto"/>
      </w:pPr>
      <w:r>
        <w:rPr>
          <w:rFonts w:ascii="Calibri" w:hAnsi="Calibri"/>
          <w:b w:val="0"/>
          <w:i w:val="0"/>
          <w:color w:val="000000"/>
          <w:sz w:val="18"/>
        </w:rPr>
        <w:t>Unclassified &gt; Classified &gt; Active &gt; Restricted &gt; Disposed.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purpose drift, overcollection, retention breach, inference leakage, deletion incompleteness.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Data Classification Records.</w:t>
      </w:r>
    </w:p>
    <w:p>
      <w:pPr>
        <w:pStyle w:val="ListBullet"/>
        <w:spacing w:after="80" w:line="300" w:lineRule="auto"/>
        <w:ind w:left="540" w:hanging="271"/>
      </w:pPr>
      <w:r>
        <w:rPr>
          <w:rFonts w:ascii="Calibri" w:hAnsi="Calibri"/>
          <w:b w:val="0"/>
          <w:i w:val="0"/>
          <w:color w:val="000000"/>
          <w:sz w:val="18"/>
        </w:rPr>
        <w:t>Own and protect mutation of purpose bindings.</w:t>
      </w:r>
    </w:p>
    <w:p>
      <w:pPr>
        <w:pStyle w:val="ListBullet"/>
        <w:spacing w:after="80" w:line="300" w:lineRule="auto"/>
        <w:ind w:left="540" w:hanging="271"/>
      </w:pPr>
      <w:r>
        <w:rPr>
          <w:rFonts w:ascii="Calibri" w:hAnsi="Calibri"/>
          <w:b w:val="0"/>
          <w:i w:val="0"/>
          <w:color w:val="000000"/>
          <w:sz w:val="18"/>
        </w:rPr>
        <w:t>Own and protect mutation of retention classes.</w:t>
      </w:r>
    </w:p>
    <w:p>
      <w:pPr>
        <w:pStyle w:val="ListBullet"/>
        <w:spacing w:after="80" w:line="300" w:lineRule="auto"/>
        <w:ind w:left="540" w:hanging="271"/>
      </w:pPr>
      <w:r>
        <w:rPr>
          <w:rFonts w:ascii="Calibri" w:hAnsi="Calibri"/>
          <w:b w:val="0"/>
          <w:i w:val="0"/>
          <w:color w:val="000000"/>
          <w:sz w:val="18"/>
        </w:rPr>
        <w:t>Own and protect mutation of consent and authority records.</w:t>
      </w:r>
    </w:p>
    <w:p>
      <w:pPr>
        <w:pStyle w:val="ListBullet"/>
        <w:spacing w:after="80" w:line="300" w:lineRule="auto"/>
        <w:ind w:left="540" w:hanging="271"/>
      </w:pPr>
      <w:r>
        <w:rPr>
          <w:rFonts w:ascii="Calibri" w:hAnsi="Calibri"/>
          <w:b w:val="0"/>
          <w:i w:val="0"/>
          <w:color w:val="000000"/>
          <w:sz w:val="18"/>
        </w:rPr>
        <w:t>Own and protect mutation of deletion obligations.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CMP-19-IF-01 / Command</w:t>
            </w:r>
          </w:p>
        </w:tc>
        <w:tc>
          <w:tcPr>
            <w:tcW w:type="dxa" w:w="2200"/>
            <w:vAlign w:val="center"/>
          </w:tcPr>
          <w:p>
            <w:r>
              <w:rPr>
                <w:rFonts w:ascii="Calibri" w:hAnsi="Calibri"/>
                <w:b w:val="0"/>
                <w:i w:val="0"/>
                <w:color w:val="000000"/>
                <w:sz w:val="15"/>
              </w:rPr>
              <w:t>Classify Data</w:t>
            </w:r>
          </w:p>
        </w:tc>
        <w:tc>
          <w:tcPr>
            <w:tcW w:type="dxa" w:w="5260"/>
            <w:vAlign w:val="center"/>
          </w:tcPr>
          <w:p>
            <w:r>
              <w:rPr>
                <w:rFonts w:ascii="Calibri" w:hAnsi="Calibri"/>
                <w:b w:val="0"/>
                <w:i w:val="0"/>
                <w:color w:val="000000"/>
                <w:sz w:val="15"/>
              </w:rPr>
              <w:t>Command `Classify Data`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CMP-19-IF-02 / Command</w:t>
            </w:r>
          </w:p>
        </w:tc>
        <w:tc>
          <w:tcPr>
            <w:tcW w:type="dxa" w:w="2200"/>
            <w:vAlign w:val="center"/>
          </w:tcPr>
          <w:p>
            <w:r>
              <w:rPr>
                <w:rFonts w:ascii="Calibri" w:hAnsi="Calibri"/>
                <w:b w:val="0"/>
                <w:i w:val="0"/>
                <w:color w:val="000000"/>
                <w:sz w:val="15"/>
              </w:rPr>
              <w:t>Authorize Purpose</w:t>
            </w:r>
          </w:p>
        </w:tc>
        <w:tc>
          <w:tcPr>
            <w:tcW w:type="dxa" w:w="5260"/>
            <w:vAlign w:val="center"/>
          </w:tcPr>
          <w:p>
            <w:r>
              <w:rPr>
                <w:rFonts w:ascii="Calibri" w:hAnsi="Calibri"/>
                <w:b w:val="0"/>
                <w:i w:val="0"/>
                <w:color w:val="000000"/>
                <w:sz w:val="15"/>
              </w:rPr>
              <w:t>Command `Authorize Purpose`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CMP-19-IF-03 / Command</w:t>
            </w:r>
          </w:p>
        </w:tc>
        <w:tc>
          <w:tcPr>
            <w:tcW w:type="dxa" w:w="2200"/>
            <w:vAlign w:val="center"/>
          </w:tcPr>
          <w:p>
            <w:r>
              <w:rPr>
                <w:rFonts w:ascii="Calibri" w:hAnsi="Calibri"/>
                <w:b w:val="0"/>
                <w:i w:val="0"/>
                <w:color w:val="000000"/>
                <w:sz w:val="15"/>
              </w:rPr>
              <w:t>Set Retention</w:t>
            </w:r>
          </w:p>
        </w:tc>
        <w:tc>
          <w:tcPr>
            <w:tcW w:type="dxa" w:w="5260"/>
            <w:vAlign w:val="center"/>
          </w:tcPr>
          <w:p>
            <w:r>
              <w:rPr>
                <w:rFonts w:ascii="Calibri" w:hAnsi="Calibri"/>
                <w:b w:val="0"/>
                <w:i w:val="0"/>
                <w:color w:val="000000"/>
                <w:sz w:val="15"/>
              </w:rPr>
              <w:t>Command `Set Retention`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CMP-19-IF-04 / Command</w:t>
            </w:r>
          </w:p>
        </w:tc>
        <w:tc>
          <w:tcPr>
            <w:tcW w:type="dxa" w:w="2200"/>
            <w:vAlign w:val="center"/>
          </w:tcPr>
          <w:p>
            <w:r>
              <w:rPr>
                <w:rFonts w:ascii="Calibri" w:hAnsi="Calibri"/>
                <w:b w:val="0"/>
                <w:i w:val="0"/>
                <w:color w:val="000000"/>
                <w:sz w:val="15"/>
              </w:rPr>
              <w:t>Order Deletion</w:t>
            </w:r>
          </w:p>
        </w:tc>
        <w:tc>
          <w:tcPr>
            <w:tcW w:type="dxa" w:w="5260"/>
            <w:vAlign w:val="center"/>
          </w:tcPr>
          <w:p>
            <w:r>
              <w:rPr>
                <w:rFonts w:ascii="Calibri" w:hAnsi="Calibri"/>
                <w:b w:val="0"/>
                <w:i w:val="0"/>
                <w:color w:val="000000"/>
                <w:sz w:val="15"/>
              </w:rPr>
              <w:t>Command `Order Deletion`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CMP-19-IF-05 / Command</w:t>
            </w:r>
          </w:p>
        </w:tc>
        <w:tc>
          <w:tcPr>
            <w:tcW w:type="dxa" w:w="2200"/>
            <w:vAlign w:val="center"/>
          </w:tcPr>
          <w:p>
            <w:r>
              <w:rPr>
                <w:rFonts w:ascii="Calibri" w:hAnsi="Calibri"/>
                <w:b w:val="0"/>
                <w:i w:val="0"/>
                <w:color w:val="000000"/>
                <w:sz w:val="15"/>
              </w:rPr>
              <w:t>Restrict Disclosure</w:t>
            </w:r>
          </w:p>
        </w:tc>
        <w:tc>
          <w:tcPr>
            <w:tcW w:type="dxa" w:w="5260"/>
            <w:vAlign w:val="center"/>
          </w:tcPr>
          <w:p>
            <w:r>
              <w:rPr>
                <w:rFonts w:ascii="Calibri" w:hAnsi="Calibri"/>
                <w:b w:val="0"/>
                <w:i w:val="0"/>
                <w:color w:val="000000"/>
                <w:sz w:val="15"/>
              </w:rPr>
              <w:t>Command `Restrict Disclosure`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CMP-19-IF-06 / Query</w:t>
            </w:r>
          </w:p>
        </w:tc>
        <w:tc>
          <w:tcPr>
            <w:tcW w:type="dxa" w:w="2200"/>
            <w:vAlign w:val="center"/>
          </w:tcPr>
          <w:p>
            <w:r>
              <w:rPr>
                <w:rFonts w:ascii="Calibri" w:hAnsi="Calibri"/>
                <w:b w:val="0"/>
                <w:i w:val="0"/>
                <w:color w:val="000000"/>
                <w:sz w:val="15"/>
              </w:rPr>
              <w:t>Get Data Policy</w:t>
            </w:r>
          </w:p>
        </w:tc>
        <w:tc>
          <w:tcPr>
            <w:tcW w:type="dxa" w:w="5260"/>
            <w:vAlign w:val="center"/>
          </w:tcPr>
          <w:p>
            <w:r>
              <w:rPr>
                <w:rFonts w:ascii="Calibri" w:hAnsi="Calibri"/>
                <w:b w:val="0"/>
                <w:i w:val="0"/>
                <w:color w:val="000000"/>
                <w:sz w:val="15"/>
              </w:rPr>
              <w:t>Query `Get Data Policy`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CMP-19-IF-07 / Query</w:t>
            </w:r>
          </w:p>
        </w:tc>
        <w:tc>
          <w:tcPr>
            <w:tcW w:type="dxa" w:w="2200"/>
            <w:vAlign w:val="center"/>
          </w:tcPr>
          <w:p>
            <w:r>
              <w:rPr>
                <w:rFonts w:ascii="Calibri" w:hAnsi="Calibri"/>
                <w:b w:val="0"/>
                <w:i w:val="0"/>
                <w:color w:val="000000"/>
                <w:sz w:val="15"/>
              </w:rPr>
              <w:t>Evaluate Data Use</w:t>
            </w:r>
          </w:p>
        </w:tc>
        <w:tc>
          <w:tcPr>
            <w:tcW w:type="dxa" w:w="5260"/>
            <w:vAlign w:val="center"/>
          </w:tcPr>
          <w:p>
            <w:r>
              <w:rPr>
                <w:rFonts w:ascii="Calibri" w:hAnsi="Calibri"/>
                <w:b w:val="0"/>
                <w:i w:val="0"/>
                <w:color w:val="000000"/>
                <w:sz w:val="15"/>
              </w:rPr>
              <w:t>Query `Evaluate Data Use`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CMP-19-IF-08 / Query</w:t>
            </w:r>
          </w:p>
        </w:tc>
        <w:tc>
          <w:tcPr>
            <w:tcW w:type="dxa" w:w="2200"/>
            <w:vAlign w:val="center"/>
          </w:tcPr>
          <w:p>
            <w:r>
              <w:rPr>
                <w:rFonts w:ascii="Calibri" w:hAnsi="Calibri"/>
                <w:b w:val="0"/>
                <w:i w:val="0"/>
                <w:color w:val="000000"/>
                <w:sz w:val="15"/>
              </w:rPr>
              <w:t>Get Deletion Status</w:t>
            </w:r>
          </w:p>
        </w:tc>
        <w:tc>
          <w:tcPr>
            <w:tcW w:type="dxa" w:w="5260"/>
            <w:vAlign w:val="center"/>
          </w:tcPr>
          <w:p>
            <w:r>
              <w:rPr>
                <w:rFonts w:ascii="Calibri" w:hAnsi="Calibri"/>
                <w:b w:val="0"/>
                <w:i w:val="0"/>
                <w:color w:val="000000"/>
                <w:sz w:val="15"/>
              </w:rPr>
              <w:t>Query `Get Deletion Status`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CMP-19-IF-09 / Event</w:t>
            </w:r>
          </w:p>
        </w:tc>
        <w:tc>
          <w:tcPr>
            <w:tcW w:type="dxa" w:w="2200"/>
            <w:vAlign w:val="center"/>
          </w:tcPr>
          <w:p>
            <w:r>
              <w:rPr>
                <w:rFonts w:ascii="Calibri" w:hAnsi="Calibri"/>
                <w:b w:val="0"/>
                <w:i w:val="0"/>
                <w:color w:val="000000"/>
                <w:sz w:val="15"/>
              </w:rPr>
              <w:t>Data Classified</w:t>
            </w:r>
          </w:p>
        </w:tc>
        <w:tc>
          <w:tcPr>
            <w:tcW w:type="dxa" w:w="5260"/>
            <w:vAlign w:val="center"/>
          </w:tcPr>
          <w:p>
            <w:r>
              <w:rPr>
                <w:rFonts w:ascii="Calibri" w:hAnsi="Calibri"/>
                <w:b w:val="0"/>
                <w:i w:val="0"/>
                <w:color w:val="000000"/>
                <w:sz w:val="15"/>
              </w:rPr>
              <w:t>Event `Data Classified`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CMP-19-IF-10 / Event</w:t>
            </w:r>
          </w:p>
        </w:tc>
        <w:tc>
          <w:tcPr>
            <w:tcW w:type="dxa" w:w="2200"/>
            <w:vAlign w:val="center"/>
          </w:tcPr>
          <w:p>
            <w:r>
              <w:rPr>
                <w:rFonts w:ascii="Calibri" w:hAnsi="Calibri"/>
                <w:b w:val="0"/>
                <w:i w:val="0"/>
                <w:color w:val="000000"/>
                <w:sz w:val="15"/>
              </w:rPr>
              <w:t>Purpose Authorized</w:t>
            </w:r>
          </w:p>
        </w:tc>
        <w:tc>
          <w:tcPr>
            <w:tcW w:type="dxa" w:w="5260"/>
            <w:vAlign w:val="center"/>
          </w:tcPr>
          <w:p>
            <w:r>
              <w:rPr>
                <w:rFonts w:ascii="Calibri" w:hAnsi="Calibri"/>
                <w:b w:val="0"/>
                <w:i w:val="0"/>
                <w:color w:val="000000"/>
                <w:sz w:val="15"/>
              </w:rPr>
              <w:t>Event `Purpose Authorized`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CMP-19-IF-11 / Event</w:t>
            </w:r>
          </w:p>
        </w:tc>
        <w:tc>
          <w:tcPr>
            <w:tcW w:type="dxa" w:w="2200"/>
            <w:vAlign w:val="center"/>
          </w:tcPr>
          <w:p>
            <w:r>
              <w:rPr>
                <w:rFonts w:ascii="Calibri" w:hAnsi="Calibri"/>
                <w:b w:val="0"/>
                <w:i w:val="0"/>
                <w:color w:val="000000"/>
                <w:sz w:val="15"/>
              </w:rPr>
              <w:t>Deletion Completed</w:t>
            </w:r>
          </w:p>
        </w:tc>
        <w:tc>
          <w:tcPr>
            <w:tcW w:type="dxa" w:w="5260"/>
            <w:vAlign w:val="center"/>
          </w:tcPr>
          <w:p>
            <w:r>
              <w:rPr>
                <w:rFonts w:ascii="Calibri" w:hAnsi="Calibri"/>
                <w:b w:val="0"/>
                <w:i w:val="0"/>
                <w:color w:val="000000"/>
                <w:sz w:val="15"/>
              </w:rPr>
              <w:t>Event `Deletion Completed`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CMP-19-IF-12 / Event</w:t>
            </w:r>
          </w:p>
        </w:tc>
        <w:tc>
          <w:tcPr>
            <w:tcW w:type="dxa" w:w="2200"/>
            <w:vAlign w:val="center"/>
          </w:tcPr>
          <w:p>
            <w:r>
              <w:rPr>
                <w:rFonts w:ascii="Calibri" w:hAnsi="Calibri"/>
                <w:b w:val="0"/>
                <w:i w:val="0"/>
                <w:color w:val="000000"/>
                <w:sz w:val="15"/>
              </w:rPr>
              <w:t>Use Denied</w:t>
            </w:r>
          </w:p>
        </w:tc>
        <w:tc>
          <w:tcPr>
            <w:tcW w:type="dxa" w:w="5260"/>
            <w:vAlign w:val="center"/>
          </w:tcPr>
          <w:p>
            <w:r>
              <w:rPr>
                <w:rFonts w:ascii="Calibri" w:hAnsi="Calibri"/>
                <w:b w:val="0"/>
                <w:i w:val="0"/>
                <w:color w:val="000000"/>
                <w:sz w:val="15"/>
              </w:rPr>
              <w:t>Event `Use Denied`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CMP-19-TST-001 -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CMP-19-TST-002 -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CMP-19-TST-003 -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CMP-19-TST-004 -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CMP-19-TST-005 - Critical invariant: </w:t>
      </w:r>
      <w:r>
        <w:rPr>
          <w:rFonts w:ascii="Calibri" w:hAnsi="Calibri"/>
          <w:b w:val="0"/>
          <w:i w:val="0"/>
          <w:color w:val="000000"/>
          <w:sz w:val="17"/>
        </w:rPr>
        <w:t>Data use is permitted only for declared authorized purpose with minimization, retention, disclosure, and disposal controls.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CMP-19-TST-006 - Failure containment: </w:t>
      </w:r>
      <w:r>
        <w:rPr>
          <w:rFonts w:ascii="Calibri" w:hAnsi="Calibri"/>
          <w:b w:val="0"/>
          <w:i w:val="0"/>
          <w:color w:val="000000"/>
          <w:sz w:val="17"/>
        </w:rPr>
        <w:t>Inject purpose drift, overcollection, retention breach, inference leakage, deletion incompleteness.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CMP-19-TST-007 -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CMP-19-TST-008 -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CMP-19-TST-009 -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CMP-19-TST-010 -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24-29, 35, 40-43, 47-50, and 58, Book II Chapters 19, Book III common controls, and Book X terms HAL, Identity, Authority, Evidence Object, Verification, Conformance, Personal Data, Sensitive Data, Purpose Limitation, Data Minimization, Retention Class. The component review closed all internally resolvable findings. No Owner Review item. Complete for Book IV v1.0.</w:t>
      </w:r>
    </w:p>
    <w:p>
      <w:r>
        <w:br w:type="page"/>
      </w:r>
    </w:p>
    <w:p>
      <w:pPr>
        <w:pStyle w:val="Heading1"/>
        <w:keepNext/>
      </w:pPr>
      <w:r>
        <w:t>CMP-20 - Constitutional Firewall</w:t>
      </w:r>
    </w:p>
    <w:p>
      <w:pPr>
        <w:keepNext w:val="0"/>
        <w:spacing w:before="0" w:after="200" w:line="300" w:lineRule="auto"/>
      </w:pPr>
      <w:r>
        <w:rPr>
          <w:rFonts w:ascii="Calibri" w:hAnsi="Calibri"/>
          <w:b/>
          <w:i w:val="0"/>
          <w:color w:val="6B7280"/>
          <w:sz w:val="18"/>
        </w:rPr>
        <w:t>Final v1.0  |  Book II Chapters 20, 21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Enforce cross-domain identity, data, capability, authority, and evidence exchange against active signed Treaty decisions.</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1-7, 24-29, 38-43, 47-51, 56, and 58. Book II: Chapters 20, 21. Book III: Chapters 1, 3, 4, 5, 6, 7, 8, and 9; Chapter 2 for repository, dependency, configuration, and secret controls. Book X: HAL, Identity, Authority, Evidence Object, Verification, Conformance, Constitution, Constitutional Invariant, Constitutional Kernel, Owner Authorization Ceremony, Constitutional Firewall, External Trust Domain, Treaty.</w:t>
      </w:r>
    </w:p>
    <w:p>
      <w:pPr>
        <w:pStyle w:val="Heading2"/>
        <w:keepNext/>
      </w:pPr>
      <w:r>
        <w:t>Authoritative state</w:t>
      </w:r>
    </w:p>
    <w:p>
      <w:pPr>
        <w:keepNext w:val="0"/>
        <w:spacing w:before="0" w:after="120" w:line="300" w:lineRule="auto"/>
      </w:pPr>
      <w:r>
        <w:rPr>
          <w:rFonts w:ascii="Calibri" w:hAnsi="Calibri"/>
          <w:b w:val="0"/>
          <w:i w:val="0"/>
          <w:color w:val="000000"/>
          <w:sz w:val="18"/>
        </w:rPr>
        <w:t>firewall decisions; cross-domain session state; Treaty enforcement cache; exchange audit bindings; cross-domain incident records. CMP-20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Treaty proposals or approval; native authority grants; external authoritative Identity state; payload source state.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No external exchange bypasses the Constitutional Firewall, and a Treaty cannot authorize what Book I prohibits.</w:t>
      </w:r>
    </w:p>
    <w:p>
      <w:pPr>
        <w:pStyle w:val="Heading2"/>
        <w:keepNext/>
      </w:pPr>
      <w:r>
        <w:t>Lifecycle</w:t>
      </w:r>
    </w:p>
    <w:p>
      <w:pPr>
        <w:keepNext w:val="0"/>
        <w:spacing w:before="0" w:after="120" w:line="300" w:lineRule="auto"/>
      </w:pPr>
      <w:r>
        <w:rPr>
          <w:rFonts w:ascii="Calibri" w:hAnsi="Calibri"/>
          <w:b w:val="0"/>
          <w:i w:val="0"/>
          <w:color w:val="000000"/>
          <w:sz w:val="18"/>
        </w:rPr>
        <w:t>Closed &gt; Negotiating &gt; Active &gt; Restricted &gt; Closed.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Treaty mismatch, identity substitution, policy-cache staleness, exfiltration attempt, domain compromise.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firewall decisions.</w:t>
      </w:r>
    </w:p>
    <w:p>
      <w:pPr>
        <w:pStyle w:val="ListBullet"/>
        <w:spacing w:after="80" w:line="300" w:lineRule="auto"/>
        <w:ind w:left="540" w:hanging="271"/>
      </w:pPr>
      <w:r>
        <w:rPr>
          <w:rFonts w:ascii="Calibri" w:hAnsi="Calibri"/>
          <w:b w:val="0"/>
          <w:i w:val="0"/>
          <w:color w:val="000000"/>
          <w:sz w:val="18"/>
        </w:rPr>
        <w:t>Own and protect mutation of cross-domain session state.</w:t>
      </w:r>
    </w:p>
    <w:p>
      <w:pPr>
        <w:pStyle w:val="ListBullet"/>
        <w:spacing w:after="80" w:line="300" w:lineRule="auto"/>
        <w:ind w:left="540" w:hanging="271"/>
      </w:pPr>
      <w:r>
        <w:rPr>
          <w:rFonts w:ascii="Calibri" w:hAnsi="Calibri"/>
          <w:b w:val="0"/>
          <w:i w:val="0"/>
          <w:color w:val="000000"/>
          <w:sz w:val="18"/>
        </w:rPr>
        <w:t>Own and protect mutation of Treaty enforcement cache.</w:t>
      </w:r>
    </w:p>
    <w:p>
      <w:pPr>
        <w:pStyle w:val="ListBullet"/>
        <w:spacing w:after="80" w:line="300" w:lineRule="auto"/>
        <w:ind w:left="540" w:hanging="271"/>
      </w:pPr>
      <w:r>
        <w:rPr>
          <w:rFonts w:ascii="Calibri" w:hAnsi="Calibri"/>
          <w:b w:val="0"/>
          <w:i w:val="0"/>
          <w:color w:val="000000"/>
          <w:sz w:val="18"/>
        </w:rPr>
        <w:t>Own and protect mutation of exchange audit bindings.</w:t>
      </w:r>
    </w:p>
    <w:p>
      <w:pPr>
        <w:pStyle w:val="ListBullet"/>
        <w:spacing w:after="80" w:line="300" w:lineRule="auto"/>
        <w:ind w:left="540" w:hanging="271"/>
      </w:pPr>
      <w:r>
        <w:rPr>
          <w:rFonts w:ascii="Calibri" w:hAnsi="Calibri"/>
          <w:b w:val="0"/>
          <w:i w:val="0"/>
          <w:color w:val="000000"/>
          <w:sz w:val="18"/>
        </w:rPr>
        <w:t>Own and protect mutation of cross-domain incident records.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CMP-20-IF-01 / Command</w:t>
            </w:r>
          </w:p>
        </w:tc>
        <w:tc>
          <w:tcPr>
            <w:tcW w:type="dxa" w:w="2200"/>
            <w:vAlign w:val="center"/>
          </w:tcPr>
          <w:p>
            <w:r>
              <w:rPr>
                <w:rFonts w:ascii="Calibri" w:hAnsi="Calibri"/>
                <w:b w:val="0"/>
                <w:i w:val="0"/>
                <w:color w:val="000000"/>
                <w:sz w:val="15"/>
              </w:rPr>
              <w:t>Open Domain Session</w:t>
            </w:r>
          </w:p>
        </w:tc>
        <w:tc>
          <w:tcPr>
            <w:tcW w:type="dxa" w:w="5260"/>
            <w:vAlign w:val="center"/>
          </w:tcPr>
          <w:p>
            <w:r>
              <w:rPr>
                <w:rFonts w:ascii="Calibri" w:hAnsi="Calibri"/>
                <w:b w:val="0"/>
                <w:i w:val="0"/>
                <w:color w:val="000000"/>
                <w:sz w:val="15"/>
              </w:rPr>
              <w:t>Command `Open Domain Session`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CMP-20-IF-02 / Command</w:t>
            </w:r>
          </w:p>
        </w:tc>
        <w:tc>
          <w:tcPr>
            <w:tcW w:type="dxa" w:w="2200"/>
            <w:vAlign w:val="center"/>
          </w:tcPr>
          <w:p>
            <w:r>
              <w:rPr>
                <w:rFonts w:ascii="Calibri" w:hAnsi="Calibri"/>
                <w:b w:val="0"/>
                <w:i w:val="0"/>
                <w:color w:val="000000"/>
                <w:sz w:val="15"/>
              </w:rPr>
              <w:t>Authorize Exchange</w:t>
            </w:r>
          </w:p>
        </w:tc>
        <w:tc>
          <w:tcPr>
            <w:tcW w:type="dxa" w:w="5260"/>
            <w:vAlign w:val="center"/>
          </w:tcPr>
          <w:p>
            <w:r>
              <w:rPr>
                <w:rFonts w:ascii="Calibri" w:hAnsi="Calibri"/>
                <w:b w:val="0"/>
                <w:i w:val="0"/>
                <w:color w:val="000000"/>
                <w:sz w:val="15"/>
              </w:rPr>
              <w:t>Command `Authorize Exchange`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CMP-20-IF-03 / Command</w:t>
            </w:r>
          </w:p>
        </w:tc>
        <w:tc>
          <w:tcPr>
            <w:tcW w:type="dxa" w:w="2200"/>
            <w:vAlign w:val="center"/>
          </w:tcPr>
          <w:p>
            <w:r>
              <w:rPr>
                <w:rFonts w:ascii="Calibri" w:hAnsi="Calibri"/>
                <w:b w:val="0"/>
                <w:i w:val="0"/>
                <w:color w:val="000000"/>
                <w:sz w:val="15"/>
              </w:rPr>
              <w:t>Terminate Exchange</w:t>
            </w:r>
          </w:p>
        </w:tc>
        <w:tc>
          <w:tcPr>
            <w:tcW w:type="dxa" w:w="5260"/>
            <w:vAlign w:val="center"/>
          </w:tcPr>
          <w:p>
            <w:r>
              <w:rPr>
                <w:rFonts w:ascii="Calibri" w:hAnsi="Calibri"/>
                <w:b w:val="0"/>
                <w:i w:val="0"/>
                <w:color w:val="000000"/>
                <w:sz w:val="15"/>
              </w:rPr>
              <w:t>Command `Terminate Exchange`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CMP-20-IF-04 / Command</w:t>
            </w:r>
          </w:p>
        </w:tc>
        <w:tc>
          <w:tcPr>
            <w:tcW w:type="dxa" w:w="2200"/>
            <w:vAlign w:val="center"/>
          </w:tcPr>
          <w:p>
            <w:r>
              <w:rPr>
                <w:rFonts w:ascii="Calibri" w:hAnsi="Calibri"/>
                <w:b w:val="0"/>
                <w:i w:val="0"/>
                <w:color w:val="000000"/>
                <w:sz w:val="15"/>
              </w:rPr>
              <w:t>Quarantine Payload</w:t>
            </w:r>
          </w:p>
        </w:tc>
        <w:tc>
          <w:tcPr>
            <w:tcW w:type="dxa" w:w="5260"/>
            <w:vAlign w:val="center"/>
          </w:tcPr>
          <w:p>
            <w:r>
              <w:rPr>
                <w:rFonts w:ascii="Calibri" w:hAnsi="Calibri"/>
                <w:b w:val="0"/>
                <w:i w:val="0"/>
                <w:color w:val="000000"/>
                <w:sz w:val="15"/>
              </w:rPr>
              <w:t>Command `Quarantine Payload`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CMP-20-IF-05 / Query</w:t>
            </w:r>
          </w:p>
        </w:tc>
        <w:tc>
          <w:tcPr>
            <w:tcW w:type="dxa" w:w="2200"/>
            <w:vAlign w:val="center"/>
          </w:tcPr>
          <w:p>
            <w:r>
              <w:rPr>
                <w:rFonts w:ascii="Calibri" w:hAnsi="Calibri"/>
                <w:b w:val="0"/>
                <w:i w:val="0"/>
                <w:color w:val="000000"/>
                <w:sz w:val="15"/>
              </w:rPr>
              <w:t>Get Firewall Decision</w:t>
            </w:r>
          </w:p>
        </w:tc>
        <w:tc>
          <w:tcPr>
            <w:tcW w:type="dxa" w:w="5260"/>
            <w:vAlign w:val="center"/>
          </w:tcPr>
          <w:p>
            <w:r>
              <w:rPr>
                <w:rFonts w:ascii="Calibri" w:hAnsi="Calibri"/>
                <w:b w:val="0"/>
                <w:i w:val="0"/>
                <w:color w:val="000000"/>
                <w:sz w:val="15"/>
              </w:rPr>
              <w:t>Query `Get Firewall Decision`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CMP-20-IF-06 / Query</w:t>
            </w:r>
          </w:p>
        </w:tc>
        <w:tc>
          <w:tcPr>
            <w:tcW w:type="dxa" w:w="2200"/>
            <w:vAlign w:val="center"/>
          </w:tcPr>
          <w:p>
            <w:r>
              <w:rPr>
                <w:rFonts w:ascii="Calibri" w:hAnsi="Calibri"/>
                <w:b w:val="0"/>
                <w:i w:val="0"/>
                <w:color w:val="000000"/>
                <w:sz w:val="15"/>
              </w:rPr>
              <w:t>Get Active Treaty View</w:t>
            </w:r>
          </w:p>
        </w:tc>
        <w:tc>
          <w:tcPr>
            <w:tcW w:type="dxa" w:w="5260"/>
            <w:vAlign w:val="center"/>
          </w:tcPr>
          <w:p>
            <w:r>
              <w:rPr>
                <w:rFonts w:ascii="Calibri" w:hAnsi="Calibri"/>
                <w:b w:val="0"/>
                <w:i w:val="0"/>
                <w:color w:val="000000"/>
                <w:sz w:val="15"/>
              </w:rPr>
              <w:t>Query `Get Active Treaty View`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CMP-20-IF-07 / Query</w:t>
            </w:r>
          </w:p>
        </w:tc>
        <w:tc>
          <w:tcPr>
            <w:tcW w:type="dxa" w:w="2200"/>
            <w:vAlign w:val="center"/>
          </w:tcPr>
          <w:p>
            <w:r>
              <w:rPr>
                <w:rFonts w:ascii="Calibri" w:hAnsi="Calibri"/>
                <w:b w:val="0"/>
                <w:i w:val="0"/>
                <w:color w:val="000000"/>
                <w:sz w:val="15"/>
              </w:rPr>
              <w:t>Explain Denial</w:t>
            </w:r>
          </w:p>
        </w:tc>
        <w:tc>
          <w:tcPr>
            <w:tcW w:type="dxa" w:w="5260"/>
            <w:vAlign w:val="center"/>
          </w:tcPr>
          <w:p>
            <w:r>
              <w:rPr>
                <w:rFonts w:ascii="Calibri" w:hAnsi="Calibri"/>
                <w:b w:val="0"/>
                <w:i w:val="0"/>
                <w:color w:val="000000"/>
                <w:sz w:val="15"/>
              </w:rPr>
              <w:t>Query `Explain Denial`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CMP-20-IF-08 / Event</w:t>
            </w:r>
          </w:p>
        </w:tc>
        <w:tc>
          <w:tcPr>
            <w:tcW w:type="dxa" w:w="2200"/>
            <w:vAlign w:val="center"/>
          </w:tcPr>
          <w:p>
            <w:r>
              <w:rPr>
                <w:rFonts w:ascii="Calibri" w:hAnsi="Calibri"/>
                <w:b w:val="0"/>
                <w:i w:val="0"/>
                <w:color w:val="000000"/>
                <w:sz w:val="15"/>
              </w:rPr>
              <w:t>Exchange Allowed</w:t>
            </w:r>
          </w:p>
        </w:tc>
        <w:tc>
          <w:tcPr>
            <w:tcW w:type="dxa" w:w="5260"/>
            <w:vAlign w:val="center"/>
          </w:tcPr>
          <w:p>
            <w:r>
              <w:rPr>
                <w:rFonts w:ascii="Calibri" w:hAnsi="Calibri"/>
                <w:b w:val="0"/>
                <w:i w:val="0"/>
                <w:color w:val="000000"/>
                <w:sz w:val="15"/>
              </w:rPr>
              <w:t>Event `Exchange Allowed`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CMP-20-IF-09 / Event</w:t>
            </w:r>
          </w:p>
        </w:tc>
        <w:tc>
          <w:tcPr>
            <w:tcW w:type="dxa" w:w="2200"/>
            <w:vAlign w:val="center"/>
          </w:tcPr>
          <w:p>
            <w:r>
              <w:rPr>
                <w:rFonts w:ascii="Calibri" w:hAnsi="Calibri"/>
                <w:b w:val="0"/>
                <w:i w:val="0"/>
                <w:color w:val="000000"/>
                <w:sz w:val="15"/>
              </w:rPr>
              <w:t>Exchange Denied</w:t>
            </w:r>
          </w:p>
        </w:tc>
        <w:tc>
          <w:tcPr>
            <w:tcW w:type="dxa" w:w="5260"/>
            <w:vAlign w:val="center"/>
          </w:tcPr>
          <w:p>
            <w:r>
              <w:rPr>
                <w:rFonts w:ascii="Calibri" w:hAnsi="Calibri"/>
                <w:b w:val="0"/>
                <w:i w:val="0"/>
                <w:color w:val="000000"/>
                <w:sz w:val="15"/>
              </w:rPr>
              <w:t>Event `Exchange Denied`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CMP-20-IF-10 / Event</w:t>
            </w:r>
          </w:p>
        </w:tc>
        <w:tc>
          <w:tcPr>
            <w:tcW w:type="dxa" w:w="2200"/>
            <w:vAlign w:val="center"/>
          </w:tcPr>
          <w:p>
            <w:r>
              <w:rPr>
                <w:rFonts w:ascii="Calibri" w:hAnsi="Calibri"/>
                <w:b w:val="0"/>
                <w:i w:val="0"/>
                <w:color w:val="000000"/>
                <w:sz w:val="15"/>
              </w:rPr>
              <w:t>Domain Session Terminated</w:t>
            </w:r>
          </w:p>
        </w:tc>
        <w:tc>
          <w:tcPr>
            <w:tcW w:type="dxa" w:w="5260"/>
            <w:vAlign w:val="center"/>
          </w:tcPr>
          <w:p>
            <w:r>
              <w:rPr>
                <w:rFonts w:ascii="Calibri" w:hAnsi="Calibri"/>
                <w:b w:val="0"/>
                <w:i w:val="0"/>
                <w:color w:val="000000"/>
                <w:sz w:val="15"/>
              </w:rPr>
              <w:t>Event `Domain Session Terminated`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CMP-20-TST-001 -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CMP-20-TST-002 -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CMP-20-TST-003 -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CMP-20-TST-004 -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CMP-20-TST-005 - Critical invariant: </w:t>
      </w:r>
      <w:r>
        <w:rPr>
          <w:rFonts w:ascii="Calibri" w:hAnsi="Calibri"/>
          <w:b w:val="0"/>
          <w:i w:val="0"/>
          <w:color w:val="000000"/>
          <w:sz w:val="17"/>
        </w:rPr>
        <w:t>No external exchange bypasses the Constitutional Firewall, and a Treaty cannot authorize what Book I prohibits.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CMP-20-TST-006 - Failure containment: </w:t>
      </w:r>
      <w:r>
        <w:rPr>
          <w:rFonts w:ascii="Calibri" w:hAnsi="Calibri"/>
          <w:b w:val="0"/>
          <w:i w:val="0"/>
          <w:color w:val="000000"/>
          <w:sz w:val="17"/>
        </w:rPr>
        <w:t>Inject Treaty mismatch, identity substitution, policy-cache staleness, exfiltration attempt, domain compromise.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CMP-20-TST-007 -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CMP-20-TST-008 -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CMP-20-TST-009 -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CMP-20-TST-010 -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1-7, 24-29, 38-43, 47-51, 56, and 58, Book II Chapters 20, 21, Book III common controls, and Book X terms HAL, Identity, Authority, Evidence Object, Verification, Conformance, Constitution, Constitutional Invariant, Constitutional Kernel, Owner Authorization Ceremony, Constitutional Firewall, External Trust Domain, Treaty. The component review closed all internally resolvable findings. No Owner Review item. Complete for Book IV v1.0.</w:t>
      </w:r>
    </w:p>
    <w:p>
      <w:r>
        <w:br w:type="page"/>
      </w:r>
    </w:p>
    <w:p>
      <w:pPr>
        <w:pStyle w:val="Heading1"/>
        <w:keepNext/>
      </w:pPr>
      <w:r>
        <w:t>CMP-21 - Treaty Manager</w:t>
      </w:r>
    </w:p>
    <w:p>
      <w:pPr>
        <w:keepNext w:val="0"/>
        <w:spacing w:before="0" w:after="200" w:line="300" w:lineRule="auto"/>
      </w:pPr>
      <w:r>
        <w:rPr>
          <w:rFonts w:ascii="Calibri" w:hAnsi="Calibri"/>
          <w:b/>
          <w:i w:val="0"/>
          <w:color w:val="6B7280"/>
          <w:sz w:val="18"/>
        </w:rPr>
        <w:t>Final v1.0  |  Book II Chapters 21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Own exact, scoped, time-bounded, revocable, auditable, explicitly Owner-authorized Treaty proposals, approvals, lifecycle, and termination.</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1-7, 24-29, 38-43, 47-51, 56, and 58. Book II: Chapters 21. Book III: Chapters 1, 3, 4, 5, 6, 7, 8, and 9; Chapter 2 for repository, dependency, configuration, and secret controls. Book X: HAL, Identity, Authority, Evidence Object, Verification, Conformance, Treaty, External Trust Domain, Owner Authorization Ceremony.</w:t>
      </w:r>
    </w:p>
    <w:p>
      <w:pPr>
        <w:pStyle w:val="Heading2"/>
        <w:keepNext/>
      </w:pPr>
      <w:r>
        <w:t>Authoritative state</w:t>
      </w:r>
    </w:p>
    <w:p>
      <w:pPr>
        <w:keepNext w:val="0"/>
        <w:spacing w:before="0" w:after="120" w:line="300" w:lineRule="auto"/>
      </w:pPr>
      <w:r>
        <w:rPr>
          <w:rFonts w:ascii="Calibri" w:hAnsi="Calibri"/>
          <w:b w:val="0"/>
          <w:i w:val="0"/>
          <w:color w:val="000000"/>
          <w:sz w:val="18"/>
        </w:rPr>
        <w:t>Treaty Records; proposal versions; Owner Authorization Ceremony bindings; activation, suspension, and revocation state. CMP-21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cross-domain enforcement; Trust Assessments; Owner identity; ordinary delegation.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Activation requires an Owner Authorization Ceremony bound to the exact Treaty; conversation or ordinary delegation is insufficient.</w:t>
      </w:r>
    </w:p>
    <w:p>
      <w:pPr>
        <w:pStyle w:val="Heading2"/>
        <w:keepNext/>
      </w:pPr>
      <w:r>
        <w:t>Lifecycle</w:t>
      </w:r>
    </w:p>
    <w:p>
      <w:pPr>
        <w:keepNext w:val="0"/>
        <w:spacing w:before="0" w:after="120" w:line="300" w:lineRule="auto"/>
      </w:pPr>
      <w:r>
        <w:rPr>
          <w:rFonts w:ascii="Calibri" w:hAnsi="Calibri"/>
          <w:b w:val="0"/>
          <w:i w:val="0"/>
          <w:color w:val="000000"/>
          <w:sz w:val="18"/>
        </w:rPr>
        <w:t>Draft &gt; Reviewed &gt; Owner Authorized &gt; Active &gt; Suspended or Revoked or Expired.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Owner Authorization Ceremony mismatch, scope ambiguity, expired Treaty use, revocation lag, external-domain repudiation.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Treaty Records.</w:t>
      </w:r>
    </w:p>
    <w:p>
      <w:pPr>
        <w:pStyle w:val="ListBullet"/>
        <w:spacing w:after="80" w:line="300" w:lineRule="auto"/>
        <w:ind w:left="540" w:hanging="271"/>
      </w:pPr>
      <w:r>
        <w:rPr>
          <w:rFonts w:ascii="Calibri" w:hAnsi="Calibri"/>
          <w:b w:val="0"/>
          <w:i w:val="0"/>
          <w:color w:val="000000"/>
          <w:sz w:val="18"/>
        </w:rPr>
        <w:t>Own and protect mutation of proposal versions.</w:t>
      </w:r>
    </w:p>
    <w:p>
      <w:pPr>
        <w:pStyle w:val="ListBullet"/>
        <w:spacing w:after="80" w:line="300" w:lineRule="auto"/>
        <w:ind w:left="540" w:hanging="271"/>
      </w:pPr>
      <w:r>
        <w:rPr>
          <w:rFonts w:ascii="Calibri" w:hAnsi="Calibri"/>
          <w:b w:val="0"/>
          <w:i w:val="0"/>
          <w:color w:val="000000"/>
          <w:sz w:val="18"/>
        </w:rPr>
        <w:t>Own and protect mutation of Owner Authorization Ceremony bindings.</w:t>
      </w:r>
    </w:p>
    <w:p>
      <w:pPr>
        <w:pStyle w:val="ListBullet"/>
        <w:spacing w:after="80" w:line="300" w:lineRule="auto"/>
        <w:ind w:left="540" w:hanging="271"/>
      </w:pPr>
      <w:r>
        <w:rPr>
          <w:rFonts w:ascii="Calibri" w:hAnsi="Calibri"/>
          <w:b w:val="0"/>
          <w:i w:val="0"/>
          <w:color w:val="000000"/>
          <w:sz w:val="18"/>
        </w:rPr>
        <w:t>Own and protect mutation of activation, suspension, and revocation state.</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CMP-21-IF-01 / Command</w:t>
            </w:r>
          </w:p>
        </w:tc>
        <w:tc>
          <w:tcPr>
            <w:tcW w:type="dxa" w:w="2200"/>
            <w:vAlign w:val="center"/>
          </w:tcPr>
          <w:p>
            <w:r>
              <w:rPr>
                <w:rFonts w:ascii="Calibri" w:hAnsi="Calibri"/>
                <w:b w:val="0"/>
                <w:i w:val="0"/>
                <w:color w:val="000000"/>
                <w:sz w:val="15"/>
              </w:rPr>
              <w:t>Propose Treaty</w:t>
            </w:r>
          </w:p>
        </w:tc>
        <w:tc>
          <w:tcPr>
            <w:tcW w:type="dxa" w:w="5260"/>
            <w:vAlign w:val="center"/>
          </w:tcPr>
          <w:p>
            <w:r>
              <w:rPr>
                <w:rFonts w:ascii="Calibri" w:hAnsi="Calibri"/>
                <w:b w:val="0"/>
                <w:i w:val="0"/>
                <w:color w:val="000000"/>
                <w:sz w:val="15"/>
              </w:rPr>
              <w:t>Command `Propose Treaty`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CMP-21-IF-02 / Command</w:t>
            </w:r>
          </w:p>
        </w:tc>
        <w:tc>
          <w:tcPr>
            <w:tcW w:type="dxa" w:w="2200"/>
            <w:vAlign w:val="center"/>
          </w:tcPr>
          <w:p>
            <w:r>
              <w:rPr>
                <w:rFonts w:ascii="Calibri" w:hAnsi="Calibri"/>
                <w:b w:val="0"/>
                <w:i w:val="0"/>
                <w:color w:val="000000"/>
                <w:sz w:val="15"/>
              </w:rPr>
              <w:t>Authorize Treaty</w:t>
            </w:r>
          </w:p>
        </w:tc>
        <w:tc>
          <w:tcPr>
            <w:tcW w:type="dxa" w:w="5260"/>
            <w:vAlign w:val="center"/>
          </w:tcPr>
          <w:p>
            <w:r>
              <w:rPr>
                <w:rFonts w:ascii="Calibri" w:hAnsi="Calibri"/>
                <w:b w:val="0"/>
                <w:i w:val="0"/>
                <w:color w:val="000000"/>
                <w:sz w:val="15"/>
              </w:rPr>
              <w:t>Command `Authorize Treaty`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CMP-21-IF-03 / Command</w:t>
            </w:r>
          </w:p>
        </w:tc>
        <w:tc>
          <w:tcPr>
            <w:tcW w:type="dxa" w:w="2200"/>
            <w:vAlign w:val="center"/>
          </w:tcPr>
          <w:p>
            <w:r>
              <w:rPr>
                <w:rFonts w:ascii="Calibri" w:hAnsi="Calibri"/>
                <w:b w:val="0"/>
                <w:i w:val="0"/>
                <w:color w:val="000000"/>
                <w:sz w:val="15"/>
              </w:rPr>
              <w:t>Activate Treaty</w:t>
            </w:r>
          </w:p>
        </w:tc>
        <w:tc>
          <w:tcPr>
            <w:tcW w:type="dxa" w:w="5260"/>
            <w:vAlign w:val="center"/>
          </w:tcPr>
          <w:p>
            <w:r>
              <w:rPr>
                <w:rFonts w:ascii="Calibri" w:hAnsi="Calibri"/>
                <w:b w:val="0"/>
                <w:i w:val="0"/>
                <w:color w:val="000000"/>
                <w:sz w:val="15"/>
              </w:rPr>
              <w:t>Command `Activate Treaty`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CMP-21-IF-04 / Command</w:t>
            </w:r>
          </w:p>
        </w:tc>
        <w:tc>
          <w:tcPr>
            <w:tcW w:type="dxa" w:w="2200"/>
            <w:vAlign w:val="center"/>
          </w:tcPr>
          <w:p>
            <w:r>
              <w:rPr>
                <w:rFonts w:ascii="Calibri" w:hAnsi="Calibri"/>
                <w:b w:val="0"/>
                <w:i w:val="0"/>
                <w:color w:val="000000"/>
                <w:sz w:val="15"/>
              </w:rPr>
              <w:t>Suspend Treaty</w:t>
            </w:r>
          </w:p>
        </w:tc>
        <w:tc>
          <w:tcPr>
            <w:tcW w:type="dxa" w:w="5260"/>
            <w:vAlign w:val="center"/>
          </w:tcPr>
          <w:p>
            <w:r>
              <w:rPr>
                <w:rFonts w:ascii="Calibri" w:hAnsi="Calibri"/>
                <w:b w:val="0"/>
                <w:i w:val="0"/>
                <w:color w:val="000000"/>
                <w:sz w:val="15"/>
              </w:rPr>
              <w:t>Command `Suspend Treaty`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CMP-21-IF-05 / Command</w:t>
            </w:r>
          </w:p>
        </w:tc>
        <w:tc>
          <w:tcPr>
            <w:tcW w:type="dxa" w:w="2200"/>
            <w:vAlign w:val="center"/>
          </w:tcPr>
          <w:p>
            <w:r>
              <w:rPr>
                <w:rFonts w:ascii="Calibri" w:hAnsi="Calibri"/>
                <w:b w:val="0"/>
                <w:i w:val="0"/>
                <w:color w:val="000000"/>
                <w:sz w:val="15"/>
              </w:rPr>
              <w:t>Revoke Treaty</w:t>
            </w:r>
          </w:p>
        </w:tc>
        <w:tc>
          <w:tcPr>
            <w:tcW w:type="dxa" w:w="5260"/>
            <w:vAlign w:val="center"/>
          </w:tcPr>
          <w:p>
            <w:r>
              <w:rPr>
                <w:rFonts w:ascii="Calibri" w:hAnsi="Calibri"/>
                <w:b w:val="0"/>
                <w:i w:val="0"/>
                <w:color w:val="000000"/>
                <w:sz w:val="15"/>
              </w:rPr>
              <w:t>Command `Revoke Treaty`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CMP-21-IF-06 / Query</w:t>
            </w:r>
          </w:p>
        </w:tc>
        <w:tc>
          <w:tcPr>
            <w:tcW w:type="dxa" w:w="2200"/>
            <w:vAlign w:val="center"/>
          </w:tcPr>
          <w:p>
            <w:r>
              <w:rPr>
                <w:rFonts w:ascii="Calibri" w:hAnsi="Calibri"/>
                <w:b w:val="0"/>
                <w:i w:val="0"/>
                <w:color w:val="000000"/>
                <w:sz w:val="15"/>
              </w:rPr>
              <w:t>Get Treaty</w:t>
            </w:r>
          </w:p>
        </w:tc>
        <w:tc>
          <w:tcPr>
            <w:tcW w:type="dxa" w:w="5260"/>
            <w:vAlign w:val="center"/>
          </w:tcPr>
          <w:p>
            <w:r>
              <w:rPr>
                <w:rFonts w:ascii="Calibri" w:hAnsi="Calibri"/>
                <w:b w:val="0"/>
                <w:i w:val="0"/>
                <w:color w:val="000000"/>
                <w:sz w:val="15"/>
              </w:rPr>
              <w:t>Query `Get Treaty`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CMP-21-IF-07 / Query</w:t>
            </w:r>
          </w:p>
        </w:tc>
        <w:tc>
          <w:tcPr>
            <w:tcW w:type="dxa" w:w="2200"/>
            <w:vAlign w:val="center"/>
          </w:tcPr>
          <w:p>
            <w:r>
              <w:rPr>
                <w:rFonts w:ascii="Calibri" w:hAnsi="Calibri"/>
                <w:b w:val="0"/>
                <w:i w:val="0"/>
                <w:color w:val="000000"/>
                <w:sz w:val="15"/>
              </w:rPr>
              <w:t>Compare Treaty Version</w:t>
            </w:r>
          </w:p>
        </w:tc>
        <w:tc>
          <w:tcPr>
            <w:tcW w:type="dxa" w:w="5260"/>
            <w:vAlign w:val="center"/>
          </w:tcPr>
          <w:p>
            <w:r>
              <w:rPr>
                <w:rFonts w:ascii="Calibri" w:hAnsi="Calibri"/>
                <w:b w:val="0"/>
                <w:i w:val="0"/>
                <w:color w:val="000000"/>
                <w:sz w:val="15"/>
              </w:rPr>
              <w:t>Query `Compare Treaty Version`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CMP-21-IF-08 / Query</w:t>
            </w:r>
          </w:p>
        </w:tc>
        <w:tc>
          <w:tcPr>
            <w:tcW w:type="dxa" w:w="2200"/>
            <w:vAlign w:val="center"/>
          </w:tcPr>
          <w:p>
            <w:r>
              <w:rPr>
                <w:rFonts w:ascii="Calibri" w:hAnsi="Calibri"/>
                <w:b w:val="0"/>
                <w:i w:val="0"/>
                <w:color w:val="000000"/>
                <w:sz w:val="15"/>
              </w:rPr>
              <w:t>List Active Treaties</w:t>
            </w:r>
          </w:p>
        </w:tc>
        <w:tc>
          <w:tcPr>
            <w:tcW w:type="dxa" w:w="5260"/>
            <w:vAlign w:val="center"/>
          </w:tcPr>
          <w:p>
            <w:r>
              <w:rPr>
                <w:rFonts w:ascii="Calibri" w:hAnsi="Calibri"/>
                <w:b w:val="0"/>
                <w:i w:val="0"/>
                <w:color w:val="000000"/>
                <w:sz w:val="15"/>
              </w:rPr>
              <w:t>Query `List Active Treaties`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CMP-21-IF-09 / Event</w:t>
            </w:r>
          </w:p>
        </w:tc>
        <w:tc>
          <w:tcPr>
            <w:tcW w:type="dxa" w:w="2200"/>
            <w:vAlign w:val="center"/>
          </w:tcPr>
          <w:p>
            <w:r>
              <w:rPr>
                <w:rFonts w:ascii="Calibri" w:hAnsi="Calibri"/>
                <w:b w:val="0"/>
                <w:i w:val="0"/>
                <w:color w:val="000000"/>
                <w:sz w:val="15"/>
              </w:rPr>
              <w:t>Treaty Proposed</w:t>
            </w:r>
          </w:p>
        </w:tc>
        <w:tc>
          <w:tcPr>
            <w:tcW w:type="dxa" w:w="5260"/>
            <w:vAlign w:val="center"/>
          </w:tcPr>
          <w:p>
            <w:r>
              <w:rPr>
                <w:rFonts w:ascii="Calibri" w:hAnsi="Calibri"/>
                <w:b w:val="0"/>
                <w:i w:val="0"/>
                <w:color w:val="000000"/>
                <w:sz w:val="15"/>
              </w:rPr>
              <w:t>Event `Treaty Proposed`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CMP-21-IF-10 / Event</w:t>
            </w:r>
          </w:p>
        </w:tc>
        <w:tc>
          <w:tcPr>
            <w:tcW w:type="dxa" w:w="2200"/>
            <w:vAlign w:val="center"/>
          </w:tcPr>
          <w:p>
            <w:r>
              <w:rPr>
                <w:rFonts w:ascii="Calibri" w:hAnsi="Calibri"/>
                <w:b w:val="0"/>
                <w:i w:val="0"/>
                <w:color w:val="000000"/>
                <w:sz w:val="15"/>
              </w:rPr>
              <w:t>Treaty Activated</w:t>
            </w:r>
          </w:p>
        </w:tc>
        <w:tc>
          <w:tcPr>
            <w:tcW w:type="dxa" w:w="5260"/>
            <w:vAlign w:val="center"/>
          </w:tcPr>
          <w:p>
            <w:r>
              <w:rPr>
                <w:rFonts w:ascii="Calibri" w:hAnsi="Calibri"/>
                <w:b w:val="0"/>
                <w:i w:val="0"/>
                <w:color w:val="000000"/>
                <w:sz w:val="15"/>
              </w:rPr>
              <w:t>Event `Treaty Activated`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CMP-21-IF-11 / Event</w:t>
            </w:r>
          </w:p>
        </w:tc>
        <w:tc>
          <w:tcPr>
            <w:tcW w:type="dxa" w:w="2200"/>
            <w:vAlign w:val="center"/>
          </w:tcPr>
          <w:p>
            <w:r>
              <w:rPr>
                <w:rFonts w:ascii="Calibri" w:hAnsi="Calibri"/>
                <w:b w:val="0"/>
                <w:i w:val="0"/>
                <w:color w:val="000000"/>
                <w:sz w:val="15"/>
              </w:rPr>
              <w:t>Treaty Suspended</w:t>
            </w:r>
          </w:p>
        </w:tc>
        <w:tc>
          <w:tcPr>
            <w:tcW w:type="dxa" w:w="5260"/>
            <w:vAlign w:val="center"/>
          </w:tcPr>
          <w:p>
            <w:r>
              <w:rPr>
                <w:rFonts w:ascii="Calibri" w:hAnsi="Calibri"/>
                <w:b w:val="0"/>
                <w:i w:val="0"/>
                <w:color w:val="000000"/>
                <w:sz w:val="15"/>
              </w:rPr>
              <w:t>Event `Treaty Suspended`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CMP-21-IF-12 / Event</w:t>
            </w:r>
          </w:p>
        </w:tc>
        <w:tc>
          <w:tcPr>
            <w:tcW w:type="dxa" w:w="2200"/>
            <w:vAlign w:val="center"/>
          </w:tcPr>
          <w:p>
            <w:r>
              <w:rPr>
                <w:rFonts w:ascii="Calibri" w:hAnsi="Calibri"/>
                <w:b w:val="0"/>
                <w:i w:val="0"/>
                <w:color w:val="000000"/>
                <w:sz w:val="15"/>
              </w:rPr>
              <w:t>Treaty Revoked</w:t>
            </w:r>
          </w:p>
        </w:tc>
        <w:tc>
          <w:tcPr>
            <w:tcW w:type="dxa" w:w="5260"/>
            <w:vAlign w:val="center"/>
          </w:tcPr>
          <w:p>
            <w:r>
              <w:rPr>
                <w:rFonts w:ascii="Calibri" w:hAnsi="Calibri"/>
                <w:b w:val="0"/>
                <w:i w:val="0"/>
                <w:color w:val="000000"/>
                <w:sz w:val="15"/>
              </w:rPr>
              <w:t>Event `Treaty Revoked`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CMP-21-TST-001 -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CMP-21-TST-002 -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CMP-21-TST-003 -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CMP-21-TST-004 -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CMP-21-TST-005 - Critical invariant: </w:t>
      </w:r>
      <w:r>
        <w:rPr>
          <w:rFonts w:ascii="Calibri" w:hAnsi="Calibri"/>
          <w:b w:val="0"/>
          <w:i w:val="0"/>
          <w:color w:val="000000"/>
          <w:sz w:val="17"/>
        </w:rPr>
        <w:t>Activation requires an Owner Authorization Ceremony bound to the exact Treaty; conversation or ordinary delegation is insufficient.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CMP-21-TST-006 - Failure containment: </w:t>
      </w:r>
      <w:r>
        <w:rPr>
          <w:rFonts w:ascii="Calibri" w:hAnsi="Calibri"/>
          <w:b w:val="0"/>
          <w:i w:val="0"/>
          <w:color w:val="000000"/>
          <w:sz w:val="17"/>
        </w:rPr>
        <w:t>Inject Owner Authorization Ceremony mismatch, scope ambiguity, expired Treaty use, revocation lag, external-domain repudiation.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CMP-21-TST-007 -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CMP-21-TST-008 -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CMP-21-TST-009 -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CMP-21-TST-010 -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1-7, 24-29, 38-43, 47-51, 56, and 58, Book II Chapters 21, Book III common controls, and Book X terms HAL, Identity, Authority, Evidence Object, Verification, Conformance, Treaty, External Trust Domain, Owner Authorization Ceremony. The component review closed all internally resolvable findings. No Owner Review item. Complete for Book IV v1.0.</w:t>
      </w:r>
    </w:p>
    <w:p>
      <w:r>
        <w:br w:type="page"/>
      </w:r>
    </w:p>
    <w:p>
      <w:pPr>
        <w:pStyle w:val="Heading1"/>
        <w:keepNext/>
      </w:pPr>
      <w:r>
        <w:t>CMP-22 - Event and Messaging Platform</w:t>
      </w:r>
    </w:p>
    <w:p>
      <w:pPr>
        <w:keepNext w:val="0"/>
        <w:spacing w:before="0" w:after="200" w:line="300" w:lineRule="auto"/>
      </w:pPr>
      <w:r>
        <w:rPr>
          <w:rFonts w:ascii="Calibri" w:hAnsi="Calibri"/>
          <w:b/>
          <w:i w:val="0"/>
          <w:color w:val="6B7280"/>
          <w:sz w:val="18"/>
        </w:rPr>
        <w:t>Final v1.0  |  Book II Chapters 22, 23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Provide durable commands, queries, events, envelopes, ordering scopes, deduplication, outbox, thread-delivery, and delivery semantics.</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35, 38-43, 47-51, and 58. Book II: Chapters 22, 23. Book III: Chapters 1, 3, 4, 5, 6, 7, 8, and 9; Chapter 2 for repository, dependency, configuration, and secret controls. Book X: HAL, Identity, Authority, Evidence Object, Verification, Conformance, Command, Query, Event, Message Envelope, Event Journal, Transactional Outbox.</w:t>
      </w:r>
    </w:p>
    <w:p>
      <w:pPr>
        <w:pStyle w:val="Heading2"/>
        <w:keepNext/>
      </w:pPr>
      <w:r>
        <w:t>Authoritative state</w:t>
      </w:r>
    </w:p>
    <w:p>
      <w:pPr>
        <w:keepNext w:val="0"/>
        <w:spacing w:before="0" w:after="120" w:line="300" w:lineRule="auto"/>
      </w:pPr>
      <w:r>
        <w:rPr>
          <w:rFonts w:ascii="Calibri" w:hAnsi="Calibri"/>
          <w:b w:val="0"/>
          <w:i w:val="0"/>
          <w:color w:val="000000"/>
          <w:sz w:val="18"/>
        </w:rPr>
        <w:t>Event Journal; message envelopes; deduplication records; delivery and subscription state; Thread Delivery Records; Transactional Outbox publication state. CMP-22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domain authoritative state; command Permission evaluation; global ordering; business process ownership.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Commands request possible change, Events record completed facts, and Queries do not intentionally mutate authoritative state.</w:t>
      </w:r>
    </w:p>
    <w:p>
      <w:pPr>
        <w:pStyle w:val="Heading2"/>
        <w:keepNext/>
      </w:pPr>
      <w:r>
        <w:t>Lifecycle</w:t>
      </w:r>
    </w:p>
    <w:p>
      <w:pPr>
        <w:keepNext w:val="0"/>
        <w:spacing w:before="0" w:after="120" w:line="300" w:lineRule="auto"/>
      </w:pPr>
      <w:r>
        <w:rPr>
          <w:rFonts w:ascii="Calibri" w:hAnsi="Calibri"/>
          <w:b w:val="0"/>
          <w:i w:val="0"/>
          <w:color w:val="000000"/>
          <w:sz w:val="18"/>
        </w:rPr>
        <w:t>Created &gt; Accepted &gt; Delivered &gt; Acknowledged or Failed or Expired.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duplicate delivery, causation loss, poison message, ordering overclaim, outbox divergence.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Event Journal.</w:t>
      </w:r>
    </w:p>
    <w:p>
      <w:pPr>
        <w:pStyle w:val="ListBullet"/>
        <w:spacing w:after="80" w:line="300" w:lineRule="auto"/>
        <w:ind w:left="540" w:hanging="271"/>
      </w:pPr>
      <w:r>
        <w:rPr>
          <w:rFonts w:ascii="Calibri" w:hAnsi="Calibri"/>
          <w:b w:val="0"/>
          <w:i w:val="0"/>
          <w:color w:val="000000"/>
          <w:sz w:val="18"/>
        </w:rPr>
        <w:t>Own and protect mutation of message envelopes.</w:t>
      </w:r>
    </w:p>
    <w:p>
      <w:pPr>
        <w:pStyle w:val="ListBullet"/>
        <w:spacing w:after="80" w:line="300" w:lineRule="auto"/>
        <w:ind w:left="540" w:hanging="271"/>
      </w:pPr>
      <w:r>
        <w:rPr>
          <w:rFonts w:ascii="Calibri" w:hAnsi="Calibri"/>
          <w:b w:val="0"/>
          <w:i w:val="0"/>
          <w:color w:val="000000"/>
          <w:sz w:val="18"/>
        </w:rPr>
        <w:t>Own and protect mutation of deduplication records.</w:t>
      </w:r>
    </w:p>
    <w:p>
      <w:pPr>
        <w:pStyle w:val="ListBullet"/>
        <w:spacing w:after="80" w:line="300" w:lineRule="auto"/>
        <w:ind w:left="540" w:hanging="271"/>
      </w:pPr>
      <w:r>
        <w:rPr>
          <w:rFonts w:ascii="Calibri" w:hAnsi="Calibri"/>
          <w:b w:val="0"/>
          <w:i w:val="0"/>
          <w:color w:val="000000"/>
          <w:sz w:val="18"/>
        </w:rPr>
        <w:t>Own and protect mutation of delivery and subscription state.</w:t>
      </w:r>
    </w:p>
    <w:p>
      <w:pPr>
        <w:pStyle w:val="ListBullet"/>
        <w:spacing w:after="80" w:line="300" w:lineRule="auto"/>
        <w:ind w:left="540" w:hanging="271"/>
      </w:pPr>
      <w:r>
        <w:rPr>
          <w:rFonts w:ascii="Calibri" w:hAnsi="Calibri"/>
          <w:b w:val="0"/>
          <w:i w:val="0"/>
          <w:color w:val="000000"/>
          <w:sz w:val="18"/>
        </w:rPr>
        <w:t>Own and protect mutation of Thread Delivery Records.</w:t>
      </w:r>
    </w:p>
    <w:p>
      <w:pPr>
        <w:pStyle w:val="ListBullet"/>
        <w:spacing w:after="80" w:line="300" w:lineRule="auto"/>
        <w:ind w:left="540" w:hanging="271"/>
      </w:pPr>
      <w:r>
        <w:rPr>
          <w:rFonts w:ascii="Calibri" w:hAnsi="Calibri"/>
          <w:b w:val="0"/>
          <w:i w:val="0"/>
          <w:color w:val="000000"/>
          <w:sz w:val="18"/>
        </w:rPr>
        <w:t>Own and protect mutation of Transactional Outbox publication state.</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CMP-22-IF-01 / Command</w:t>
            </w:r>
          </w:p>
        </w:tc>
        <w:tc>
          <w:tcPr>
            <w:tcW w:type="dxa" w:w="2200"/>
            <w:vAlign w:val="center"/>
          </w:tcPr>
          <w:p>
            <w:r>
              <w:rPr>
                <w:rFonts w:ascii="Calibri" w:hAnsi="Calibri"/>
                <w:b w:val="0"/>
                <w:i w:val="0"/>
                <w:color w:val="000000"/>
                <w:sz w:val="15"/>
              </w:rPr>
              <w:t>Publish Command</w:t>
            </w:r>
          </w:p>
        </w:tc>
        <w:tc>
          <w:tcPr>
            <w:tcW w:type="dxa" w:w="5260"/>
            <w:vAlign w:val="center"/>
          </w:tcPr>
          <w:p>
            <w:r>
              <w:rPr>
                <w:rFonts w:ascii="Calibri" w:hAnsi="Calibri"/>
                <w:b w:val="0"/>
                <w:i w:val="0"/>
                <w:color w:val="000000"/>
                <w:sz w:val="15"/>
              </w:rPr>
              <w:t>Command `Publish Command`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CMP-22-IF-02 / Command</w:t>
            </w:r>
          </w:p>
        </w:tc>
        <w:tc>
          <w:tcPr>
            <w:tcW w:type="dxa" w:w="2200"/>
            <w:vAlign w:val="center"/>
          </w:tcPr>
          <w:p>
            <w:r>
              <w:rPr>
                <w:rFonts w:ascii="Calibri" w:hAnsi="Calibri"/>
                <w:b w:val="0"/>
                <w:i w:val="0"/>
                <w:color w:val="000000"/>
                <w:sz w:val="15"/>
              </w:rPr>
              <w:t>Append Event</w:t>
            </w:r>
          </w:p>
        </w:tc>
        <w:tc>
          <w:tcPr>
            <w:tcW w:type="dxa" w:w="5260"/>
            <w:vAlign w:val="center"/>
          </w:tcPr>
          <w:p>
            <w:r>
              <w:rPr>
                <w:rFonts w:ascii="Calibri" w:hAnsi="Calibri"/>
                <w:b w:val="0"/>
                <w:i w:val="0"/>
                <w:color w:val="000000"/>
                <w:sz w:val="15"/>
              </w:rPr>
              <w:t>Command `Append Event`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CMP-22-IF-03 / Command</w:t>
            </w:r>
          </w:p>
        </w:tc>
        <w:tc>
          <w:tcPr>
            <w:tcW w:type="dxa" w:w="2200"/>
            <w:vAlign w:val="center"/>
          </w:tcPr>
          <w:p>
            <w:r>
              <w:rPr>
                <w:rFonts w:ascii="Calibri" w:hAnsi="Calibri"/>
                <w:b w:val="0"/>
                <w:i w:val="0"/>
                <w:color w:val="000000"/>
                <w:sz w:val="15"/>
              </w:rPr>
              <w:t>Acknowledge Delivery</w:t>
            </w:r>
          </w:p>
        </w:tc>
        <w:tc>
          <w:tcPr>
            <w:tcW w:type="dxa" w:w="5260"/>
            <w:vAlign w:val="center"/>
          </w:tcPr>
          <w:p>
            <w:r>
              <w:rPr>
                <w:rFonts w:ascii="Calibri" w:hAnsi="Calibri"/>
                <w:b w:val="0"/>
                <w:i w:val="0"/>
                <w:color w:val="000000"/>
                <w:sz w:val="15"/>
              </w:rPr>
              <w:t>Command `Acknowledge Delivery`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CMP-22-IF-04 / Command</w:t>
            </w:r>
          </w:p>
        </w:tc>
        <w:tc>
          <w:tcPr>
            <w:tcW w:type="dxa" w:w="2200"/>
            <w:vAlign w:val="center"/>
          </w:tcPr>
          <w:p>
            <w:r>
              <w:rPr>
                <w:rFonts w:ascii="Calibri" w:hAnsi="Calibri"/>
                <w:b w:val="0"/>
                <w:i w:val="0"/>
                <w:color w:val="000000"/>
                <w:sz w:val="15"/>
              </w:rPr>
              <w:t>Quarantine Message</w:t>
            </w:r>
          </w:p>
        </w:tc>
        <w:tc>
          <w:tcPr>
            <w:tcW w:type="dxa" w:w="5260"/>
            <w:vAlign w:val="center"/>
          </w:tcPr>
          <w:p>
            <w:r>
              <w:rPr>
                <w:rFonts w:ascii="Calibri" w:hAnsi="Calibri"/>
                <w:b w:val="0"/>
                <w:i w:val="0"/>
                <w:color w:val="000000"/>
                <w:sz w:val="15"/>
              </w:rPr>
              <w:t>Command `Quarantine Message`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CMP-22-IF-05 / Query</w:t>
            </w:r>
          </w:p>
        </w:tc>
        <w:tc>
          <w:tcPr>
            <w:tcW w:type="dxa" w:w="2200"/>
            <w:vAlign w:val="center"/>
          </w:tcPr>
          <w:p>
            <w:r>
              <w:rPr>
                <w:rFonts w:ascii="Calibri" w:hAnsi="Calibri"/>
                <w:b w:val="0"/>
                <w:i w:val="0"/>
                <w:color w:val="000000"/>
                <w:sz w:val="15"/>
              </w:rPr>
              <w:t>Query Event Stream</w:t>
            </w:r>
          </w:p>
        </w:tc>
        <w:tc>
          <w:tcPr>
            <w:tcW w:type="dxa" w:w="5260"/>
            <w:vAlign w:val="center"/>
          </w:tcPr>
          <w:p>
            <w:r>
              <w:rPr>
                <w:rFonts w:ascii="Calibri" w:hAnsi="Calibri"/>
                <w:b w:val="0"/>
                <w:i w:val="0"/>
                <w:color w:val="000000"/>
                <w:sz w:val="15"/>
              </w:rPr>
              <w:t>Query `Query Event Stream`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CMP-22-IF-06 / Query</w:t>
            </w:r>
          </w:p>
        </w:tc>
        <w:tc>
          <w:tcPr>
            <w:tcW w:type="dxa" w:w="2200"/>
            <w:vAlign w:val="center"/>
          </w:tcPr>
          <w:p>
            <w:r>
              <w:rPr>
                <w:rFonts w:ascii="Calibri" w:hAnsi="Calibri"/>
                <w:b w:val="0"/>
                <w:i w:val="0"/>
                <w:color w:val="000000"/>
                <w:sz w:val="15"/>
              </w:rPr>
              <w:t>Get Delivery State</w:t>
            </w:r>
          </w:p>
        </w:tc>
        <w:tc>
          <w:tcPr>
            <w:tcW w:type="dxa" w:w="5260"/>
            <w:vAlign w:val="center"/>
          </w:tcPr>
          <w:p>
            <w:r>
              <w:rPr>
                <w:rFonts w:ascii="Calibri" w:hAnsi="Calibri"/>
                <w:b w:val="0"/>
                <w:i w:val="0"/>
                <w:color w:val="000000"/>
                <w:sz w:val="15"/>
              </w:rPr>
              <w:t>Query `Get Delivery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CMP-22-IF-07 / Query</w:t>
            </w:r>
          </w:p>
        </w:tc>
        <w:tc>
          <w:tcPr>
            <w:tcW w:type="dxa" w:w="2200"/>
            <w:vAlign w:val="center"/>
          </w:tcPr>
          <w:p>
            <w:r>
              <w:rPr>
                <w:rFonts w:ascii="Calibri" w:hAnsi="Calibri"/>
                <w:b w:val="0"/>
                <w:i w:val="0"/>
                <w:color w:val="000000"/>
                <w:sz w:val="15"/>
              </w:rPr>
              <w:t>Trace Causation</w:t>
            </w:r>
          </w:p>
        </w:tc>
        <w:tc>
          <w:tcPr>
            <w:tcW w:type="dxa" w:w="5260"/>
            <w:vAlign w:val="center"/>
          </w:tcPr>
          <w:p>
            <w:r>
              <w:rPr>
                <w:rFonts w:ascii="Calibri" w:hAnsi="Calibri"/>
                <w:b w:val="0"/>
                <w:i w:val="0"/>
                <w:color w:val="000000"/>
                <w:sz w:val="15"/>
              </w:rPr>
              <w:t>Query `Trace Causation`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CMP-22-IF-08 / Event</w:t>
            </w:r>
          </w:p>
        </w:tc>
        <w:tc>
          <w:tcPr>
            <w:tcW w:type="dxa" w:w="2200"/>
            <w:vAlign w:val="center"/>
          </w:tcPr>
          <w:p>
            <w:r>
              <w:rPr>
                <w:rFonts w:ascii="Calibri" w:hAnsi="Calibri"/>
                <w:b w:val="0"/>
                <w:i w:val="0"/>
                <w:color w:val="000000"/>
                <w:sz w:val="15"/>
              </w:rPr>
              <w:t>Message Accepted</w:t>
            </w:r>
          </w:p>
        </w:tc>
        <w:tc>
          <w:tcPr>
            <w:tcW w:type="dxa" w:w="5260"/>
            <w:vAlign w:val="center"/>
          </w:tcPr>
          <w:p>
            <w:r>
              <w:rPr>
                <w:rFonts w:ascii="Calibri" w:hAnsi="Calibri"/>
                <w:b w:val="0"/>
                <w:i w:val="0"/>
                <w:color w:val="000000"/>
                <w:sz w:val="15"/>
              </w:rPr>
              <w:t>Event `Message Accepted`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CMP-22-IF-09 / Event</w:t>
            </w:r>
          </w:p>
        </w:tc>
        <w:tc>
          <w:tcPr>
            <w:tcW w:type="dxa" w:w="2200"/>
            <w:vAlign w:val="center"/>
          </w:tcPr>
          <w:p>
            <w:r>
              <w:rPr>
                <w:rFonts w:ascii="Calibri" w:hAnsi="Calibri"/>
                <w:b w:val="0"/>
                <w:i w:val="0"/>
                <w:color w:val="000000"/>
                <w:sz w:val="15"/>
              </w:rPr>
              <w:t>Event Published</w:t>
            </w:r>
          </w:p>
        </w:tc>
        <w:tc>
          <w:tcPr>
            <w:tcW w:type="dxa" w:w="5260"/>
            <w:vAlign w:val="center"/>
          </w:tcPr>
          <w:p>
            <w:r>
              <w:rPr>
                <w:rFonts w:ascii="Calibri" w:hAnsi="Calibri"/>
                <w:b w:val="0"/>
                <w:i w:val="0"/>
                <w:color w:val="000000"/>
                <w:sz w:val="15"/>
              </w:rPr>
              <w:t>Event `Event Published`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CMP-22-IF-10 / Event</w:t>
            </w:r>
          </w:p>
        </w:tc>
        <w:tc>
          <w:tcPr>
            <w:tcW w:type="dxa" w:w="2200"/>
            <w:vAlign w:val="center"/>
          </w:tcPr>
          <w:p>
            <w:r>
              <w:rPr>
                <w:rFonts w:ascii="Calibri" w:hAnsi="Calibri"/>
                <w:b w:val="0"/>
                <w:i w:val="0"/>
                <w:color w:val="000000"/>
                <w:sz w:val="15"/>
              </w:rPr>
              <w:t>Delivery Failed</w:t>
            </w:r>
          </w:p>
        </w:tc>
        <w:tc>
          <w:tcPr>
            <w:tcW w:type="dxa" w:w="5260"/>
            <w:vAlign w:val="center"/>
          </w:tcPr>
          <w:p>
            <w:r>
              <w:rPr>
                <w:rFonts w:ascii="Calibri" w:hAnsi="Calibri"/>
                <w:b w:val="0"/>
                <w:i w:val="0"/>
                <w:color w:val="000000"/>
                <w:sz w:val="15"/>
              </w:rPr>
              <w:t>Event `Delivery Failed`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CMP-22-IF-11 / Event</w:t>
            </w:r>
          </w:p>
        </w:tc>
        <w:tc>
          <w:tcPr>
            <w:tcW w:type="dxa" w:w="2200"/>
            <w:vAlign w:val="center"/>
          </w:tcPr>
          <w:p>
            <w:r>
              <w:rPr>
                <w:rFonts w:ascii="Calibri" w:hAnsi="Calibri"/>
                <w:b w:val="0"/>
                <w:i w:val="0"/>
                <w:color w:val="000000"/>
                <w:sz w:val="15"/>
              </w:rPr>
              <w:t>Message Quarantined</w:t>
            </w:r>
          </w:p>
        </w:tc>
        <w:tc>
          <w:tcPr>
            <w:tcW w:type="dxa" w:w="5260"/>
            <w:vAlign w:val="center"/>
          </w:tcPr>
          <w:p>
            <w:r>
              <w:rPr>
                <w:rFonts w:ascii="Calibri" w:hAnsi="Calibri"/>
                <w:b w:val="0"/>
                <w:i w:val="0"/>
                <w:color w:val="000000"/>
                <w:sz w:val="15"/>
              </w:rPr>
              <w:t>Event `Message Quarantined`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CMP-22-TST-001 -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CMP-22-TST-002 -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CMP-22-TST-003 -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CMP-22-TST-004 -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CMP-22-TST-005 - Critical invariant: </w:t>
      </w:r>
      <w:r>
        <w:rPr>
          <w:rFonts w:ascii="Calibri" w:hAnsi="Calibri"/>
          <w:b w:val="0"/>
          <w:i w:val="0"/>
          <w:color w:val="000000"/>
          <w:sz w:val="17"/>
        </w:rPr>
        <w:t>Commands request possible change, Events record completed facts, and Queries do not intentionally mutate authoritative state.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CMP-22-TST-006 - Failure containment: </w:t>
      </w:r>
      <w:r>
        <w:rPr>
          <w:rFonts w:ascii="Calibri" w:hAnsi="Calibri"/>
          <w:b w:val="0"/>
          <w:i w:val="0"/>
          <w:color w:val="000000"/>
          <w:sz w:val="17"/>
        </w:rPr>
        <w:t>Inject duplicate delivery, causation loss, poison message, ordering overclaim, outbox divergence.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CMP-22-TST-007 -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CMP-22-TST-008 -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CMP-22-TST-009 -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CMP-22-TST-010 -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35, 38-43, 47-51, and 58, Book II Chapters 22, 23, Book III common controls, and Book X terms HAL, Identity, Authority, Evidence Object, Verification, Conformance, Command, Query, Event, Message Envelope, Event Journal, Transactional Outbox. The component review closed all internally resolvable findings. No Owner Review item. Complete for Book IV v1.0.</w:t>
      </w:r>
    </w:p>
    <w:p>
      <w:r>
        <w:br w:type="page"/>
      </w:r>
    </w:p>
    <w:p>
      <w:pPr>
        <w:pStyle w:val="Heading1"/>
        <w:keepNext/>
      </w:pPr>
      <w:r>
        <w:t>CMP-23 - State and Persistence Platform</w:t>
      </w:r>
    </w:p>
    <w:p>
      <w:pPr>
        <w:keepNext w:val="0"/>
        <w:spacing w:before="0" w:after="200" w:line="300" w:lineRule="auto"/>
      </w:pPr>
      <w:r>
        <w:rPr>
          <w:rFonts w:ascii="Calibri" w:hAnsi="Calibri"/>
          <w:b/>
          <w:i w:val="0"/>
          <w:color w:val="6B7280"/>
          <w:sz w:val="18"/>
        </w:rPr>
        <w:t>Final v1.0  |  Book II Chapters 24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Provide durable authoritative storage primitives, concurrency controls, snapshots, projections, replicas, and migration facilities while preserving domain ownership.</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35, 38-43, 47-51, and 58. Book II: Chapters 24. Book III: Chapters 1, 3, 4, 5, 6, 7, 8, and 9; Chapter 2 for repository, dependency, configuration, and secret controls. Book X: HAL, Identity, Authority, Evidence Object, Verification, Conformance, State, Authoritative State, Projection, Replica.</w:t>
      </w:r>
    </w:p>
    <w:p>
      <w:pPr>
        <w:pStyle w:val="Heading2"/>
        <w:keepNext/>
      </w:pPr>
      <w:r>
        <w:t>Authoritative state</w:t>
      </w:r>
    </w:p>
    <w:p>
      <w:pPr>
        <w:keepNext w:val="0"/>
        <w:spacing w:before="0" w:after="120" w:line="300" w:lineRule="auto"/>
      </w:pPr>
      <w:r>
        <w:rPr>
          <w:rFonts w:ascii="Calibri" w:hAnsi="Calibri"/>
          <w:b w:val="0"/>
          <w:i w:val="0"/>
          <w:color w:val="000000"/>
          <w:sz w:val="18"/>
        </w:rPr>
        <w:t>storage engines; commit logs; snapshots; replication metadata; projection and migration state. CMP-23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semantic ownership of domain records; policy decisions; evidence meaning; global transaction authority.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Each authoritative state domain has exactly one mutation owner; replicas, caches, and projections remain explicitly derived.</w:t>
      </w:r>
    </w:p>
    <w:p>
      <w:pPr>
        <w:pStyle w:val="Heading2"/>
        <w:keepNext/>
      </w:pPr>
      <w:r>
        <w:t>Lifecycle</w:t>
      </w:r>
    </w:p>
    <w:p>
      <w:pPr>
        <w:keepNext w:val="0"/>
        <w:spacing w:before="0" w:after="120" w:line="300" w:lineRule="auto"/>
      </w:pPr>
      <w:r>
        <w:rPr>
          <w:rFonts w:ascii="Calibri" w:hAnsi="Calibri"/>
          <w:b w:val="0"/>
          <w:i w:val="0"/>
          <w:color w:val="000000"/>
          <w:sz w:val="18"/>
        </w:rPr>
        <w:t>Provisioning &gt; Ready &gt; Degraded &gt; Recovering &gt; Ready or Retired.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split brain, lost update, snapshot corruption, migration partial failure, projection treated as authority.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storage engines.</w:t>
      </w:r>
    </w:p>
    <w:p>
      <w:pPr>
        <w:pStyle w:val="ListBullet"/>
        <w:spacing w:after="80" w:line="300" w:lineRule="auto"/>
        <w:ind w:left="540" w:hanging="271"/>
      </w:pPr>
      <w:r>
        <w:rPr>
          <w:rFonts w:ascii="Calibri" w:hAnsi="Calibri"/>
          <w:b w:val="0"/>
          <w:i w:val="0"/>
          <w:color w:val="000000"/>
          <w:sz w:val="18"/>
        </w:rPr>
        <w:t>Own and protect mutation of commit logs.</w:t>
      </w:r>
    </w:p>
    <w:p>
      <w:pPr>
        <w:pStyle w:val="ListBullet"/>
        <w:spacing w:after="80" w:line="300" w:lineRule="auto"/>
        <w:ind w:left="540" w:hanging="271"/>
      </w:pPr>
      <w:r>
        <w:rPr>
          <w:rFonts w:ascii="Calibri" w:hAnsi="Calibri"/>
          <w:b w:val="0"/>
          <w:i w:val="0"/>
          <w:color w:val="000000"/>
          <w:sz w:val="18"/>
        </w:rPr>
        <w:t>Own and protect mutation of snapshots.</w:t>
      </w:r>
    </w:p>
    <w:p>
      <w:pPr>
        <w:pStyle w:val="ListBullet"/>
        <w:spacing w:after="80" w:line="300" w:lineRule="auto"/>
        <w:ind w:left="540" w:hanging="271"/>
      </w:pPr>
      <w:r>
        <w:rPr>
          <w:rFonts w:ascii="Calibri" w:hAnsi="Calibri"/>
          <w:b w:val="0"/>
          <w:i w:val="0"/>
          <w:color w:val="000000"/>
          <w:sz w:val="18"/>
        </w:rPr>
        <w:t>Own and protect mutation of replication metadata.</w:t>
      </w:r>
    </w:p>
    <w:p>
      <w:pPr>
        <w:pStyle w:val="ListBullet"/>
        <w:spacing w:after="80" w:line="300" w:lineRule="auto"/>
        <w:ind w:left="540" w:hanging="271"/>
      </w:pPr>
      <w:r>
        <w:rPr>
          <w:rFonts w:ascii="Calibri" w:hAnsi="Calibri"/>
          <w:b w:val="0"/>
          <w:i w:val="0"/>
          <w:color w:val="000000"/>
          <w:sz w:val="18"/>
        </w:rPr>
        <w:t>Own and protect mutation of projection and migration state.</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CMP-23-IF-01 / Command</w:t>
            </w:r>
          </w:p>
        </w:tc>
        <w:tc>
          <w:tcPr>
            <w:tcW w:type="dxa" w:w="2200"/>
            <w:vAlign w:val="center"/>
          </w:tcPr>
          <w:p>
            <w:r>
              <w:rPr>
                <w:rFonts w:ascii="Calibri" w:hAnsi="Calibri"/>
                <w:b w:val="0"/>
                <w:i w:val="0"/>
                <w:color w:val="000000"/>
                <w:sz w:val="15"/>
              </w:rPr>
              <w:t>Commit State Change</w:t>
            </w:r>
          </w:p>
        </w:tc>
        <w:tc>
          <w:tcPr>
            <w:tcW w:type="dxa" w:w="5260"/>
            <w:vAlign w:val="center"/>
          </w:tcPr>
          <w:p>
            <w:r>
              <w:rPr>
                <w:rFonts w:ascii="Calibri" w:hAnsi="Calibri"/>
                <w:b w:val="0"/>
                <w:i w:val="0"/>
                <w:color w:val="000000"/>
                <w:sz w:val="15"/>
              </w:rPr>
              <w:t>Command `Commit State Change`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CMP-23-IF-02 / Command</w:t>
            </w:r>
          </w:p>
        </w:tc>
        <w:tc>
          <w:tcPr>
            <w:tcW w:type="dxa" w:w="2200"/>
            <w:vAlign w:val="center"/>
          </w:tcPr>
          <w:p>
            <w:r>
              <w:rPr>
                <w:rFonts w:ascii="Calibri" w:hAnsi="Calibri"/>
                <w:b w:val="0"/>
                <w:i w:val="0"/>
                <w:color w:val="000000"/>
                <w:sz w:val="15"/>
              </w:rPr>
              <w:t>Create Snapshot</w:t>
            </w:r>
          </w:p>
        </w:tc>
        <w:tc>
          <w:tcPr>
            <w:tcW w:type="dxa" w:w="5260"/>
            <w:vAlign w:val="center"/>
          </w:tcPr>
          <w:p>
            <w:r>
              <w:rPr>
                <w:rFonts w:ascii="Calibri" w:hAnsi="Calibri"/>
                <w:b w:val="0"/>
                <w:i w:val="0"/>
                <w:color w:val="000000"/>
                <w:sz w:val="15"/>
              </w:rPr>
              <w:t>Command `Create Snapshot`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CMP-23-IF-03 / Command</w:t>
            </w:r>
          </w:p>
        </w:tc>
        <w:tc>
          <w:tcPr>
            <w:tcW w:type="dxa" w:w="2200"/>
            <w:vAlign w:val="center"/>
          </w:tcPr>
          <w:p>
            <w:r>
              <w:rPr>
                <w:rFonts w:ascii="Calibri" w:hAnsi="Calibri"/>
                <w:b w:val="0"/>
                <w:i w:val="0"/>
                <w:color w:val="000000"/>
                <w:sz w:val="15"/>
              </w:rPr>
              <w:t>Migrate Store</w:t>
            </w:r>
          </w:p>
        </w:tc>
        <w:tc>
          <w:tcPr>
            <w:tcW w:type="dxa" w:w="5260"/>
            <w:vAlign w:val="center"/>
          </w:tcPr>
          <w:p>
            <w:r>
              <w:rPr>
                <w:rFonts w:ascii="Calibri" w:hAnsi="Calibri"/>
                <w:b w:val="0"/>
                <w:i w:val="0"/>
                <w:color w:val="000000"/>
                <w:sz w:val="15"/>
              </w:rPr>
              <w:t>Command `Migrate Store`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CMP-23-IF-04 / Command</w:t>
            </w:r>
          </w:p>
        </w:tc>
        <w:tc>
          <w:tcPr>
            <w:tcW w:type="dxa" w:w="2200"/>
            <w:vAlign w:val="center"/>
          </w:tcPr>
          <w:p>
            <w:r>
              <w:rPr>
                <w:rFonts w:ascii="Calibri" w:hAnsi="Calibri"/>
                <w:b w:val="0"/>
                <w:i w:val="0"/>
                <w:color w:val="000000"/>
                <w:sz w:val="15"/>
              </w:rPr>
              <w:t>Rebuild Projection</w:t>
            </w:r>
          </w:p>
        </w:tc>
        <w:tc>
          <w:tcPr>
            <w:tcW w:type="dxa" w:w="5260"/>
            <w:vAlign w:val="center"/>
          </w:tcPr>
          <w:p>
            <w:r>
              <w:rPr>
                <w:rFonts w:ascii="Calibri" w:hAnsi="Calibri"/>
                <w:b w:val="0"/>
                <w:i w:val="0"/>
                <w:color w:val="000000"/>
                <w:sz w:val="15"/>
              </w:rPr>
              <w:t>Command `Rebuild Projection`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CMP-23-IF-05 / Query</w:t>
            </w:r>
          </w:p>
        </w:tc>
        <w:tc>
          <w:tcPr>
            <w:tcW w:type="dxa" w:w="2200"/>
            <w:vAlign w:val="center"/>
          </w:tcPr>
          <w:p>
            <w:r>
              <w:rPr>
                <w:rFonts w:ascii="Calibri" w:hAnsi="Calibri"/>
                <w:b w:val="0"/>
                <w:i w:val="0"/>
                <w:color w:val="000000"/>
                <w:sz w:val="15"/>
              </w:rPr>
              <w:t>Read State</w:t>
            </w:r>
          </w:p>
        </w:tc>
        <w:tc>
          <w:tcPr>
            <w:tcW w:type="dxa" w:w="5260"/>
            <w:vAlign w:val="center"/>
          </w:tcPr>
          <w:p>
            <w:r>
              <w:rPr>
                <w:rFonts w:ascii="Calibri" w:hAnsi="Calibri"/>
                <w:b w:val="0"/>
                <w:i w:val="0"/>
                <w:color w:val="000000"/>
                <w:sz w:val="15"/>
              </w:rPr>
              <w:t>Query `Read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CMP-23-IF-06 / Query</w:t>
            </w:r>
          </w:p>
        </w:tc>
        <w:tc>
          <w:tcPr>
            <w:tcW w:type="dxa" w:w="2200"/>
            <w:vAlign w:val="center"/>
          </w:tcPr>
          <w:p>
            <w:r>
              <w:rPr>
                <w:rFonts w:ascii="Calibri" w:hAnsi="Calibri"/>
                <w:b w:val="0"/>
                <w:i w:val="0"/>
                <w:color w:val="000000"/>
                <w:sz w:val="15"/>
              </w:rPr>
              <w:t>Get Version</w:t>
            </w:r>
          </w:p>
        </w:tc>
        <w:tc>
          <w:tcPr>
            <w:tcW w:type="dxa" w:w="5260"/>
            <w:vAlign w:val="center"/>
          </w:tcPr>
          <w:p>
            <w:r>
              <w:rPr>
                <w:rFonts w:ascii="Calibri" w:hAnsi="Calibri"/>
                <w:b w:val="0"/>
                <w:i w:val="0"/>
                <w:color w:val="000000"/>
                <w:sz w:val="15"/>
              </w:rPr>
              <w:t>Query `Get Version`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CMP-23-IF-07 / Query</w:t>
            </w:r>
          </w:p>
        </w:tc>
        <w:tc>
          <w:tcPr>
            <w:tcW w:type="dxa" w:w="2200"/>
            <w:vAlign w:val="center"/>
          </w:tcPr>
          <w:p>
            <w:r>
              <w:rPr>
                <w:rFonts w:ascii="Calibri" w:hAnsi="Calibri"/>
                <w:b w:val="0"/>
                <w:i w:val="0"/>
                <w:color w:val="000000"/>
                <w:sz w:val="15"/>
              </w:rPr>
              <w:t>Verify Replica</w:t>
            </w:r>
          </w:p>
        </w:tc>
        <w:tc>
          <w:tcPr>
            <w:tcW w:type="dxa" w:w="5260"/>
            <w:vAlign w:val="center"/>
          </w:tcPr>
          <w:p>
            <w:r>
              <w:rPr>
                <w:rFonts w:ascii="Calibri" w:hAnsi="Calibri"/>
                <w:b w:val="0"/>
                <w:i w:val="0"/>
                <w:color w:val="000000"/>
                <w:sz w:val="15"/>
              </w:rPr>
              <w:t>Query `Verify Replica`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CMP-23-IF-08 / Query</w:t>
            </w:r>
          </w:p>
        </w:tc>
        <w:tc>
          <w:tcPr>
            <w:tcW w:type="dxa" w:w="2200"/>
            <w:vAlign w:val="center"/>
          </w:tcPr>
          <w:p>
            <w:r>
              <w:rPr>
                <w:rFonts w:ascii="Calibri" w:hAnsi="Calibri"/>
                <w:b w:val="0"/>
                <w:i w:val="0"/>
                <w:color w:val="000000"/>
                <w:sz w:val="15"/>
              </w:rPr>
              <w:t>Get Migration State</w:t>
            </w:r>
          </w:p>
        </w:tc>
        <w:tc>
          <w:tcPr>
            <w:tcW w:type="dxa" w:w="5260"/>
            <w:vAlign w:val="center"/>
          </w:tcPr>
          <w:p>
            <w:r>
              <w:rPr>
                <w:rFonts w:ascii="Calibri" w:hAnsi="Calibri"/>
                <w:b w:val="0"/>
                <w:i w:val="0"/>
                <w:color w:val="000000"/>
                <w:sz w:val="15"/>
              </w:rPr>
              <w:t>Query `Get Migration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CMP-23-IF-09 / Event</w:t>
            </w:r>
          </w:p>
        </w:tc>
        <w:tc>
          <w:tcPr>
            <w:tcW w:type="dxa" w:w="2200"/>
            <w:vAlign w:val="center"/>
          </w:tcPr>
          <w:p>
            <w:r>
              <w:rPr>
                <w:rFonts w:ascii="Calibri" w:hAnsi="Calibri"/>
                <w:b w:val="0"/>
                <w:i w:val="0"/>
                <w:color w:val="000000"/>
                <w:sz w:val="15"/>
              </w:rPr>
              <w:t>State Committed</w:t>
            </w:r>
          </w:p>
        </w:tc>
        <w:tc>
          <w:tcPr>
            <w:tcW w:type="dxa" w:w="5260"/>
            <w:vAlign w:val="center"/>
          </w:tcPr>
          <w:p>
            <w:r>
              <w:rPr>
                <w:rFonts w:ascii="Calibri" w:hAnsi="Calibri"/>
                <w:b w:val="0"/>
                <w:i w:val="0"/>
                <w:color w:val="000000"/>
                <w:sz w:val="15"/>
              </w:rPr>
              <w:t>Event `State Committed`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CMP-23-IF-10 / Event</w:t>
            </w:r>
          </w:p>
        </w:tc>
        <w:tc>
          <w:tcPr>
            <w:tcW w:type="dxa" w:w="2200"/>
            <w:vAlign w:val="center"/>
          </w:tcPr>
          <w:p>
            <w:r>
              <w:rPr>
                <w:rFonts w:ascii="Calibri" w:hAnsi="Calibri"/>
                <w:b w:val="0"/>
                <w:i w:val="0"/>
                <w:color w:val="000000"/>
                <w:sz w:val="15"/>
              </w:rPr>
              <w:t>Snapshot Created</w:t>
            </w:r>
          </w:p>
        </w:tc>
        <w:tc>
          <w:tcPr>
            <w:tcW w:type="dxa" w:w="5260"/>
            <w:vAlign w:val="center"/>
          </w:tcPr>
          <w:p>
            <w:r>
              <w:rPr>
                <w:rFonts w:ascii="Calibri" w:hAnsi="Calibri"/>
                <w:b w:val="0"/>
                <w:i w:val="0"/>
                <w:color w:val="000000"/>
                <w:sz w:val="15"/>
              </w:rPr>
              <w:t>Event `Snapshot Created`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CMP-23-IF-11 / Event</w:t>
            </w:r>
          </w:p>
        </w:tc>
        <w:tc>
          <w:tcPr>
            <w:tcW w:type="dxa" w:w="2200"/>
            <w:vAlign w:val="center"/>
          </w:tcPr>
          <w:p>
            <w:r>
              <w:rPr>
                <w:rFonts w:ascii="Calibri" w:hAnsi="Calibri"/>
                <w:b w:val="0"/>
                <w:i w:val="0"/>
                <w:color w:val="000000"/>
                <w:sz w:val="15"/>
              </w:rPr>
              <w:t>Migration Completed</w:t>
            </w:r>
          </w:p>
        </w:tc>
        <w:tc>
          <w:tcPr>
            <w:tcW w:type="dxa" w:w="5260"/>
            <w:vAlign w:val="center"/>
          </w:tcPr>
          <w:p>
            <w:r>
              <w:rPr>
                <w:rFonts w:ascii="Calibri" w:hAnsi="Calibri"/>
                <w:b w:val="0"/>
                <w:i w:val="0"/>
                <w:color w:val="000000"/>
                <w:sz w:val="15"/>
              </w:rPr>
              <w:t>Event `Migration Completed`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CMP-23-IF-12 / Event</w:t>
            </w:r>
          </w:p>
        </w:tc>
        <w:tc>
          <w:tcPr>
            <w:tcW w:type="dxa" w:w="2200"/>
            <w:vAlign w:val="center"/>
          </w:tcPr>
          <w:p>
            <w:r>
              <w:rPr>
                <w:rFonts w:ascii="Calibri" w:hAnsi="Calibri"/>
                <w:b w:val="0"/>
                <w:i w:val="0"/>
                <w:color w:val="000000"/>
                <w:sz w:val="15"/>
              </w:rPr>
              <w:t>Replica Diverged</w:t>
            </w:r>
          </w:p>
        </w:tc>
        <w:tc>
          <w:tcPr>
            <w:tcW w:type="dxa" w:w="5260"/>
            <w:vAlign w:val="center"/>
          </w:tcPr>
          <w:p>
            <w:r>
              <w:rPr>
                <w:rFonts w:ascii="Calibri" w:hAnsi="Calibri"/>
                <w:b w:val="0"/>
                <w:i w:val="0"/>
                <w:color w:val="000000"/>
                <w:sz w:val="15"/>
              </w:rPr>
              <w:t>Event `Replica Diverged`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CMP-23-TST-001 -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CMP-23-TST-002 -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CMP-23-TST-003 -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CMP-23-TST-004 -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CMP-23-TST-005 - Critical invariant: </w:t>
      </w:r>
      <w:r>
        <w:rPr>
          <w:rFonts w:ascii="Calibri" w:hAnsi="Calibri"/>
          <w:b w:val="0"/>
          <w:i w:val="0"/>
          <w:color w:val="000000"/>
          <w:sz w:val="17"/>
        </w:rPr>
        <w:t>Each authoritative state domain has exactly one mutation owner; replicas, caches, and projections remain explicitly derived.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CMP-23-TST-006 - Failure containment: </w:t>
      </w:r>
      <w:r>
        <w:rPr>
          <w:rFonts w:ascii="Calibri" w:hAnsi="Calibri"/>
          <w:b w:val="0"/>
          <w:i w:val="0"/>
          <w:color w:val="000000"/>
          <w:sz w:val="17"/>
        </w:rPr>
        <w:t>Inject split brain, lost update, snapshot corruption, migration partial failure, projection treated as authority.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CMP-23-TST-007 -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CMP-23-TST-008 -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CMP-23-TST-009 -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CMP-23-TST-010 -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35, 38-43, 47-51, and 58, Book II Chapters 24, Book III common controls, and Book X terms HAL, Identity, Authority, Evidence Object, Verification, Conformance, State, Authoritative State, Projection, Replica. The component review closed all internally resolvable findings. No Owner Review item. Complete for Book IV v1.0.</w:t>
      </w:r>
    </w:p>
    <w:p>
      <w:r>
        <w:br w:type="page"/>
      </w:r>
    </w:p>
    <w:p>
      <w:pPr>
        <w:pStyle w:val="Heading1"/>
        <w:keepNext/>
      </w:pPr>
      <w:r>
        <w:t>CMP-24 - Observability and Audit Platform</w:t>
      </w:r>
    </w:p>
    <w:p>
      <w:pPr>
        <w:keepNext w:val="0"/>
        <w:spacing w:before="0" w:after="200" w:line="300" w:lineRule="auto"/>
      </w:pPr>
      <w:r>
        <w:rPr>
          <w:rFonts w:ascii="Calibri" w:hAnsi="Calibri"/>
          <w:b/>
          <w:i w:val="0"/>
          <w:color w:val="6B7280"/>
          <w:sz w:val="18"/>
        </w:rPr>
        <w:t>Final v1.0  |  Book II Chapters 25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Collect structured logs, metrics, traces, Audit Records, health evidence candidates, and tamper-evident audit chronology without owning Evidence Objects.</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8-23, 30-37, 40-43, 47-50, and 58. Book II: Chapters 25. Book III: Chapters 1, 3, 4, 5, 6, 7, 8, and 9; Chapter 2 for repository, dependency, configuration, and secret controls. Book X: HAL, Identity, Authority, Evidence Object, Verification, Conformance, Audit Record, Evidence Candidate.</w:t>
      </w:r>
    </w:p>
    <w:p>
      <w:pPr>
        <w:pStyle w:val="Heading2"/>
        <w:keepNext/>
      </w:pPr>
      <w:r>
        <w:t>Authoritative state</w:t>
      </w:r>
    </w:p>
    <w:p>
      <w:pPr>
        <w:keepNext w:val="0"/>
        <w:spacing w:before="0" w:after="120" w:line="300" w:lineRule="auto"/>
      </w:pPr>
      <w:r>
        <w:rPr>
          <w:rFonts w:ascii="Calibri" w:hAnsi="Calibri"/>
          <w:b w:val="0"/>
          <w:i w:val="0"/>
          <w:color w:val="000000"/>
          <w:sz w:val="18"/>
        </w:rPr>
        <w:t>Audit Ledger; Audit Records; telemetry pipelines; metric and trace stores; alert state. CMP-24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Evidence Objects; domain authoritative state; Trust Assessments; incident command.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Observability may produce Evidence Candidates, but only Evidence Service admits Evidence Objects or changes evidentiary meaning.</w:t>
      </w:r>
    </w:p>
    <w:p>
      <w:pPr>
        <w:pStyle w:val="Heading2"/>
        <w:keepNext/>
      </w:pPr>
      <w:r>
        <w:t>Lifecycle</w:t>
      </w:r>
    </w:p>
    <w:p>
      <w:pPr>
        <w:keepNext w:val="0"/>
        <w:spacing w:before="0" w:after="120" w:line="300" w:lineRule="auto"/>
      </w:pPr>
      <w:r>
        <w:rPr>
          <w:rFonts w:ascii="Calibri" w:hAnsi="Calibri"/>
          <w:b w:val="0"/>
          <w:i w:val="0"/>
          <w:color w:val="000000"/>
          <w:sz w:val="18"/>
        </w:rPr>
        <w:t>Healthy &gt; Degraded &gt; Buffering &gt; Recovering &gt; Healthy.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sensitive logging, audit gap, trace spoofing, telemetry loss, ledger tampering.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Audit Ledger.</w:t>
      </w:r>
    </w:p>
    <w:p>
      <w:pPr>
        <w:pStyle w:val="ListBullet"/>
        <w:spacing w:after="80" w:line="300" w:lineRule="auto"/>
        <w:ind w:left="540" w:hanging="271"/>
      </w:pPr>
      <w:r>
        <w:rPr>
          <w:rFonts w:ascii="Calibri" w:hAnsi="Calibri"/>
          <w:b w:val="0"/>
          <w:i w:val="0"/>
          <w:color w:val="000000"/>
          <w:sz w:val="18"/>
        </w:rPr>
        <w:t>Own and protect mutation of Audit Records.</w:t>
      </w:r>
    </w:p>
    <w:p>
      <w:pPr>
        <w:pStyle w:val="ListBullet"/>
        <w:spacing w:after="80" w:line="300" w:lineRule="auto"/>
        <w:ind w:left="540" w:hanging="271"/>
      </w:pPr>
      <w:r>
        <w:rPr>
          <w:rFonts w:ascii="Calibri" w:hAnsi="Calibri"/>
          <w:b w:val="0"/>
          <w:i w:val="0"/>
          <w:color w:val="000000"/>
          <w:sz w:val="18"/>
        </w:rPr>
        <w:t>Own and protect mutation of telemetry pipelines.</w:t>
      </w:r>
    </w:p>
    <w:p>
      <w:pPr>
        <w:pStyle w:val="ListBullet"/>
        <w:spacing w:after="80" w:line="300" w:lineRule="auto"/>
        <w:ind w:left="540" w:hanging="271"/>
      </w:pPr>
      <w:r>
        <w:rPr>
          <w:rFonts w:ascii="Calibri" w:hAnsi="Calibri"/>
          <w:b w:val="0"/>
          <w:i w:val="0"/>
          <w:color w:val="000000"/>
          <w:sz w:val="18"/>
        </w:rPr>
        <w:t>Own and protect mutation of metric and trace stores.</w:t>
      </w:r>
    </w:p>
    <w:p>
      <w:pPr>
        <w:pStyle w:val="ListBullet"/>
        <w:spacing w:after="80" w:line="300" w:lineRule="auto"/>
        <w:ind w:left="540" w:hanging="271"/>
      </w:pPr>
      <w:r>
        <w:rPr>
          <w:rFonts w:ascii="Calibri" w:hAnsi="Calibri"/>
          <w:b w:val="0"/>
          <w:i w:val="0"/>
          <w:color w:val="000000"/>
          <w:sz w:val="18"/>
        </w:rPr>
        <w:t>Own and protect mutation of alert state.</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CMP-24-IF-01 / Command</w:t>
            </w:r>
          </w:p>
        </w:tc>
        <w:tc>
          <w:tcPr>
            <w:tcW w:type="dxa" w:w="2200"/>
            <w:vAlign w:val="center"/>
          </w:tcPr>
          <w:p>
            <w:r>
              <w:rPr>
                <w:rFonts w:ascii="Calibri" w:hAnsi="Calibri"/>
                <w:b w:val="0"/>
                <w:i w:val="0"/>
                <w:color w:val="000000"/>
                <w:sz w:val="15"/>
              </w:rPr>
              <w:t>Append Audit Record</w:t>
            </w:r>
          </w:p>
        </w:tc>
        <w:tc>
          <w:tcPr>
            <w:tcW w:type="dxa" w:w="5260"/>
            <w:vAlign w:val="center"/>
          </w:tcPr>
          <w:p>
            <w:r>
              <w:rPr>
                <w:rFonts w:ascii="Calibri" w:hAnsi="Calibri"/>
                <w:b w:val="0"/>
                <w:i w:val="0"/>
                <w:color w:val="000000"/>
                <w:sz w:val="15"/>
              </w:rPr>
              <w:t>Command `Append Audit Record`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CMP-24-IF-02 / Command</w:t>
            </w:r>
          </w:p>
        </w:tc>
        <w:tc>
          <w:tcPr>
            <w:tcW w:type="dxa" w:w="2200"/>
            <w:vAlign w:val="center"/>
          </w:tcPr>
          <w:p>
            <w:r>
              <w:rPr>
                <w:rFonts w:ascii="Calibri" w:hAnsi="Calibri"/>
                <w:b w:val="0"/>
                <w:i w:val="0"/>
                <w:color w:val="000000"/>
                <w:sz w:val="15"/>
              </w:rPr>
              <w:t>Emit Telemetry</w:t>
            </w:r>
          </w:p>
        </w:tc>
        <w:tc>
          <w:tcPr>
            <w:tcW w:type="dxa" w:w="5260"/>
            <w:vAlign w:val="center"/>
          </w:tcPr>
          <w:p>
            <w:r>
              <w:rPr>
                <w:rFonts w:ascii="Calibri" w:hAnsi="Calibri"/>
                <w:b w:val="0"/>
                <w:i w:val="0"/>
                <w:color w:val="000000"/>
                <w:sz w:val="15"/>
              </w:rPr>
              <w:t>Command `Emit Telemetry`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CMP-24-IF-03 / Command</w:t>
            </w:r>
          </w:p>
        </w:tc>
        <w:tc>
          <w:tcPr>
            <w:tcW w:type="dxa" w:w="2200"/>
            <w:vAlign w:val="center"/>
          </w:tcPr>
          <w:p>
            <w:r>
              <w:rPr>
                <w:rFonts w:ascii="Calibri" w:hAnsi="Calibri"/>
                <w:b w:val="0"/>
                <w:i w:val="0"/>
                <w:color w:val="000000"/>
                <w:sz w:val="15"/>
              </w:rPr>
              <w:t>Declare Alert</w:t>
            </w:r>
          </w:p>
        </w:tc>
        <w:tc>
          <w:tcPr>
            <w:tcW w:type="dxa" w:w="5260"/>
            <w:vAlign w:val="center"/>
          </w:tcPr>
          <w:p>
            <w:r>
              <w:rPr>
                <w:rFonts w:ascii="Calibri" w:hAnsi="Calibri"/>
                <w:b w:val="0"/>
                <w:i w:val="0"/>
                <w:color w:val="000000"/>
                <w:sz w:val="15"/>
              </w:rPr>
              <w:t>Command `Declare Alert`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CMP-24-IF-04 / Command</w:t>
            </w:r>
          </w:p>
        </w:tc>
        <w:tc>
          <w:tcPr>
            <w:tcW w:type="dxa" w:w="2200"/>
            <w:vAlign w:val="center"/>
          </w:tcPr>
          <w:p>
            <w:r>
              <w:rPr>
                <w:rFonts w:ascii="Calibri" w:hAnsi="Calibri"/>
                <w:b w:val="0"/>
                <w:i w:val="0"/>
                <w:color w:val="000000"/>
                <w:sz w:val="15"/>
              </w:rPr>
              <w:t>Seal Audit Segment</w:t>
            </w:r>
          </w:p>
        </w:tc>
        <w:tc>
          <w:tcPr>
            <w:tcW w:type="dxa" w:w="5260"/>
            <w:vAlign w:val="center"/>
          </w:tcPr>
          <w:p>
            <w:r>
              <w:rPr>
                <w:rFonts w:ascii="Calibri" w:hAnsi="Calibri"/>
                <w:b w:val="0"/>
                <w:i w:val="0"/>
                <w:color w:val="000000"/>
                <w:sz w:val="15"/>
              </w:rPr>
              <w:t>Command `Seal Audit Segment`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CMP-24-IF-05 / Query</w:t>
            </w:r>
          </w:p>
        </w:tc>
        <w:tc>
          <w:tcPr>
            <w:tcW w:type="dxa" w:w="2200"/>
            <w:vAlign w:val="center"/>
          </w:tcPr>
          <w:p>
            <w:r>
              <w:rPr>
                <w:rFonts w:ascii="Calibri" w:hAnsi="Calibri"/>
                <w:b w:val="0"/>
                <w:i w:val="0"/>
                <w:color w:val="000000"/>
                <w:sz w:val="15"/>
              </w:rPr>
              <w:t>Query Audit Ledger</w:t>
            </w:r>
          </w:p>
        </w:tc>
        <w:tc>
          <w:tcPr>
            <w:tcW w:type="dxa" w:w="5260"/>
            <w:vAlign w:val="center"/>
          </w:tcPr>
          <w:p>
            <w:r>
              <w:rPr>
                <w:rFonts w:ascii="Calibri" w:hAnsi="Calibri"/>
                <w:b w:val="0"/>
                <w:i w:val="0"/>
                <w:color w:val="000000"/>
                <w:sz w:val="15"/>
              </w:rPr>
              <w:t>Query `Query Audit Ledger`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CMP-24-IF-06 / Query</w:t>
            </w:r>
          </w:p>
        </w:tc>
        <w:tc>
          <w:tcPr>
            <w:tcW w:type="dxa" w:w="2200"/>
            <w:vAlign w:val="center"/>
          </w:tcPr>
          <w:p>
            <w:r>
              <w:rPr>
                <w:rFonts w:ascii="Calibri" w:hAnsi="Calibri"/>
                <w:b w:val="0"/>
                <w:i w:val="0"/>
                <w:color w:val="000000"/>
                <w:sz w:val="15"/>
              </w:rPr>
              <w:t>Get Trace</w:t>
            </w:r>
          </w:p>
        </w:tc>
        <w:tc>
          <w:tcPr>
            <w:tcW w:type="dxa" w:w="5260"/>
            <w:vAlign w:val="center"/>
          </w:tcPr>
          <w:p>
            <w:r>
              <w:rPr>
                <w:rFonts w:ascii="Calibri" w:hAnsi="Calibri"/>
                <w:b w:val="0"/>
                <w:i w:val="0"/>
                <w:color w:val="000000"/>
                <w:sz w:val="15"/>
              </w:rPr>
              <w:t>Query `Get Trace`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CMP-24-IF-07 / Query</w:t>
            </w:r>
          </w:p>
        </w:tc>
        <w:tc>
          <w:tcPr>
            <w:tcW w:type="dxa" w:w="2200"/>
            <w:vAlign w:val="center"/>
          </w:tcPr>
          <w:p>
            <w:r>
              <w:rPr>
                <w:rFonts w:ascii="Calibri" w:hAnsi="Calibri"/>
                <w:b w:val="0"/>
                <w:i w:val="0"/>
                <w:color w:val="000000"/>
                <w:sz w:val="15"/>
              </w:rPr>
              <w:t>Get Metric</w:t>
            </w:r>
          </w:p>
        </w:tc>
        <w:tc>
          <w:tcPr>
            <w:tcW w:type="dxa" w:w="5260"/>
            <w:vAlign w:val="center"/>
          </w:tcPr>
          <w:p>
            <w:r>
              <w:rPr>
                <w:rFonts w:ascii="Calibri" w:hAnsi="Calibri"/>
                <w:b w:val="0"/>
                <w:i w:val="0"/>
                <w:color w:val="000000"/>
                <w:sz w:val="15"/>
              </w:rPr>
              <w:t>Query `Get Metric`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CMP-24-IF-08 / Query</w:t>
            </w:r>
          </w:p>
        </w:tc>
        <w:tc>
          <w:tcPr>
            <w:tcW w:type="dxa" w:w="2200"/>
            <w:vAlign w:val="center"/>
          </w:tcPr>
          <w:p>
            <w:r>
              <w:rPr>
                <w:rFonts w:ascii="Calibri" w:hAnsi="Calibri"/>
                <w:b w:val="0"/>
                <w:i w:val="0"/>
                <w:color w:val="000000"/>
                <w:sz w:val="15"/>
              </w:rPr>
              <w:t>Verify Audit Chain</w:t>
            </w:r>
          </w:p>
        </w:tc>
        <w:tc>
          <w:tcPr>
            <w:tcW w:type="dxa" w:w="5260"/>
            <w:vAlign w:val="center"/>
          </w:tcPr>
          <w:p>
            <w:r>
              <w:rPr>
                <w:rFonts w:ascii="Calibri" w:hAnsi="Calibri"/>
                <w:b w:val="0"/>
                <w:i w:val="0"/>
                <w:color w:val="000000"/>
                <w:sz w:val="15"/>
              </w:rPr>
              <w:t>Query `Verify Audit Chain`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CMP-24-IF-09 / Event</w:t>
            </w:r>
          </w:p>
        </w:tc>
        <w:tc>
          <w:tcPr>
            <w:tcW w:type="dxa" w:w="2200"/>
            <w:vAlign w:val="center"/>
          </w:tcPr>
          <w:p>
            <w:r>
              <w:rPr>
                <w:rFonts w:ascii="Calibri" w:hAnsi="Calibri"/>
                <w:b w:val="0"/>
                <w:i w:val="0"/>
                <w:color w:val="000000"/>
                <w:sz w:val="15"/>
              </w:rPr>
              <w:t>Audit Record Appended</w:t>
            </w:r>
          </w:p>
        </w:tc>
        <w:tc>
          <w:tcPr>
            <w:tcW w:type="dxa" w:w="5260"/>
            <w:vAlign w:val="center"/>
          </w:tcPr>
          <w:p>
            <w:r>
              <w:rPr>
                <w:rFonts w:ascii="Calibri" w:hAnsi="Calibri"/>
                <w:b w:val="0"/>
                <w:i w:val="0"/>
                <w:color w:val="000000"/>
                <w:sz w:val="15"/>
              </w:rPr>
              <w:t>Event `Audit Record Appended`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CMP-24-IF-10 / Event</w:t>
            </w:r>
          </w:p>
        </w:tc>
        <w:tc>
          <w:tcPr>
            <w:tcW w:type="dxa" w:w="2200"/>
            <w:vAlign w:val="center"/>
          </w:tcPr>
          <w:p>
            <w:r>
              <w:rPr>
                <w:rFonts w:ascii="Calibri" w:hAnsi="Calibri"/>
                <w:b w:val="0"/>
                <w:i w:val="0"/>
                <w:color w:val="000000"/>
                <w:sz w:val="15"/>
              </w:rPr>
              <w:t>Alert Raised</w:t>
            </w:r>
          </w:p>
        </w:tc>
        <w:tc>
          <w:tcPr>
            <w:tcW w:type="dxa" w:w="5260"/>
            <w:vAlign w:val="center"/>
          </w:tcPr>
          <w:p>
            <w:r>
              <w:rPr>
                <w:rFonts w:ascii="Calibri" w:hAnsi="Calibri"/>
                <w:b w:val="0"/>
                <w:i w:val="0"/>
                <w:color w:val="000000"/>
                <w:sz w:val="15"/>
              </w:rPr>
              <w:t>Event `Alert Raised`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CMP-24-IF-11 / Event</w:t>
            </w:r>
          </w:p>
        </w:tc>
        <w:tc>
          <w:tcPr>
            <w:tcW w:type="dxa" w:w="2200"/>
            <w:vAlign w:val="center"/>
          </w:tcPr>
          <w:p>
            <w:r>
              <w:rPr>
                <w:rFonts w:ascii="Calibri" w:hAnsi="Calibri"/>
                <w:b w:val="0"/>
                <w:i w:val="0"/>
                <w:color w:val="000000"/>
                <w:sz w:val="15"/>
              </w:rPr>
              <w:t>Audit Chain Broken</w:t>
            </w:r>
          </w:p>
        </w:tc>
        <w:tc>
          <w:tcPr>
            <w:tcW w:type="dxa" w:w="5260"/>
            <w:vAlign w:val="center"/>
          </w:tcPr>
          <w:p>
            <w:r>
              <w:rPr>
                <w:rFonts w:ascii="Calibri" w:hAnsi="Calibri"/>
                <w:b w:val="0"/>
                <w:i w:val="0"/>
                <w:color w:val="000000"/>
                <w:sz w:val="15"/>
              </w:rPr>
              <w:t>Event `Audit Chain Broken`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CMP-24-TST-001 -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CMP-24-TST-002 -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CMP-24-TST-003 -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CMP-24-TST-004 -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CMP-24-TST-005 - Critical invariant: </w:t>
      </w:r>
      <w:r>
        <w:rPr>
          <w:rFonts w:ascii="Calibri" w:hAnsi="Calibri"/>
          <w:b w:val="0"/>
          <w:i w:val="0"/>
          <w:color w:val="000000"/>
          <w:sz w:val="17"/>
        </w:rPr>
        <w:t>Observability may produce Evidence Candidates, but only Evidence Service admits Evidence Objects or changes evidentiary meaning.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CMP-24-TST-006 - Failure containment: </w:t>
      </w:r>
      <w:r>
        <w:rPr>
          <w:rFonts w:ascii="Calibri" w:hAnsi="Calibri"/>
          <w:b w:val="0"/>
          <w:i w:val="0"/>
          <w:color w:val="000000"/>
          <w:sz w:val="17"/>
        </w:rPr>
        <w:t>Inject sensitive logging, audit gap, trace spoofing, telemetry loss, ledger tampering.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CMP-24-TST-007 -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CMP-24-TST-008 -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CMP-24-TST-009 -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CMP-24-TST-010 -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8-23, 30-37, 40-43, 47-50, and 58, Book II Chapters 25, Book III common controls, and Book X terms HAL, Identity, Authority, Evidence Object, Verification, Conformance, Audit Record, Evidence Candidate. The component review closed all internally resolvable findings. No Owner Review item. Complete for Book IV v1.0.</w:t>
      </w:r>
    </w:p>
    <w:p>
      <w:r>
        <w:br w:type="page"/>
      </w:r>
    </w:p>
    <w:p>
      <w:pPr>
        <w:pStyle w:val="Heading1"/>
        <w:keepNext/>
      </w:pPr>
      <w:r>
        <w:t>CMP-25 - Runtime Supervisor</w:t>
      </w:r>
    </w:p>
    <w:p>
      <w:pPr>
        <w:keepNext w:val="0"/>
        <w:spacing w:before="0" w:after="200" w:line="300" w:lineRule="auto"/>
      </w:pPr>
      <w:r>
        <w:rPr>
          <w:rFonts w:ascii="Calibri" w:hAnsi="Calibri"/>
          <w:b/>
          <w:i w:val="0"/>
          <w:color w:val="6B7280"/>
          <w:sz w:val="18"/>
        </w:rPr>
        <w:t>Final v1.0  |  Book II Chapters 02, 27, 29, 34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Control runtime mode, service lifecycle, readiness, health, resource limits, deployment instances, degraded modes, quarantine, and restart policy.</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35, 38-43, 47-51, and 58. Book II: Chapters 02, 27, 29, 34. Book III: Chapters 1, 3, 4, 5, 6, 7, 8, and 9; Chapter 2 for repository, dependency, configuration, and secret controls. Book X: HAL, Identity, Authority, Evidence Object, Verification, Conformance, Runtime, Service, Supervisor, Readiness, Health, Liveness.</w:t>
      </w:r>
    </w:p>
    <w:p>
      <w:pPr>
        <w:pStyle w:val="Heading2"/>
        <w:keepNext/>
      </w:pPr>
      <w:r>
        <w:t>Authoritative state</w:t>
      </w:r>
    </w:p>
    <w:p>
      <w:pPr>
        <w:keepNext w:val="0"/>
        <w:spacing w:before="0" w:after="120" w:line="300" w:lineRule="auto"/>
      </w:pPr>
      <w:r>
        <w:rPr>
          <w:rFonts w:ascii="Calibri" w:hAnsi="Calibri"/>
          <w:b w:val="0"/>
          <w:i w:val="0"/>
          <w:color w:val="000000"/>
          <w:sz w:val="18"/>
        </w:rPr>
        <w:t>Current Runtime Mode; Service Instance Records; Desired and Observed State; health and readiness state; resource assignments; quarantine state. CMP-25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application domain state; work admission; recovery authority; release certification.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Restart, locality, or process liveness never establishes readiness, correctness, authority, or recovery.</w:t>
      </w:r>
    </w:p>
    <w:p>
      <w:pPr>
        <w:pStyle w:val="Heading2"/>
        <w:keepNext/>
      </w:pPr>
      <w:r>
        <w:t>Lifecycle</w:t>
      </w:r>
    </w:p>
    <w:p>
      <w:pPr>
        <w:keepNext w:val="0"/>
        <w:spacing w:before="0" w:after="120" w:line="300" w:lineRule="auto"/>
      </w:pPr>
      <w:r>
        <w:rPr>
          <w:rFonts w:ascii="Calibri" w:hAnsi="Calibri"/>
          <w:b w:val="0"/>
          <w:i w:val="0"/>
          <w:color w:val="000000"/>
          <w:sz w:val="18"/>
        </w:rPr>
        <w:t>Provisioned &gt; Starting &gt; Ready &gt; Degraded &gt; Quarantined &gt; Recovering &gt; Ready or Stopped.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restart loop, health false positive, resource exhaustion, quarantine bypass, configuration drift.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Current Runtime Mode.</w:t>
      </w:r>
    </w:p>
    <w:p>
      <w:pPr>
        <w:pStyle w:val="ListBullet"/>
        <w:spacing w:after="80" w:line="300" w:lineRule="auto"/>
        <w:ind w:left="540" w:hanging="271"/>
      </w:pPr>
      <w:r>
        <w:rPr>
          <w:rFonts w:ascii="Calibri" w:hAnsi="Calibri"/>
          <w:b w:val="0"/>
          <w:i w:val="0"/>
          <w:color w:val="000000"/>
          <w:sz w:val="18"/>
        </w:rPr>
        <w:t>Own and protect mutation of Service Instance Records.</w:t>
      </w:r>
    </w:p>
    <w:p>
      <w:pPr>
        <w:pStyle w:val="ListBullet"/>
        <w:spacing w:after="80" w:line="300" w:lineRule="auto"/>
        <w:ind w:left="540" w:hanging="271"/>
      </w:pPr>
      <w:r>
        <w:rPr>
          <w:rFonts w:ascii="Calibri" w:hAnsi="Calibri"/>
          <w:b w:val="0"/>
          <w:i w:val="0"/>
          <w:color w:val="000000"/>
          <w:sz w:val="18"/>
        </w:rPr>
        <w:t>Own and protect mutation of Desired and Observed State.</w:t>
      </w:r>
    </w:p>
    <w:p>
      <w:pPr>
        <w:pStyle w:val="ListBullet"/>
        <w:spacing w:after="80" w:line="300" w:lineRule="auto"/>
        <w:ind w:left="540" w:hanging="271"/>
      </w:pPr>
      <w:r>
        <w:rPr>
          <w:rFonts w:ascii="Calibri" w:hAnsi="Calibri"/>
          <w:b w:val="0"/>
          <w:i w:val="0"/>
          <w:color w:val="000000"/>
          <w:sz w:val="18"/>
        </w:rPr>
        <w:t>Own and protect mutation of health and readiness state.</w:t>
      </w:r>
    </w:p>
    <w:p>
      <w:pPr>
        <w:pStyle w:val="ListBullet"/>
        <w:spacing w:after="80" w:line="300" w:lineRule="auto"/>
        <w:ind w:left="540" w:hanging="271"/>
      </w:pPr>
      <w:r>
        <w:rPr>
          <w:rFonts w:ascii="Calibri" w:hAnsi="Calibri"/>
          <w:b w:val="0"/>
          <w:i w:val="0"/>
          <w:color w:val="000000"/>
          <w:sz w:val="18"/>
        </w:rPr>
        <w:t>Own and protect mutation of resource assignments.</w:t>
      </w:r>
    </w:p>
    <w:p>
      <w:pPr>
        <w:pStyle w:val="ListBullet"/>
        <w:spacing w:after="80" w:line="300" w:lineRule="auto"/>
        <w:ind w:left="540" w:hanging="271"/>
      </w:pPr>
      <w:r>
        <w:rPr>
          <w:rFonts w:ascii="Calibri" w:hAnsi="Calibri"/>
          <w:b w:val="0"/>
          <w:i w:val="0"/>
          <w:color w:val="000000"/>
          <w:sz w:val="18"/>
        </w:rPr>
        <w:t>Own and protect mutation of quarantine state.</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CMP-25-IF-01 / Command</w:t>
            </w:r>
          </w:p>
        </w:tc>
        <w:tc>
          <w:tcPr>
            <w:tcW w:type="dxa" w:w="2200"/>
            <w:vAlign w:val="center"/>
          </w:tcPr>
          <w:p>
            <w:r>
              <w:rPr>
                <w:rFonts w:ascii="Calibri" w:hAnsi="Calibri"/>
                <w:b w:val="0"/>
                <w:i w:val="0"/>
                <w:color w:val="000000"/>
                <w:sz w:val="15"/>
              </w:rPr>
              <w:t>Start Service</w:t>
            </w:r>
          </w:p>
        </w:tc>
        <w:tc>
          <w:tcPr>
            <w:tcW w:type="dxa" w:w="5260"/>
            <w:vAlign w:val="center"/>
          </w:tcPr>
          <w:p>
            <w:r>
              <w:rPr>
                <w:rFonts w:ascii="Calibri" w:hAnsi="Calibri"/>
                <w:b w:val="0"/>
                <w:i w:val="0"/>
                <w:color w:val="000000"/>
                <w:sz w:val="15"/>
              </w:rPr>
              <w:t>Command `Start Service`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CMP-25-IF-02 / Command</w:t>
            </w:r>
          </w:p>
        </w:tc>
        <w:tc>
          <w:tcPr>
            <w:tcW w:type="dxa" w:w="2200"/>
            <w:vAlign w:val="center"/>
          </w:tcPr>
          <w:p>
            <w:r>
              <w:rPr>
                <w:rFonts w:ascii="Calibri" w:hAnsi="Calibri"/>
                <w:b w:val="0"/>
                <w:i w:val="0"/>
                <w:color w:val="000000"/>
                <w:sz w:val="15"/>
              </w:rPr>
              <w:t>Stop Service</w:t>
            </w:r>
          </w:p>
        </w:tc>
        <w:tc>
          <w:tcPr>
            <w:tcW w:type="dxa" w:w="5260"/>
            <w:vAlign w:val="center"/>
          </w:tcPr>
          <w:p>
            <w:r>
              <w:rPr>
                <w:rFonts w:ascii="Calibri" w:hAnsi="Calibri"/>
                <w:b w:val="0"/>
                <w:i w:val="0"/>
                <w:color w:val="000000"/>
                <w:sz w:val="15"/>
              </w:rPr>
              <w:t>Command `Stop Service`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CMP-25-IF-03 / Command</w:t>
            </w:r>
          </w:p>
        </w:tc>
        <w:tc>
          <w:tcPr>
            <w:tcW w:type="dxa" w:w="2200"/>
            <w:vAlign w:val="center"/>
          </w:tcPr>
          <w:p>
            <w:r>
              <w:rPr>
                <w:rFonts w:ascii="Calibri" w:hAnsi="Calibri"/>
                <w:b w:val="0"/>
                <w:i w:val="0"/>
                <w:color w:val="000000"/>
                <w:sz w:val="15"/>
              </w:rPr>
              <w:t>Restart Service</w:t>
            </w:r>
          </w:p>
        </w:tc>
        <w:tc>
          <w:tcPr>
            <w:tcW w:type="dxa" w:w="5260"/>
            <w:vAlign w:val="center"/>
          </w:tcPr>
          <w:p>
            <w:r>
              <w:rPr>
                <w:rFonts w:ascii="Calibri" w:hAnsi="Calibri"/>
                <w:b w:val="0"/>
                <w:i w:val="0"/>
                <w:color w:val="000000"/>
                <w:sz w:val="15"/>
              </w:rPr>
              <w:t>Command `Restart Service`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CMP-25-IF-04 / Command</w:t>
            </w:r>
          </w:p>
        </w:tc>
        <w:tc>
          <w:tcPr>
            <w:tcW w:type="dxa" w:w="2200"/>
            <w:vAlign w:val="center"/>
          </w:tcPr>
          <w:p>
            <w:r>
              <w:rPr>
                <w:rFonts w:ascii="Calibri" w:hAnsi="Calibri"/>
                <w:b w:val="0"/>
                <w:i w:val="0"/>
                <w:color w:val="000000"/>
                <w:sz w:val="15"/>
              </w:rPr>
              <w:t>Enter Degraded Mode</w:t>
            </w:r>
          </w:p>
        </w:tc>
        <w:tc>
          <w:tcPr>
            <w:tcW w:type="dxa" w:w="5260"/>
            <w:vAlign w:val="center"/>
          </w:tcPr>
          <w:p>
            <w:r>
              <w:rPr>
                <w:rFonts w:ascii="Calibri" w:hAnsi="Calibri"/>
                <w:b w:val="0"/>
                <w:i w:val="0"/>
                <w:color w:val="000000"/>
                <w:sz w:val="15"/>
              </w:rPr>
              <w:t>Command `Enter Degraded Mode`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CMP-25-IF-05 / Command</w:t>
            </w:r>
          </w:p>
        </w:tc>
        <w:tc>
          <w:tcPr>
            <w:tcW w:type="dxa" w:w="2200"/>
            <w:vAlign w:val="center"/>
          </w:tcPr>
          <w:p>
            <w:r>
              <w:rPr>
                <w:rFonts w:ascii="Calibri" w:hAnsi="Calibri"/>
                <w:b w:val="0"/>
                <w:i w:val="0"/>
                <w:color w:val="000000"/>
                <w:sz w:val="15"/>
              </w:rPr>
              <w:t>Quarantine Service</w:t>
            </w:r>
          </w:p>
        </w:tc>
        <w:tc>
          <w:tcPr>
            <w:tcW w:type="dxa" w:w="5260"/>
            <w:vAlign w:val="center"/>
          </w:tcPr>
          <w:p>
            <w:r>
              <w:rPr>
                <w:rFonts w:ascii="Calibri" w:hAnsi="Calibri"/>
                <w:b w:val="0"/>
                <w:i w:val="0"/>
                <w:color w:val="000000"/>
                <w:sz w:val="15"/>
              </w:rPr>
              <w:t>Command `Quarantine Service`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CMP-25-IF-06 / Query</w:t>
            </w:r>
          </w:p>
        </w:tc>
        <w:tc>
          <w:tcPr>
            <w:tcW w:type="dxa" w:w="2200"/>
            <w:vAlign w:val="center"/>
          </w:tcPr>
          <w:p>
            <w:r>
              <w:rPr>
                <w:rFonts w:ascii="Calibri" w:hAnsi="Calibri"/>
                <w:b w:val="0"/>
                <w:i w:val="0"/>
                <w:color w:val="000000"/>
                <w:sz w:val="15"/>
              </w:rPr>
              <w:t>Get Service State</w:t>
            </w:r>
          </w:p>
        </w:tc>
        <w:tc>
          <w:tcPr>
            <w:tcW w:type="dxa" w:w="5260"/>
            <w:vAlign w:val="center"/>
          </w:tcPr>
          <w:p>
            <w:r>
              <w:rPr>
                <w:rFonts w:ascii="Calibri" w:hAnsi="Calibri"/>
                <w:b w:val="0"/>
                <w:i w:val="0"/>
                <w:color w:val="000000"/>
                <w:sz w:val="15"/>
              </w:rPr>
              <w:t>Query `Get Service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CMP-25-IF-07 / Query</w:t>
            </w:r>
          </w:p>
        </w:tc>
        <w:tc>
          <w:tcPr>
            <w:tcW w:type="dxa" w:w="2200"/>
            <w:vAlign w:val="center"/>
          </w:tcPr>
          <w:p>
            <w:r>
              <w:rPr>
                <w:rFonts w:ascii="Calibri" w:hAnsi="Calibri"/>
                <w:b w:val="0"/>
                <w:i w:val="0"/>
                <w:color w:val="000000"/>
                <w:sz w:val="15"/>
              </w:rPr>
              <w:t>Get Health</w:t>
            </w:r>
          </w:p>
        </w:tc>
        <w:tc>
          <w:tcPr>
            <w:tcW w:type="dxa" w:w="5260"/>
            <w:vAlign w:val="center"/>
          </w:tcPr>
          <w:p>
            <w:r>
              <w:rPr>
                <w:rFonts w:ascii="Calibri" w:hAnsi="Calibri"/>
                <w:b w:val="0"/>
                <w:i w:val="0"/>
                <w:color w:val="000000"/>
                <w:sz w:val="15"/>
              </w:rPr>
              <w:t>Query `Get Health`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CMP-25-IF-08 / Query</w:t>
            </w:r>
          </w:p>
        </w:tc>
        <w:tc>
          <w:tcPr>
            <w:tcW w:type="dxa" w:w="2200"/>
            <w:vAlign w:val="center"/>
          </w:tcPr>
          <w:p>
            <w:r>
              <w:rPr>
                <w:rFonts w:ascii="Calibri" w:hAnsi="Calibri"/>
                <w:b w:val="0"/>
                <w:i w:val="0"/>
                <w:color w:val="000000"/>
                <w:sz w:val="15"/>
              </w:rPr>
              <w:t>Get Resource Use</w:t>
            </w:r>
          </w:p>
        </w:tc>
        <w:tc>
          <w:tcPr>
            <w:tcW w:type="dxa" w:w="5260"/>
            <w:vAlign w:val="center"/>
          </w:tcPr>
          <w:p>
            <w:r>
              <w:rPr>
                <w:rFonts w:ascii="Calibri" w:hAnsi="Calibri"/>
                <w:b w:val="0"/>
                <w:i w:val="0"/>
                <w:color w:val="000000"/>
                <w:sz w:val="15"/>
              </w:rPr>
              <w:t>Query `Get Resource Use`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CMP-25-IF-09 / Event</w:t>
            </w:r>
          </w:p>
        </w:tc>
        <w:tc>
          <w:tcPr>
            <w:tcW w:type="dxa" w:w="2200"/>
            <w:vAlign w:val="center"/>
          </w:tcPr>
          <w:p>
            <w:r>
              <w:rPr>
                <w:rFonts w:ascii="Calibri" w:hAnsi="Calibri"/>
                <w:b w:val="0"/>
                <w:i w:val="0"/>
                <w:color w:val="000000"/>
                <w:sz w:val="15"/>
              </w:rPr>
              <w:t>Service Ready</w:t>
            </w:r>
          </w:p>
        </w:tc>
        <w:tc>
          <w:tcPr>
            <w:tcW w:type="dxa" w:w="5260"/>
            <w:vAlign w:val="center"/>
          </w:tcPr>
          <w:p>
            <w:r>
              <w:rPr>
                <w:rFonts w:ascii="Calibri" w:hAnsi="Calibri"/>
                <w:b w:val="0"/>
                <w:i w:val="0"/>
                <w:color w:val="000000"/>
                <w:sz w:val="15"/>
              </w:rPr>
              <w:t>Event `Service Ready`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CMP-25-IF-10 / Event</w:t>
            </w:r>
          </w:p>
        </w:tc>
        <w:tc>
          <w:tcPr>
            <w:tcW w:type="dxa" w:w="2200"/>
            <w:vAlign w:val="center"/>
          </w:tcPr>
          <w:p>
            <w:r>
              <w:rPr>
                <w:rFonts w:ascii="Calibri" w:hAnsi="Calibri"/>
                <w:b w:val="0"/>
                <w:i w:val="0"/>
                <w:color w:val="000000"/>
                <w:sz w:val="15"/>
              </w:rPr>
              <w:t>Service Degraded</w:t>
            </w:r>
          </w:p>
        </w:tc>
        <w:tc>
          <w:tcPr>
            <w:tcW w:type="dxa" w:w="5260"/>
            <w:vAlign w:val="center"/>
          </w:tcPr>
          <w:p>
            <w:r>
              <w:rPr>
                <w:rFonts w:ascii="Calibri" w:hAnsi="Calibri"/>
                <w:b w:val="0"/>
                <w:i w:val="0"/>
                <w:color w:val="000000"/>
                <w:sz w:val="15"/>
              </w:rPr>
              <w:t>Event `Service Degraded`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CMP-25-IF-11 / Event</w:t>
            </w:r>
          </w:p>
        </w:tc>
        <w:tc>
          <w:tcPr>
            <w:tcW w:type="dxa" w:w="2200"/>
            <w:vAlign w:val="center"/>
          </w:tcPr>
          <w:p>
            <w:r>
              <w:rPr>
                <w:rFonts w:ascii="Calibri" w:hAnsi="Calibri"/>
                <w:b w:val="0"/>
                <w:i w:val="0"/>
                <w:color w:val="000000"/>
                <w:sz w:val="15"/>
              </w:rPr>
              <w:t>Service Quarantined</w:t>
            </w:r>
          </w:p>
        </w:tc>
        <w:tc>
          <w:tcPr>
            <w:tcW w:type="dxa" w:w="5260"/>
            <w:vAlign w:val="center"/>
          </w:tcPr>
          <w:p>
            <w:r>
              <w:rPr>
                <w:rFonts w:ascii="Calibri" w:hAnsi="Calibri"/>
                <w:b w:val="0"/>
                <w:i w:val="0"/>
                <w:color w:val="000000"/>
                <w:sz w:val="15"/>
              </w:rPr>
              <w:t>Event `Service Quarantined`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CMP-25-IF-12 / Event</w:t>
            </w:r>
          </w:p>
        </w:tc>
        <w:tc>
          <w:tcPr>
            <w:tcW w:type="dxa" w:w="2200"/>
            <w:vAlign w:val="center"/>
          </w:tcPr>
          <w:p>
            <w:r>
              <w:rPr>
                <w:rFonts w:ascii="Calibri" w:hAnsi="Calibri"/>
                <w:b w:val="0"/>
                <w:i w:val="0"/>
                <w:color w:val="000000"/>
                <w:sz w:val="15"/>
              </w:rPr>
              <w:t>Service Stopped</w:t>
            </w:r>
          </w:p>
        </w:tc>
        <w:tc>
          <w:tcPr>
            <w:tcW w:type="dxa" w:w="5260"/>
            <w:vAlign w:val="center"/>
          </w:tcPr>
          <w:p>
            <w:r>
              <w:rPr>
                <w:rFonts w:ascii="Calibri" w:hAnsi="Calibri"/>
                <w:b w:val="0"/>
                <w:i w:val="0"/>
                <w:color w:val="000000"/>
                <w:sz w:val="15"/>
              </w:rPr>
              <w:t>Event `Service Stopped`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CMP-25-TST-001 -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CMP-25-TST-002 -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CMP-25-TST-003 -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CMP-25-TST-004 -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CMP-25-TST-005 - Critical invariant: </w:t>
      </w:r>
      <w:r>
        <w:rPr>
          <w:rFonts w:ascii="Calibri" w:hAnsi="Calibri"/>
          <w:b w:val="0"/>
          <w:i w:val="0"/>
          <w:color w:val="000000"/>
          <w:sz w:val="17"/>
        </w:rPr>
        <w:t>Restart, locality, or process liveness never establishes readiness, correctness, authority, or recovery.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CMP-25-TST-006 - Failure containment: </w:t>
      </w:r>
      <w:r>
        <w:rPr>
          <w:rFonts w:ascii="Calibri" w:hAnsi="Calibri"/>
          <w:b w:val="0"/>
          <w:i w:val="0"/>
          <w:color w:val="000000"/>
          <w:sz w:val="17"/>
        </w:rPr>
        <w:t>Inject restart loop, health false positive, resource exhaustion, quarantine bypass, configuration drift.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CMP-25-TST-007 -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CMP-25-TST-008 -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CMP-25-TST-009 -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CMP-25-TST-010 -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35, 38-43, 47-51, and 58, Book II Chapters 02, 27, 29, 34, Book III common controls, and Book X terms HAL, Identity, Authority, Evidence Object, Verification, Conformance, Runtime, Service, Supervisor, Readiness, Health, Liveness. The component review closed all internally resolvable findings. No Owner Review item. Complete for Book IV v1.0.</w:t>
      </w:r>
    </w:p>
    <w:p>
      <w:r>
        <w:br w:type="page"/>
      </w:r>
    </w:p>
    <w:p>
      <w:pPr>
        <w:pStyle w:val="Heading1"/>
        <w:keepNext/>
      </w:pPr>
      <w:r>
        <w:t>CMP-26 - Recovery Coordinator</w:t>
      </w:r>
    </w:p>
    <w:p>
      <w:pPr>
        <w:keepNext w:val="0"/>
        <w:spacing w:before="0" w:after="200" w:line="300" w:lineRule="auto"/>
      </w:pPr>
      <w:r>
        <w:rPr>
          <w:rFonts w:ascii="Calibri" w:hAnsi="Calibri"/>
          <w:b/>
          <w:i w:val="0"/>
          <w:color w:val="6B7280"/>
          <w:sz w:val="18"/>
        </w:rPr>
        <w:t>Final v1.0  |  Book II Chapters 27, 28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Coordinate containment, recovery plans, identity and state reconciliation, restoration, rollback, compensation, and continuity evidence.</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35, 38-43, 47-51, and 58. Book II: Chapters 27, 28. Book III: Chapters 1, 3, 4, 5, 6, 7, 8, and 9; Chapter 2 for repository, dependency, configuration, and secret controls. Book X: HAL, Identity, Authority, Evidence Object, Verification, Conformance, Recovery, Recovery Point Objective, Recovery Time Objective, Quarantine.</w:t>
      </w:r>
    </w:p>
    <w:p>
      <w:pPr>
        <w:pStyle w:val="Heading2"/>
        <w:keepNext/>
      </w:pPr>
      <w:r>
        <w:t>Authoritative state</w:t>
      </w:r>
    </w:p>
    <w:p>
      <w:pPr>
        <w:keepNext w:val="0"/>
        <w:spacing w:before="0" w:after="120" w:line="300" w:lineRule="auto"/>
      </w:pPr>
      <w:r>
        <w:rPr>
          <w:rFonts w:ascii="Calibri" w:hAnsi="Calibri"/>
          <w:b w:val="0"/>
          <w:i w:val="0"/>
          <w:color w:val="000000"/>
          <w:sz w:val="18"/>
        </w:rPr>
        <w:t>Recovery Cases; recovery plans; reconciliation decisions; restoration progress; RPO and RTO evidence. CMP-26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domain authoritative state; constitutional admission; incident command; backup storage.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Recovery restores verified identity, authority, state, evidence, and trust; restart alone is not Recovery.</w:t>
      </w:r>
    </w:p>
    <w:p>
      <w:pPr>
        <w:pStyle w:val="Heading2"/>
        <w:keepNext/>
      </w:pPr>
      <w:r>
        <w:t>Lifecycle</w:t>
      </w:r>
    </w:p>
    <w:p>
      <w:pPr>
        <w:keepNext w:val="0"/>
        <w:spacing w:before="0" w:after="120" w:line="300" w:lineRule="auto"/>
      </w:pPr>
      <w:r>
        <w:rPr>
          <w:rFonts w:ascii="Calibri" w:hAnsi="Calibri"/>
          <w:b w:val="0"/>
          <w:i w:val="0"/>
          <w:color w:val="000000"/>
          <w:sz w:val="18"/>
        </w:rPr>
        <w:t>Detected &gt; Contained &gt; Planned &gt; Restoring &gt; Validating &gt; Closed or Escalated.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wrong recovery point, identity discontinuity, partition conflict, evidence loss, premature service return.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Recovery Cases.</w:t>
      </w:r>
    </w:p>
    <w:p>
      <w:pPr>
        <w:pStyle w:val="ListBullet"/>
        <w:spacing w:after="80" w:line="300" w:lineRule="auto"/>
        <w:ind w:left="540" w:hanging="271"/>
      </w:pPr>
      <w:r>
        <w:rPr>
          <w:rFonts w:ascii="Calibri" w:hAnsi="Calibri"/>
          <w:b w:val="0"/>
          <w:i w:val="0"/>
          <w:color w:val="000000"/>
          <w:sz w:val="18"/>
        </w:rPr>
        <w:t>Own and protect mutation of recovery plans.</w:t>
      </w:r>
    </w:p>
    <w:p>
      <w:pPr>
        <w:pStyle w:val="ListBullet"/>
        <w:spacing w:after="80" w:line="300" w:lineRule="auto"/>
        <w:ind w:left="540" w:hanging="271"/>
      </w:pPr>
      <w:r>
        <w:rPr>
          <w:rFonts w:ascii="Calibri" w:hAnsi="Calibri"/>
          <w:b w:val="0"/>
          <w:i w:val="0"/>
          <w:color w:val="000000"/>
          <w:sz w:val="18"/>
        </w:rPr>
        <w:t>Own and protect mutation of reconciliation decisions.</w:t>
      </w:r>
    </w:p>
    <w:p>
      <w:pPr>
        <w:pStyle w:val="ListBullet"/>
        <w:spacing w:after="80" w:line="300" w:lineRule="auto"/>
        <w:ind w:left="540" w:hanging="271"/>
      </w:pPr>
      <w:r>
        <w:rPr>
          <w:rFonts w:ascii="Calibri" w:hAnsi="Calibri"/>
          <w:b w:val="0"/>
          <w:i w:val="0"/>
          <w:color w:val="000000"/>
          <w:sz w:val="18"/>
        </w:rPr>
        <w:t>Own and protect mutation of restoration progress.</w:t>
      </w:r>
    </w:p>
    <w:p>
      <w:pPr>
        <w:pStyle w:val="ListBullet"/>
        <w:spacing w:after="80" w:line="300" w:lineRule="auto"/>
        <w:ind w:left="540" w:hanging="271"/>
      </w:pPr>
      <w:r>
        <w:rPr>
          <w:rFonts w:ascii="Calibri" w:hAnsi="Calibri"/>
          <w:b w:val="0"/>
          <w:i w:val="0"/>
          <w:color w:val="000000"/>
          <w:sz w:val="18"/>
        </w:rPr>
        <w:t>Own and protect mutation of RPO and RTO evidence.</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CMP-26-IF-01 / Command</w:t>
            </w:r>
          </w:p>
        </w:tc>
        <w:tc>
          <w:tcPr>
            <w:tcW w:type="dxa" w:w="2200"/>
            <w:vAlign w:val="center"/>
          </w:tcPr>
          <w:p>
            <w:r>
              <w:rPr>
                <w:rFonts w:ascii="Calibri" w:hAnsi="Calibri"/>
                <w:b w:val="0"/>
                <w:i w:val="0"/>
                <w:color w:val="000000"/>
                <w:sz w:val="15"/>
              </w:rPr>
              <w:t>Open Recovery Case</w:t>
            </w:r>
          </w:p>
        </w:tc>
        <w:tc>
          <w:tcPr>
            <w:tcW w:type="dxa" w:w="5260"/>
            <w:vAlign w:val="center"/>
          </w:tcPr>
          <w:p>
            <w:r>
              <w:rPr>
                <w:rFonts w:ascii="Calibri" w:hAnsi="Calibri"/>
                <w:b w:val="0"/>
                <w:i w:val="0"/>
                <w:color w:val="000000"/>
                <w:sz w:val="15"/>
              </w:rPr>
              <w:t>Command `Open Recovery Case`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CMP-26-IF-02 / Command</w:t>
            </w:r>
          </w:p>
        </w:tc>
        <w:tc>
          <w:tcPr>
            <w:tcW w:type="dxa" w:w="2200"/>
            <w:vAlign w:val="center"/>
          </w:tcPr>
          <w:p>
            <w:r>
              <w:rPr>
                <w:rFonts w:ascii="Calibri" w:hAnsi="Calibri"/>
                <w:b w:val="0"/>
                <w:i w:val="0"/>
                <w:color w:val="000000"/>
                <w:sz w:val="15"/>
              </w:rPr>
              <w:t>Authorize Recovery Step</w:t>
            </w:r>
          </w:p>
        </w:tc>
        <w:tc>
          <w:tcPr>
            <w:tcW w:type="dxa" w:w="5260"/>
            <w:vAlign w:val="center"/>
          </w:tcPr>
          <w:p>
            <w:r>
              <w:rPr>
                <w:rFonts w:ascii="Calibri" w:hAnsi="Calibri"/>
                <w:b w:val="0"/>
                <w:i w:val="0"/>
                <w:color w:val="000000"/>
                <w:sz w:val="15"/>
              </w:rPr>
              <w:t>Command `Authorize Recovery Step`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CMP-26-IF-03 / Command</w:t>
            </w:r>
          </w:p>
        </w:tc>
        <w:tc>
          <w:tcPr>
            <w:tcW w:type="dxa" w:w="2200"/>
            <w:vAlign w:val="center"/>
          </w:tcPr>
          <w:p>
            <w:r>
              <w:rPr>
                <w:rFonts w:ascii="Calibri" w:hAnsi="Calibri"/>
                <w:b w:val="0"/>
                <w:i w:val="0"/>
                <w:color w:val="000000"/>
                <w:sz w:val="15"/>
              </w:rPr>
              <w:t>Restore State</w:t>
            </w:r>
          </w:p>
        </w:tc>
        <w:tc>
          <w:tcPr>
            <w:tcW w:type="dxa" w:w="5260"/>
            <w:vAlign w:val="center"/>
          </w:tcPr>
          <w:p>
            <w:r>
              <w:rPr>
                <w:rFonts w:ascii="Calibri" w:hAnsi="Calibri"/>
                <w:b w:val="0"/>
                <w:i w:val="0"/>
                <w:color w:val="000000"/>
                <w:sz w:val="15"/>
              </w:rPr>
              <w:t>Command `Restore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CMP-26-IF-04 / Command</w:t>
            </w:r>
          </w:p>
        </w:tc>
        <w:tc>
          <w:tcPr>
            <w:tcW w:type="dxa" w:w="2200"/>
            <w:vAlign w:val="center"/>
          </w:tcPr>
          <w:p>
            <w:r>
              <w:rPr>
                <w:rFonts w:ascii="Calibri" w:hAnsi="Calibri"/>
                <w:b w:val="0"/>
                <w:i w:val="0"/>
                <w:color w:val="000000"/>
                <w:sz w:val="15"/>
              </w:rPr>
              <w:t>Reconcile Partition</w:t>
            </w:r>
          </w:p>
        </w:tc>
        <w:tc>
          <w:tcPr>
            <w:tcW w:type="dxa" w:w="5260"/>
            <w:vAlign w:val="center"/>
          </w:tcPr>
          <w:p>
            <w:r>
              <w:rPr>
                <w:rFonts w:ascii="Calibri" w:hAnsi="Calibri"/>
                <w:b w:val="0"/>
                <w:i w:val="0"/>
                <w:color w:val="000000"/>
                <w:sz w:val="15"/>
              </w:rPr>
              <w:t>Command `Reconcile Partition`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CMP-26-IF-05 / Command</w:t>
            </w:r>
          </w:p>
        </w:tc>
        <w:tc>
          <w:tcPr>
            <w:tcW w:type="dxa" w:w="2200"/>
            <w:vAlign w:val="center"/>
          </w:tcPr>
          <w:p>
            <w:r>
              <w:rPr>
                <w:rFonts w:ascii="Calibri" w:hAnsi="Calibri"/>
                <w:b w:val="0"/>
                <w:i w:val="0"/>
                <w:color w:val="000000"/>
                <w:sz w:val="15"/>
              </w:rPr>
              <w:t>Close Recovery</w:t>
            </w:r>
          </w:p>
        </w:tc>
        <w:tc>
          <w:tcPr>
            <w:tcW w:type="dxa" w:w="5260"/>
            <w:vAlign w:val="center"/>
          </w:tcPr>
          <w:p>
            <w:r>
              <w:rPr>
                <w:rFonts w:ascii="Calibri" w:hAnsi="Calibri"/>
                <w:b w:val="0"/>
                <w:i w:val="0"/>
                <w:color w:val="000000"/>
                <w:sz w:val="15"/>
              </w:rPr>
              <w:t>Command `Close Recovery`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CMP-26-IF-06 / Query</w:t>
            </w:r>
          </w:p>
        </w:tc>
        <w:tc>
          <w:tcPr>
            <w:tcW w:type="dxa" w:w="2200"/>
            <w:vAlign w:val="center"/>
          </w:tcPr>
          <w:p>
            <w:r>
              <w:rPr>
                <w:rFonts w:ascii="Calibri" w:hAnsi="Calibri"/>
                <w:b w:val="0"/>
                <w:i w:val="0"/>
                <w:color w:val="000000"/>
                <w:sz w:val="15"/>
              </w:rPr>
              <w:t>Get Recovery State</w:t>
            </w:r>
          </w:p>
        </w:tc>
        <w:tc>
          <w:tcPr>
            <w:tcW w:type="dxa" w:w="5260"/>
            <w:vAlign w:val="center"/>
          </w:tcPr>
          <w:p>
            <w:r>
              <w:rPr>
                <w:rFonts w:ascii="Calibri" w:hAnsi="Calibri"/>
                <w:b w:val="0"/>
                <w:i w:val="0"/>
                <w:color w:val="000000"/>
                <w:sz w:val="15"/>
              </w:rPr>
              <w:t>Query `Get Recovery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CMP-26-IF-07 / Query</w:t>
            </w:r>
          </w:p>
        </w:tc>
        <w:tc>
          <w:tcPr>
            <w:tcW w:type="dxa" w:w="2200"/>
            <w:vAlign w:val="center"/>
          </w:tcPr>
          <w:p>
            <w:r>
              <w:rPr>
                <w:rFonts w:ascii="Calibri" w:hAnsi="Calibri"/>
                <w:b w:val="0"/>
                <w:i w:val="0"/>
                <w:color w:val="000000"/>
                <w:sz w:val="15"/>
              </w:rPr>
              <w:t>Get RPO/RTO Result</w:t>
            </w:r>
          </w:p>
        </w:tc>
        <w:tc>
          <w:tcPr>
            <w:tcW w:type="dxa" w:w="5260"/>
            <w:vAlign w:val="center"/>
          </w:tcPr>
          <w:p>
            <w:r>
              <w:rPr>
                <w:rFonts w:ascii="Calibri" w:hAnsi="Calibri"/>
                <w:b w:val="0"/>
                <w:i w:val="0"/>
                <w:color w:val="000000"/>
                <w:sz w:val="15"/>
              </w:rPr>
              <w:t>Query `Get RPO/RTO Result`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CMP-26-IF-08 / Query</w:t>
            </w:r>
          </w:p>
        </w:tc>
        <w:tc>
          <w:tcPr>
            <w:tcW w:type="dxa" w:w="2200"/>
            <w:vAlign w:val="center"/>
          </w:tcPr>
          <w:p>
            <w:r>
              <w:rPr>
                <w:rFonts w:ascii="Calibri" w:hAnsi="Calibri"/>
                <w:b w:val="0"/>
                <w:i w:val="0"/>
                <w:color w:val="000000"/>
                <w:sz w:val="15"/>
              </w:rPr>
              <w:t>Explain Reconciliation</w:t>
            </w:r>
          </w:p>
        </w:tc>
        <w:tc>
          <w:tcPr>
            <w:tcW w:type="dxa" w:w="5260"/>
            <w:vAlign w:val="center"/>
          </w:tcPr>
          <w:p>
            <w:r>
              <w:rPr>
                <w:rFonts w:ascii="Calibri" w:hAnsi="Calibri"/>
                <w:b w:val="0"/>
                <w:i w:val="0"/>
                <w:color w:val="000000"/>
                <w:sz w:val="15"/>
              </w:rPr>
              <w:t>Query `Explain Reconciliation`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CMP-26-IF-09 / Event</w:t>
            </w:r>
          </w:p>
        </w:tc>
        <w:tc>
          <w:tcPr>
            <w:tcW w:type="dxa" w:w="2200"/>
            <w:vAlign w:val="center"/>
          </w:tcPr>
          <w:p>
            <w:r>
              <w:rPr>
                <w:rFonts w:ascii="Calibri" w:hAnsi="Calibri"/>
                <w:b w:val="0"/>
                <w:i w:val="0"/>
                <w:color w:val="000000"/>
                <w:sz w:val="15"/>
              </w:rPr>
              <w:t>Recovery Started</w:t>
            </w:r>
          </w:p>
        </w:tc>
        <w:tc>
          <w:tcPr>
            <w:tcW w:type="dxa" w:w="5260"/>
            <w:vAlign w:val="center"/>
          </w:tcPr>
          <w:p>
            <w:r>
              <w:rPr>
                <w:rFonts w:ascii="Calibri" w:hAnsi="Calibri"/>
                <w:b w:val="0"/>
                <w:i w:val="0"/>
                <w:color w:val="000000"/>
                <w:sz w:val="15"/>
              </w:rPr>
              <w:t>Event `Recovery Started`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CMP-26-IF-10 / Event</w:t>
            </w:r>
          </w:p>
        </w:tc>
        <w:tc>
          <w:tcPr>
            <w:tcW w:type="dxa" w:w="2200"/>
            <w:vAlign w:val="center"/>
          </w:tcPr>
          <w:p>
            <w:r>
              <w:rPr>
                <w:rFonts w:ascii="Calibri" w:hAnsi="Calibri"/>
                <w:b w:val="0"/>
                <w:i w:val="0"/>
                <w:color w:val="000000"/>
                <w:sz w:val="15"/>
              </w:rPr>
              <w:t>State Restored</w:t>
            </w:r>
          </w:p>
        </w:tc>
        <w:tc>
          <w:tcPr>
            <w:tcW w:type="dxa" w:w="5260"/>
            <w:vAlign w:val="center"/>
          </w:tcPr>
          <w:p>
            <w:r>
              <w:rPr>
                <w:rFonts w:ascii="Calibri" w:hAnsi="Calibri"/>
                <w:b w:val="0"/>
                <w:i w:val="0"/>
                <w:color w:val="000000"/>
                <w:sz w:val="15"/>
              </w:rPr>
              <w:t>Event `State Restored`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CMP-26-IF-11 / Event</w:t>
            </w:r>
          </w:p>
        </w:tc>
        <w:tc>
          <w:tcPr>
            <w:tcW w:type="dxa" w:w="2200"/>
            <w:vAlign w:val="center"/>
          </w:tcPr>
          <w:p>
            <w:r>
              <w:rPr>
                <w:rFonts w:ascii="Calibri" w:hAnsi="Calibri"/>
                <w:b w:val="0"/>
                <w:i w:val="0"/>
                <w:color w:val="000000"/>
                <w:sz w:val="15"/>
              </w:rPr>
              <w:t>Partition Reconciled</w:t>
            </w:r>
          </w:p>
        </w:tc>
        <w:tc>
          <w:tcPr>
            <w:tcW w:type="dxa" w:w="5260"/>
            <w:vAlign w:val="center"/>
          </w:tcPr>
          <w:p>
            <w:r>
              <w:rPr>
                <w:rFonts w:ascii="Calibri" w:hAnsi="Calibri"/>
                <w:b w:val="0"/>
                <w:i w:val="0"/>
                <w:color w:val="000000"/>
                <w:sz w:val="15"/>
              </w:rPr>
              <w:t>Event `Partition Reconciled`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CMP-26-IF-12 / Event</w:t>
            </w:r>
          </w:p>
        </w:tc>
        <w:tc>
          <w:tcPr>
            <w:tcW w:type="dxa" w:w="2200"/>
            <w:vAlign w:val="center"/>
          </w:tcPr>
          <w:p>
            <w:r>
              <w:rPr>
                <w:rFonts w:ascii="Calibri" w:hAnsi="Calibri"/>
                <w:b w:val="0"/>
                <w:i w:val="0"/>
                <w:color w:val="000000"/>
                <w:sz w:val="15"/>
              </w:rPr>
              <w:t>Recovery Failed</w:t>
            </w:r>
          </w:p>
        </w:tc>
        <w:tc>
          <w:tcPr>
            <w:tcW w:type="dxa" w:w="5260"/>
            <w:vAlign w:val="center"/>
          </w:tcPr>
          <w:p>
            <w:r>
              <w:rPr>
                <w:rFonts w:ascii="Calibri" w:hAnsi="Calibri"/>
                <w:b w:val="0"/>
                <w:i w:val="0"/>
                <w:color w:val="000000"/>
                <w:sz w:val="15"/>
              </w:rPr>
              <w:t>Event `Recovery Failed`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CMP-26-TST-001 -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CMP-26-TST-002 -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CMP-26-TST-003 -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CMP-26-TST-004 -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CMP-26-TST-005 - Critical invariant: </w:t>
      </w:r>
      <w:r>
        <w:rPr>
          <w:rFonts w:ascii="Calibri" w:hAnsi="Calibri"/>
          <w:b w:val="0"/>
          <w:i w:val="0"/>
          <w:color w:val="000000"/>
          <w:sz w:val="17"/>
        </w:rPr>
        <w:t>Recovery restores verified identity, authority, state, evidence, and trust; restart alone is not Recovery.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CMP-26-TST-006 - Failure containment: </w:t>
      </w:r>
      <w:r>
        <w:rPr>
          <w:rFonts w:ascii="Calibri" w:hAnsi="Calibri"/>
          <w:b w:val="0"/>
          <w:i w:val="0"/>
          <w:color w:val="000000"/>
          <w:sz w:val="17"/>
        </w:rPr>
        <w:t>Inject wrong recovery point, identity discontinuity, partition conflict, evidence loss, premature service return.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CMP-26-TST-007 -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CMP-26-TST-008 -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CMP-26-TST-009 -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CMP-26-TST-010 -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35, 38-43, 47-51, and 58, Book II Chapters 27, 28, Book III common controls, and Book X terms HAL, Identity, Authority, Evidence Object, Verification, Conformance, Recovery, Recovery Point Objective, Recovery Time Objective, Quarantine. The component review closed all internally resolvable findings. No Owner Review item. Complete for Book IV v1.0.</w:t>
      </w:r>
    </w:p>
    <w:p>
      <w:r>
        <w:br w:type="page"/>
      </w:r>
    </w:p>
    <w:p>
      <w:pPr>
        <w:pStyle w:val="Heading1"/>
        <w:keepNext/>
      </w:pPr>
      <w:r>
        <w:t>CMP-27 - Human Interaction Layer</w:t>
      </w:r>
    </w:p>
    <w:p>
      <w:pPr>
        <w:keepNext w:val="0"/>
        <w:spacing w:before="0" w:after="200" w:line="300" w:lineRule="auto"/>
      </w:pPr>
      <w:r>
        <w:rPr>
          <w:rFonts w:ascii="Calibri" w:hAnsi="Calibri"/>
          <w:b/>
          <w:i w:val="0"/>
          <w:color w:val="6B7280"/>
          <w:sz w:val="18"/>
        </w:rPr>
        <w:t>Final v1.0  |  Book II Chapters 14, 31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Own Interaction Sessions, modality coordination, accessibility, consent cues, clarification, confirmation, and human-visible action status.</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1-7, 24-29, 35, 40, 47-50, and 58. Book II: Chapters 14, 31. Book III: Chapters 1, 3, 4, 5, 6, 7, 8, and 9; Chapter 2 for repository, dependency, configuration, and secret controls. Book X: HAL, Identity, Authority, Evidence Object, Verification, Conformance, Presence, Principal.</w:t>
      </w:r>
    </w:p>
    <w:p>
      <w:pPr>
        <w:pStyle w:val="Heading2"/>
        <w:keepNext/>
      </w:pPr>
      <w:r>
        <w:t>Authoritative state</w:t>
      </w:r>
    </w:p>
    <w:p>
      <w:pPr>
        <w:keepNext w:val="0"/>
        <w:spacing w:before="0" w:after="120" w:line="300" w:lineRule="auto"/>
      </w:pPr>
      <w:r>
        <w:rPr>
          <w:rFonts w:ascii="Calibri" w:hAnsi="Calibri"/>
          <w:b w:val="0"/>
          <w:i w:val="0"/>
          <w:color w:val="000000"/>
          <w:sz w:val="18"/>
        </w:rPr>
        <w:t>Interaction Sessions; turn and modality state; clarification and confirmation records; accessibility preferences. CMP-27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Presence Objects; human Identity Records; Intent; Authority; action execution.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Human-facing language, convenience, or conversational assent never substitutes for governed identity, Authority, or the exact protected Permission decision.</w:t>
      </w:r>
    </w:p>
    <w:p>
      <w:pPr>
        <w:pStyle w:val="Heading2"/>
        <w:keepNext/>
      </w:pPr>
      <w:r>
        <w:t>Lifecycle</w:t>
      </w:r>
    </w:p>
    <w:p>
      <w:pPr>
        <w:keepNext w:val="0"/>
        <w:spacing w:before="0" w:after="120" w:line="300" w:lineRule="auto"/>
      </w:pPr>
      <w:r>
        <w:rPr>
          <w:rFonts w:ascii="Calibri" w:hAnsi="Calibri"/>
          <w:b w:val="0"/>
          <w:i w:val="0"/>
          <w:color w:val="000000"/>
          <w:sz w:val="18"/>
        </w:rPr>
        <w:t>Proposed &gt; Active &gt; Awaiting Clarification or Confirmation &gt; Completed or Abandoned.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identity confusion, dark pattern, inaccessible output, consent ambiguity, stale action status.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Interaction Sessions.</w:t>
      </w:r>
    </w:p>
    <w:p>
      <w:pPr>
        <w:pStyle w:val="ListBullet"/>
        <w:spacing w:after="80" w:line="300" w:lineRule="auto"/>
        <w:ind w:left="540" w:hanging="271"/>
      </w:pPr>
      <w:r>
        <w:rPr>
          <w:rFonts w:ascii="Calibri" w:hAnsi="Calibri"/>
          <w:b w:val="0"/>
          <w:i w:val="0"/>
          <w:color w:val="000000"/>
          <w:sz w:val="18"/>
        </w:rPr>
        <w:t>Own and protect mutation of turn and modality state.</w:t>
      </w:r>
    </w:p>
    <w:p>
      <w:pPr>
        <w:pStyle w:val="ListBullet"/>
        <w:spacing w:after="80" w:line="300" w:lineRule="auto"/>
        <w:ind w:left="540" w:hanging="271"/>
      </w:pPr>
      <w:r>
        <w:rPr>
          <w:rFonts w:ascii="Calibri" w:hAnsi="Calibri"/>
          <w:b w:val="0"/>
          <w:i w:val="0"/>
          <w:color w:val="000000"/>
          <w:sz w:val="18"/>
        </w:rPr>
        <w:t>Own and protect mutation of clarification and confirmation records.</w:t>
      </w:r>
    </w:p>
    <w:p>
      <w:pPr>
        <w:pStyle w:val="ListBullet"/>
        <w:spacing w:after="80" w:line="300" w:lineRule="auto"/>
        <w:ind w:left="540" w:hanging="271"/>
      </w:pPr>
      <w:r>
        <w:rPr>
          <w:rFonts w:ascii="Calibri" w:hAnsi="Calibri"/>
          <w:b w:val="0"/>
          <w:i w:val="0"/>
          <w:color w:val="000000"/>
          <w:sz w:val="18"/>
        </w:rPr>
        <w:t>Own and protect mutation of accessibility preferences.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CMP-27-IF-01 / Command</w:t>
            </w:r>
          </w:p>
        </w:tc>
        <w:tc>
          <w:tcPr>
            <w:tcW w:type="dxa" w:w="2200"/>
            <w:vAlign w:val="center"/>
          </w:tcPr>
          <w:p>
            <w:r>
              <w:rPr>
                <w:rFonts w:ascii="Calibri" w:hAnsi="Calibri"/>
                <w:b w:val="0"/>
                <w:i w:val="0"/>
                <w:color w:val="000000"/>
                <w:sz w:val="15"/>
              </w:rPr>
              <w:t>Start Interaction</w:t>
            </w:r>
          </w:p>
        </w:tc>
        <w:tc>
          <w:tcPr>
            <w:tcW w:type="dxa" w:w="5260"/>
            <w:vAlign w:val="center"/>
          </w:tcPr>
          <w:p>
            <w:r>
              <w:rPr>
                <w:rFonts w:ascii="Calibri" w:hAnsi="Calibri"/>
                <w:b w:val="0"/>
                <w:i w:val="0"/>
                <w:color w:val="000000"/>
                <w:sz w:val="15"/>
              </w:rPr>
              <w:t>Command `Start Interaction`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CMP-27-IF-02 / Command</w:t>
            </w:r>
          </w:p>
        </w:tc>
        <w:tc>
          <w:tcPr>
            <w:tcW w:type="dxa" w:w="2200"/>
            <w:vAlign w:val="center"/>
          </w:tcPr>
          <w:p>
            <w:r>
              <w:rPr>
                <w:rFonts w:ascii="Calibri" w:hAnsi="Calibri"/>
                <w:b w:val="0"/>
                <w:i w:val="0"/>
                <w:color w:val="000000"/>
                <w:sz w:val="15"/>
              </w:rPr>
              <w:t>Submit Human Input</w:t>
            </w:r>
          </w:p>
        </w:tc>
        <w:tc>
          <w:tcPr>
            <w:tcW w:type="dxa" w:w="5260"/>
            <w:vAlign w:val="center"/>
          </w:tcPr>
          <w:p>
            <w:r>
              <w:rPr>
                <w:rFonts w:ascii="Calibri" w:hAnsi="Calibri"/>
                <w:b w:val="0"/>
                <w:i w:val="0"/>
                <w:color w:val="000000"/>
                <w:sz w:val="15"/>
              </w:rPr>
              <w:t>Command `Submit Human Input`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CMP-27-IF-03 / Command</w:t>
            </w:r>
          </w:p>
        </w:tc>
        <w:tc>
          <w:tcPr>
            <w:tcW w:type="dxa" w:w="2200"/>
            <w:vAlign w:val="center"/>
          </w:tcPr>
          <w:p>
            <w:r>
              <w:rPr>
                <w:rFonts w:ascii="Calibri" w:hAnsi="Calibri"/>
                <w:b w:val="0"/>
                <w:i w:val="0"/>
                <w:color w:val="000000"/>
                <w:sz w:val="15"/>
              </w:rPr>
              <w:t>Request Confirmation</w:t>
            </w:r>
          </w:p>
        </w:tc>
        <w:tc>
          <w:tcPr>
            <w:tcW w:type="dxa" w:w="5260"/>
            <w:vAlign w:val="center"/>
          </w:tcPr>
          <w:p>
            <w:r>
              <w:rPr>
                <w:rFonts w:ascii="Calibri" w:hAnsi="Calibri"/>
                <w:b w:val="0"/>
                <w:i w:val="0"/>
                <w:color w:val="000000"/>
                <w:sz w:val="15"/>
              </w:rPr>
              <w:t>Command `Request Confirmation`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CMP-27-IF-04 / Command</w:t>
            </w:r>
          </w:p>
        </w:tc>
        <w:tc>
          <w:tcPr>
            <w:tcW w:type="dxa" w:w="2200"/>
            <w:vAlign w:val="center"/>
          </w:tcPr>
          <w:p>
            <w:r>
              <w:rPr>
                <w:rFonts w:ascii="Calibri" w:hAnsi="Calibri"/>
                <w:b w:val="0"/>
                <w:i w:val="0"/>
                <w:color w:val="000000"/>
                <w:sz w:val="15"/>
              </w:rPr>
              <w:t>End Interaction</w:t>
            </w:r>
          </w:p>
        </w:tc>
        <w:tc>
          <w:tcPr>
            <w:tcW w:type="dxa" w:w="5260"/>
            <w:vAlign w:val="center"/>
          </w:tcPr>
          <w:p>
            <w:r>
              <w:rPr>
                <w:rFonts w:ascii="Calibri" w:hAnsi="Calibri"/>
                <w:b w:val="0"/>
                <w:i w:val="0"/>
                <w:color w:val="000000"/>
                <w:sz w:val="15"/>
              </w:rPr>
              <w:t>Command `End Interaction`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CMP-27-IF-05 / Query</w:t>
            </w:r>
          </w:p>
        </w:tc>
        <w:tc>
          <w:tcPr>
            <w:tcW w:type="dxa" w:w="2200"/>
            <w:vAlign w:val="center"/>
          </w:tcPr>
          <w:p>
            <w:r>
              <w:rPr>
                <w:rFonts w:ascii="Calibri" w:hAnsi="Calibri"/>
                <w:b w:val="0"/>
                <w:i w:val="0"/>
                <w:color w:val="000000"/>
                <w:sz w:val="15"/>
              </w:rPr>
              <w:t>Get Session State</w:t>
            </w:r>
          </w:p>
        </w:tc>
        <w:tc>
          <w:tcPr>
            <w:tcW w:type="dxa" w:w="5260"/>
            <w:vAlign w:val="center"/>
          </w:tcPr>
          <w:p>
            <w:r>
              <w:rPr>
                <w:rFonts w:ascii="Calibri" w:hAnsi="Calibri"/>
                <w:b w:val="0"/>
                <w:i w:val="0"/>
                <w:color w:val="000000"/>
                <w:sz w:val="15"/>
              </w:rPr>
              <w:t>Query `Get Session State`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CMP-27-IF-06 / Query</w:t>
            </w:r>
          </w:p>
        </w:tc>
        <w:tc>
          <w:tcPr>
            <w:tcW w:type="dxa" w:w="2200"/>
            <w:vAlign w:val="center"/>
          </w:tcPr>
          <w:p>
            <w:r>
              <w:rPr>
                <w:rFonts w:ascii="Calibri" w:hAnsi="Calibri"/>
                <w:b w:val="0"/>
                <w:i w:val="0"/>
                <w:color w:val="000000"/>
                <w:sz w:val="15"/>
              </w:rPr>
              <w:t>Get Accessible Representation</w:t>
            </w:r>
          </w:p>
        </w:tc>
        <w:tc>
          <w:tcPr>
            <w:tcW w:type="dxa" w:w="5260"/>
            <w:vAlign w:val="center"/>
          </w:tcPr>
          <w:p>
            <w:r>
              <w:rPr>
                <w:rFonts w:ascii="Calibri" w:hAnsi="Calibri"/>
                <w:b w:val="0"/>
                <w:i w:val="0"/>
                <w:color w:val="000000"/>
                <w:sz w:val="15"/>
              </w:rPr>
              <w:t>Query `Get Accessible Representation`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CMP-27-IF-07 / Query</w:t>
            </w:r>
          </w:p>
        </w:tc>
        <w:tc>
          <w:tcPr>
            <w:tcW w:type="dxa" w:w="2200"/>
            <w:vAlign w:val="center"/>
          </w:tcPr>
          <w:p>
            <w:r>
              <w:rPr>
                <w:rFonts w:ascii="Calibri" w:hAnsi="Calibri"/>
                <w:b w:val="0"/>
                <w:i w:val="0"/>
                <w:color w:val="000000"/>
                <w:sz w:val="15"/>
              </w:rPr>
              <w:t>Get Action Status</w:t>
            </w:r>
          </w:p>
        </w:tc>
        <w:tc>
          <w:tcPr>
            <w:tcW w:type="dxa" w:w="5260"/>
            <w:vAlign w:val="center"/>
          </w:tcPr>
          <w:p>
            <w:r>
              <w:rPr>
                <w:rFonts w:ascii="Calibri" w:hAnsi="Calibri"/>
                <w:b w:val="0"/>
                <w:i w:val="0"/>
                <w:color w:val="000000"/>
                <w:sz w:val="15"/>
              </w:rPr>
              <w:t>Query `Get Action Status`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CMP-27-IF-08 / Event</w:t>
            </w:r>
          </w:p>
        </w:tc>
        <w:tc>
          <w:tcPr>
            <w:tcW w:type="dxa" w:w="2200"/>
            <w:vAlign w:val="center"/>
          </w:tcPr>
          <w:p>
            <w:r>
              <w:rPr>
                <w:rFonts w:ascii="Calibri" w:hAnsi="Calibri"/>
                <w:b w:val="0"/>
                <w:i w:val="0"/>
                <w:color w:val="000000"/>
                <w:sz w:val="15"/>
              </w:rPr>
              <w:t>Interaction Started</w:t>
            </w:r>
          </w:p>
        </w:tc>
        <w:tc>
          <w:tcPr>
            <w:tcW w:type="dxa" w:w="5260"/>
            <w:vAlign w:val="center"/>
          </w:tcPr>
          <w:p>
            <w:r>
              <w:rPr>
                <w:rFonts w:ascii="Calibri" w:hAnsi="Calibri"/>
                <w:b w:val="0"/>
                <w:i w:val="0"/>
                <w:color w:val="000000"/>
                <w:sz w:val="15"/>
              </w:rPr>
              <w:t>Event `Interaction Started`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CMP-27-IF-09 / Event</w:t>
            </w:r>
          </w:p>
        </w:tc>
        <w:tc>
          <w:tcPr>
            <w:tcW w:type="dxa" w:w="2200"/>
            <w:vAlign w:val="center"/>
          </w:tcPr>
          <w:p>
            <w:r>
              <w:rPr>
                <w:rFonts w:ascii="Calibri" w:hAnsi="Calibri"/>
                <w:b w:val="0"/>
                <w:i w:val="0"/>
                <w:color w:val="000000"/>
                <w:sz w:val="15"/>
              </w:rPr>
              <w:t>Clarification Requested</w:t>
            </w:r>
          </w:p>
        </w:tc>
        <w:tc>
          <w:tcPr>
            <w:tcW w:type="dxa" w:w="5260"/>
            <w:vAlign w:val="center"/>
          </w:tcPr>
          <w:p>
            <w:r>
              <w:rPr>
                <w:rFonts w:ascii="Calibri" w:hAnsi="Calibri"/>
                <w:b w:val="0"/>
                <w:i w:val="0"/>
                <w:color w:val="000000"/>
                <w:sz w:val="15"/>
              </w:rPr>
              <w:t>Event `Clarification Requested`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CMP-27-IF-10 / Event</w:t>
            </w:r>
          </w:p>
        </w:tc>
        <w:tc>
          <w:tcPr>
            <w:tcW w:type="dxa" w:w="2200"/>
            <w:vAlign w:val="center"/>
          </w:tcPr>
          <w:p>
            <w:r>
              <w:rPr>
                <w:rFonts w:ascii="Calibri" w:hAnsi="Calibri"/>
                <w:b w:val="0"/>
                <w:i w:val="0"/>
                <w:color w:val="000000"/>
                <w:sz w:val="15"/>
              </w:rPr>
              <w:t>Confirmation Recorded</w:t>
            </w:r>
          </w:p>
        </w:tc>
        <w:tc>
          <w:tcPr>
            <w:tcW w:type="dxa" w:w="5260"/>
            <w:vAlign w:val="center"/>
          </w:tcPr>
          <w:p>
            <w:r>
              <w:rPr>
                <w:rFonts w:ascii="Calibri" w:hAnsi="Calibri"/>
                <w:b w:val="0"/>
                <w:i w:val="0"/>
                <w:color w:val="000000"/>
                <w:sz w:val="15"/>
              </w:rPr>
              <w:t>Event `Confirmation Recorded`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CMP-27-IF-11 / Event</w:t>
            </w:r>
          </w:p>
        </w:tc>
        <w:tc>
          <w:tcPr>
            <w:tcW w:type="dxa" w:w="2200"/>
            <w:vAlign w:val="center"/>
          </w:tcPr>
          <w:p>
            <w:r>
              <w:rPr>
                <w:rFonts w:ascii="Calibri" w:hAnsi="Calibri"/>
                <w:b w:val="0"/>
                <w:i w:val="0"/>
                <w:color w:val="000000"/>
                <w:sz w:val="15"/>
              </w:rPr>
              <w:t>Interaction Ended</w:t>
            </w:r>
          </w:p>
        </w:tc>
        <w:tc>
          <w:tcPr>
            <w:tcW w:type="dxa" w:w="5260"/>
            <w:vAlign w:val="center"/>
          </w:tcPr>
          <w:p>
            <w:r>
              <w:rPr>
                <w:rFonts w:ascii="Calibri" w:hAnsi="Calibri"/>
                <w:b w:val="0"/>
                <w:i w:val="0"/>
                <w:color w:val="000000"/>
                <w:sz w:val="15"/>
              </w:rPr>
              <w:t>Event `Interaction Ended`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CMP-27-TST-001 -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CMP-27-TST-002 -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CMP-27-TST-003 -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CMP-27-TST-004 -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CMP-27-TST-005 - Critical invariant: </w:t>
      </w:r>
      <w:r>
        <w:rPr>
          <w:rFonts w:ascii="Calibri" w:hAnsi="Calibri"/>
          <w:b w:val="0"/>
          <w:i w:val="0"/>
          <w:color w:val="000000"/>
          <w:sz w:val="17"/>
        </w:rPr>
        <w:t>Human-facing language, convenience, or conversational assent never substitutes for governed identity, Authority, or the exact protected Permission decision.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CMP-27-TST-006 - Failure containment: </w:t>
      </w:r>
      <w:r>
        <w:rPr>
          <w:rFonts w:ascii="Calibri" w:hAnsi="Calibri"/>
          <w:b w:val="0"/>
          <w:i w:val="0"/>
          <w:color w:val="000000"/>
          <w:sz w:val="17"/>
        </w:rPr>
        <w:t>Inject identity confusion, dark pattern, inaccessible output, consent ambiguity, stale action status.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CMP-27-TST-007 -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CMP-27-TST-008 -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CMP-27-TST-009 -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CMP-27-TST-010 -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1-7, 24-29, 35, 40, 47-50, and 58, Book II Chapters 14, 31, Book III common controls, and Book X terms HAL, Identity, Authority, Evidence Object, Verification, Conformance, Presence, Principal. The component review closed all internally resolvable findings. No Owner Review item. Complete for Book IV v1.0.</w:t>
      </w:r>
    </w:p>
    <w:p>
      <w:r>
        <w:br w:type="page"/>
      </w:r>
    </w:p>
    <w:p>
      <w:pPr>
        <w:pStyle w:val="Heading1"/>
        <w:keepNext/>
      </w:pPr>
      <w:r>
        <w:t>CMP-28 - Self-Model and Constitutional Mirror</w:t>
      </w:r>
    </w:p>
    <w:p>
      <w:pPr>
        <w:keepNext w:val="0"/>
        <w:spacing w:before="0" w:after="200" w:line="300" w:lineRule="auto"/>
      </w:pPr>
      <w:r>
        <w:rPr>
          <w:rFonts w:ascii="Calibri" w:hAnsi="Calibri"/>
          <w:b/>
          <w:i w:val="0"/>
          <w:color w:val="6B7280"/>
          <w:sz w:val="18"/>
        </w:rPr>
        <w:t>Final v1.0  |  Book II Chapters 30, 33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Maintain evidence-linked descriptions of HAL identity, capabilities, limitations, governing constraints, and conformance without becoming self-authorizing.</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1-7, 24-29, 38-43, 47-51, 56, and 58. Book II: Chapters 30, 33. Book III: Chapters 1, 3, 4, 5, 6, 7, 8, and 9; Chapter 2 for repository, dependency, configuration, and secret controls. Book X: HAL, Identity, Authority, Evidence Object, Verification, Conformance, Constitution, Constitutional Invariant, Constitutional Kernel, Owner Authorization Ceremony, Self Model, Constitutional Mirror, Semantic Change.</w:t>
      </w:r>
    </w:p>
    <w:p>
      <w:pPr>
        <w:pStyle w:val="Heading2"/>
        <w:keepNext/>
      </w:pPr>
      <w:r>
        <w:t>Authoritative state</w:t>
      </w:r>
    </w:p>
    <w:p>
      <w:pPr>
        <w:keepNext w:val="0"/>
        <w:spacing w:before="0" w:after="120" w:line="300" w:lineRule="auto"/>
      </w:pPr>
      <w:r>
        <w:rPr>
          <w:rFonts w:ascii="Calibri" w:hAnsi="Calibri"/>
          <w:b w:val="0"/>
          <w:i w:val="0"/>
          <w:color w:val="000000"/>
          <w:sz w:val="18"/>
        </w:rPr>
        <w:t>Self-Model Records; Constitutional Mirror versions; capability and limitation projections; conformance summaries. CMP-28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Constitution; constitutional authority; Capability Contracts; certification decisions; source evidence.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Self-description is descriptive, evidence-linked, and non-self-authorizing; it cannot create identity, authority, or capability.</w:t>
      </w:r>
    </w:p>
    <w:p>
      <w:pPr>
        <w:pStyle w:val="Heading2"/>
        <w:keepNext/>
      </w:pPr>
      <w:r>
        <w:t>Lifecycle</w:t>
      </w:r>
    </w:p>
    <w:p>
      <w:pPr>
        <w:keepNext w:val="0"/>
        <w:spacing w:before="0" w:after="120" w:line="300" w:lineRule="auto"/>
      </w:pPr>
      <w:r>
        <w:rPr>
          <w:rFonts w:ascii="Calibri" w:hAnsi="Calibri"/>
          <w:b w:val="0"/>
          <w:i w:val="0"/>
          <w:color w:val="000000"/>
          <w:sz w:val="18"/>
        </w:rPr>
        <w:t>Draft &gt; Verified &gt; Published &gt; Superseded or Withdrawn.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self-issued Authority or Permission, stale capability claim, missing limitation, evidence disconnect, identity fragmentation.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Self-Model Records.</w:t>
      </w:r>
    </w:p>
    <w:p>
      <w:pPr>
        <w:pStyle w:val="ListBullet"/>
        <w:spacing w:after="80" w:line="300" w:lineRule="auto"/>
        <w:ind w:left="540" w:hanging="271"/>
      </w:pPr>
      <w:r>
        <w:rPr>
          <w:rFonts w:ascii="Calibri" w:hAnsi="Calibri"/>
          <w:b w:val="0"/>
          <w:i w:val="0"/>
          <w:color w:val="000000"/>
          <w:sz w:val="18"/>
        </w:rPr>
        <w:t>Own and protect mutation of Constitutional Mirror versions.</w:t>
      </w:r>
    </w:p>
    <w:p>
      <w:pPr>
        <w:pStyle w:val="ListBullet"/>
        <w:spacing w:after="80" w:line="300" w:lineRule="auto"/>
        <w:ind w:left="540" w:hanging="271"/>
      </w:pPr>
      <w:r>
        <w:rPr>
          <w:rFonts w:ascii="Calibri" w:hAnsi="Calibri"/>
          <w:b w:val="0"/>
          <w:i w:val="0"/>
          <w:color w:val="000000"/>
          <w:sz w:val="18"/>
        </w:rPr>
        <w:t>Own and protect mutation of capability and limitation projections.</w:t>
      </w:r>
    </w:p>
    <w:p>
      <w:pPr>
        <w:pStyle w:val="ListBullet"/>
        <w:spacing w:after="80" w:line="300" w:lineRule="auto"/>
        <w:ind w:left="540" w:hanging="271"/>
      </w:pPr>
      <w:r>
        <w:rPr>
          <w:rFonts w:ascii="Calibri" w:hAnsi="Calibri"/>
          <w:b w:val="0"/>
          <w:i w:val="0"/>
          <w:color w:val="000000"/>
          <w:sz w:val="18"/>
        </w:rPr>
        <w:t>Own and protect mutation of conformance summaries.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CMP-28-IF-01 / Command</w:t>
            </w:r>
          </w:p>
        </w:tc>
        <w:tc>
          <w:tcPr>
            <w:tcW w:type="dxa" w:w="2200"/>
            <w:vAlign w:val="center"/>
          </w:tcPr>
          <w:p>
            <w:r>
              <w:rPr>
                <w:rFonts w:ascii="Calibri" w:hAnsi="Calibri"/>
                <w:b w:val="0"/>
                <w:i w:val="0"/>
                <w:color w:val="000000"/>
                <w:sz w:val="15"/>
              </w:rPr>
              <w:t>Refresh Self Model</w:t>
            </w:r>
          </w:p>
        </w:tc>
        <w:tc>
          <w:tcPr>
            <w:tcW w:type="dxa" w:w="5260"/>
            <w:vAlign w:val="center"/>
          </w:tcPr>
          <w:p>
            <w:r>
              <w:rPr>
                <w:rFonts w:ascii="Calibri" w:hAnsi="Calibri"/>
                <w:b w:val="0"/>
                <w:i w:val="0"/>
                <w:color w:val="000000"/>
                <w:sz w:val="15"/>
              </w:rPr>
              <w:t>Command `Refresh Self Model`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CMP-28-IF-02 / Command</w:t>
            </w:r>
          </w:p>
        </w:tc>
        <w:tc>
          <w:tcPr>
            <w:tcW w:type="dxa" w:w="2200"/>
            <w:vAlign w:val="center"/>
          </w:tcPr>
          <w:p>
            <w:r>
              <w:rPr>
                <w:rFonts w:ascii="Calibri" w:hAnsi="Calibri"/>
                <w:b w:val="0"/>
                <w:i w:val="0"/>
                <w:color w:val="000000"/>
                <w:sz w:val="15"/>
              </w:rPr>
              <w:t>Publish Constitutional Mirror</w:t>
            </w:r>
          </w:p>
        </w:tc>
        <w:tc>
          <w:tcPr>
            <w:tcW w:type="dxa" w:w="5260"/>
            <w:vAlign w:val="center"/>
          </w:tcPr>
          <w:p>
            <w:r>
              <w:rPr>
                <w:rFonts w:ascii="Calibri" w:hAnsi="Calibri"/>
                <w:b w:val="0"/>
                <w:i w:val="0"/>
                <w:color w:val="000000"/>
                <w:sz w:val="15"/>
              </w:rPr>
              <w:t>Command `Publish Constitutional Mirror`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CMP-28-IF-03 / Command</w:t>
            </w:r>
          </w:p>
        </w:tc>
        <w:tc>
          <w:tcPr>
            <w:tcW w:type="dxa" w:w="2200"/>
            <w:vAlign w:val="center"/>
          </w:tcPr>
          <w:p>
            <w:r>
              <w:rPr>
                <w:rFonts w:ascii="Calibri" w:hAnsi="Calibri"/>
                <w:b w:val="0"/>
                <w:i w:val="0"/>
                <w:color w:val="000000"/>
                <w:sz w:val="15"/>
              </w:rPr>
              <w:t>Invalidate Projection</w:t>
            </w:r>
          </w:p>
        </w:tc>
        <w:tc>
          <w:tcPr>
            <w:tcW w:type="dxa" w:w="5260"/>
            <w:vAlign w:val="center"/>
          </w:tcPr>
          <w:p>
            <w:r>
              <w:rPr>
                <w:rFonts w:ascii="Calibri" w:hAnsi="Calibri"/>
                <w:b w:val="0"/>
                <w:i w:val="0"/>
                <w:color w:val="000000"/>
                <w:sz w:val="15"/>
              </w:rPr>
              <w:t>Command `Invalidate Projection`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CMP-28-IF-04 / Query</w:t>
            </w:r>
          </w:p>
        </w:tc>
        <w:tc>
          <w:tcPr>
            <w:tcW w:type="dxa" w:w="2200"/>
            <w:vAlign w:val="center"/>
          </w:tcPr>
          <w:p>
            <w:r>
              <w:rPr>
                <w:rFonts w:ascii="Calibri" w:hAnsi="Calibri"/>
                <w:b w:val="0"/>
                <w:i w:val="0"/>
                <w:color w:val="000000"/>
                <w:sz w:val="15"/>
              </w:rPr>
              <w:t>Get Self Description</w:t>
            </w:r>
          </w:p>
        </w:tc>
        <w:tc>
          <w:tcPr>
            <w:tcW w:type="dxa" w:w="5260"/>
            <w:vAlign w:val="center"/>
          </w:tcPr>
          <w:p>
            <w:r>
              <w:rPr>
                <w:rFonts w:ascii="Calibri" w:hAnsi="Calibri"/>
                <w:b w:val="0"/>
                <w:i w:val="0"/>
                <w:color w:val="000000"/>
                <w:sz w:val="15"/>
              </w:rPr>
              <w:t>Query `Get Self Description`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CMP-28-IF-05 / Query</w:t>
            </w:r>
          </w:p>
        </w:tc>
        <w:tc>
          <w:tcPr>
            <w:tcW w:type="dxa" w:w="2200"/>
            <w:vAlign w:val="center"/>
          </w:tcPr>
          <w:p>
            <w:r>
              <w:rPr>
                <w:rFonts w:ascii="Calibri" w:hAnsi="Calibri"/>
                <w:b w:val="0"/>
                <w:i w:val="0"/>
                <w:color w:val="000000"/>
                <w:sz w:val="15"/>
              </w:rPr>
              <w:t>Trace Mirror Claim</w:t>
            </w:r>
          </w:p>
        </w:tc>
        <w:tc>
          <w:tcPr>
            <w:tcW w:type="dxa" w:w="5260"/>
            <w:vAlign w:val="center"/>
          </w:tcPr>
          <w:p>
            <w:r>
              <w:rPr>
                <w:rFonts w:ascii="Calibri" w:hAnsi="Calibri"/>
                <w:b w:val="0"/>
                <w:i w:val="0"/>
                <w:color w:val="000000"/>
                <w:sz w:val="15"/>
              </w:rPr>
              <w:t>Query `Trace Mirror Claim`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CMP-28-IF-06 / Query</w:t>
            </w:r>
          </w:p>
        </w:tc>
        <w:tc>
          <w:tcPr>
            <w:tcW w:type="dxa" w:w="2200"/>
            <w:vAlign w:val="center"/>
          </w:tcPr>
          <w:p>
            <w:r>
              <w:rPr>
                <w:rFonts w:ascii="Calibri" w:hAnsi="Calibri"/>
                <w:b w:val="0"/>
                <w:i w:val="0"/>
                <w:color w:val="000000"/>
                <w:sz w:val="15"/>
              </w:rPr>
              <w:t>Get Declared Limitation</w:t>
            </w:r>
          </w:p>
        </w:tc>
        <w:tc>
          <w:tcPr>
            <w:tcW w:type="dxa" w:w="5260"/>
            <w:vAlign w:val="center"/>
          </w:tcPr>
          <w:p>
            <w:r>
              <w:rPr>
                <w:rFonts w:ascii="Calibri" w:hAnsi="Calibri"/>
                <w:b w:val="0"/>
                <w:i w:val="0"/>
                <w:color w:val="000000"/>
                <w:sz w:val="15"/>
              </w:rPr>
              <w:t>Query `Get Declared Limitation`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CMP-28-IF-07 / Event</w:t>
            </w:r>
          </w:p>
        </w:tc>
        <w:tc>
          <w:tcPr>
            <w:tcW w:type="dxa" w:w="2200"/>
            <w:vAlign w:val="center"/>
          </w:tcPr>
          <w:p>
            <w:r>
              <w:rPr>
                <w:rFonts w:ascii="Calibri" w:hAnsi="Calibri"/>
                <w:b w:val="0"/>
                <w:i w:val="0"/>
                <w:color w:val="000000"/>
                <w:sz w:val="15"/>
              </w:rPr>
              <w:t>Self Model Refreshed</w:t>
            </w:r>
          </w:p>
        </w:tc>
        <w:tc>
          <w:tcPr>
            <w:tcW w:type="dxa" w:w="5260"/>
            <w:vAlign w:val="center"/>
          </w:tcPr>
          <w:p>
            <w:r>
              <w:rPr>
                <w:rFonts w:ascii="Calibri" w:hAnsi="Calibri"/>
                <w:b w:val="0"/>
                <w:i w:val="0"/>
                <w:color w:val="000000"/>
                <w:sz w:val="15"/>
              </w:rPr>
              <w:t>Event `Self Model Refreshed`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CMP-28-IF-08 / Event</w:t>
            </w:r>
          </w:p>
        </w:tc>
        <w:tc>
          <w:tcPr>
            <w:tcW w:type="dxa" w:w="2200"/>
            <w:vAlign w:val="center"/>
          </w:tcPr>
          <w:p>
            <w:r>
              <w:rPr>
                <w:rFonts w:ascii="Calibri" w:hAnsi="Calibri"/>
                <w:b w:val="0"/>
                <w:i w:val="0"/>
                <w:color w:val="000000"/>
                <w:sz w:val="15"/>
              </w:rPr>
              <w:t>Mirror Published</w:t>
            </w:r>
          </w:p>
        </w:tc>
        <w:tc>
          <w:tcPr>
            <w:tcW w:type="dxa" w:w="5260"/>
            <w:vAlign w:val="center"/>
          </w:tcPr>
          <w:p>
            <w:r>
              <w:rPr>
                <w:rFonts w:ascii="Calibri" w:hAnsi="Calibri"/>
                <w:b w:val="0"/>
                <w:i w:val="0"/>
                <w:color w:val="000000"/>
                <w:sz w:val="15"/>
              </w:rPr>
              <w:t>Event `Mirror Published`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CMP-28-IF-09 / Event</w:t>
            </w:r>
          </w:p>
        </w:tc>
        <w:tc>
          <w:tcPr>
            <w:tcW w:type="dxa" w:w="2200"/>
            <w:vAlign w:val="center"/>
          </w:tcPr>
          <w:p>
            <w:r>
              <w:rPr>
                <w:rFonts w:ascii="Calibri" w:hAnsi="Calibri"/>
                <w:b w:val="0"/>
                <w:i w:val="0"/>
                <w:color w:val="000000"/>
                <w:sz w:val="15"/>
              </w:rPr>
              <w:t>Projection Invalidated</w:t>
            </w:r>
          </w:p>
        </w:tc>
        <w:tc>
          <w:tcPr>
            <w:tcW w:type="dxa" w:w="5260"/>
            <w:vAlign w:val="center"/>
          </w:tcPr>
          <w:p>
            <w:r>
              <w:rPr>
                <w:rFonts w:ascii="Calibri" w:hAnsi="Calibri"/>
                <w:b w:val="0"/>
                <w:i w:val="0"/>
                <w:color w:val="000000"/>
                <w:sz w:val="15"/>
              </w:rPr>
              <w:t>Event `Projection Invalidated`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CMP-28-TST-001 -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CMP-28-TST-002 -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CMP-28-TST-003 -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CMP-28-TST-004 -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CMP-28-TST-005 - Critical invariant: </w:t>
      </w:r>
      <w:r>
        <w:rPr>
          <w:rFonts w:ascii="Calibri" w:hAnsi="Calibri"/>
          <w:b w:val="0"/>
          <w:i w:val="0"/>
          <w:color w:val="000000"/>
          <w:sz w:val="17"/>
        </w:rPr>
        <w:t>Self-description is descriptive, evidence-linked, and non-self-authorizing; it cannot create identity, authority, or capability.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CMP-28-TST-006 - Failure containment: </w:t>
      </w:r>
      <w:r>
        <w:rPr>
          <w:rFonts w:ascii="Calibri" w:hAnsi="Calibri"/>
          <w:b w:val="0"/>
          <w:i w:val="0"/>
          <w:color w:val="000000"/>
          <w:sz w:val="17"/>
        </w:rPr>
        <w:t>Inject self-issued Authority or Permission, stale capability claim, missing limitation, evidence disconnect, identity fragmentation.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CMP-28-TST-007 -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CMP-28-TST-008 -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CMP-28-TST-009 -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CMP-28-TST-010 -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1-7, 24-29, 38-43, 47-51, 56, and 58, Book II Chapters 30, 33, Book III common controls, and Book X terms HAL, Identity, Authority, Evidence Object, Verification, Conformance, Constitution, Constitutional Invariant, Constitutional Kernel, Owner Authorization Ceremony, Self Model, Constitutional Mirror, Semantic Change. The component review closed all internally resolvable findings. No Owner Review item. Complete for Book IV v1.0.</w:t>
      </w:r>
    </w:p>
    <w:p>
      <w:r>
        <w:br w:type="page"/>
      </w:r>
    </w:p>
    <w:p>
      <w:pPr>
        <w:pStyle w:val="Heading1"/>
        <w:keepNext/>
      </w:pPr>
      <w:r>
        <w:t>CMP-29 - Outcome and Success Evaluation Service</w:t>
      </w:r>
    </w:p>
    <w:p>
      <w:pPr>
        <w:keepNext w:val="0"/>
        <w:spacing w:before="0" w:after="200" w:line="300" w:lineRule="auto"/>
      </w:pPr>
      <w:r>
        <w:rPr>
          <w:rFonts w:ascii="Calibri" w:hAnsi="Calibri"/>
          <w:b/>
          <w:i w:val="0"/>
          <w:color w:val="6B7280"/>
          <w:sz w:val="18"/>
        </w:rPr>
        <w:t>Final v1.0  |  Book II Chapters 32  |  Component certification: PASS</w:t>
      </w:r>
    </w:p>
    <w:p>
      <w:pPr>
        <w:pStyle w:val="Heading2"/>
        <w:keepNext/>
      </w:pPr>
      <w:r>
        <w:t>Purpose and scope</w:t>
      </w:r>
    </w:p>
    <w:p>
      <w:pPr>
        <w:keepNext w:val="0"/>
        <w:spacing w:before="0" w:after="120" w:line="300" w:lineRule="auto"/>
      </w:pPr>
      <w:r>
        <w:rPr>
          <w:rFonts w:ascii="Calibri" w:hAnsi="Calibri"/>
          <w:b w:val="0"/>
          <w:i w:val="0"/>
          <w:color w:val="000000"/>
          <w:sz w:val="18"/>
        </w:rPr>
        <w:t>Evaluate Goal outcomes, side effects, constitutional costs, human impact, and declared success criteria using evidence and uncertainty.</w:t>
      </w:r>
    </w:p>
    <w:p>
      <w:pPr>
        <w:pStyle w:val="Heading2"/>
        <w:keepNext/>
      </w:pPr>
      <w:r>
        <w:t>Authority and sources</w:t>
      </w:r>
    </w:p>
    <w:p>
      <w:pPr>
        <w:keepNext w:val="0"/>
        <w:spacing w:before="0" w:after="120" w:line="300" w:lineRule="auto"/>
      </w:pPr>
      <w:r>
        <w:rPr>
          <w:rFonts w:ascii="Calibri" w:hAnsi="Calibri"/>
          <w:b w:val="0"/>
          <w:i w:val="0"/>
          <w:color w:val="000000"/>
          <w:sz w:val="18"/>
        </w:rPr>
        <w:t>Book I: Decisions 8-23, 30-37, 40-43, 47-50, and 58. Book II: Chapters 32. Book III: Chapters 1, 3, 4, 5, 6, 7, 8, and 9; Chapter 2 for repository, dependency, configuration, and secret controls. Book X: HAL, Identity, Authority, Evidence Object, Verification, Conformance, Outcome Object, Success, Goal, Judgment.</w:t>
      </w:r>
    </w:p>
    <w:p>
      <w:pPr>
        <w:pStyle w:val="Heading2"/>
        <w:keepNext/>
      </w:pPr>
      <w:r>
        <w:t>Authoritative state</w:t>
      </w:r>
    </w:p>
    <w:p>
      <w:pPr>
        <w:keepNext w:val="0"/>
        <w:spacing w:before="0" w:after="120" w:line="300" w:lineRule="auto"/>
      </w:pPr>
      <w:r>
        <w:rPr>
          <w:rFonts w:ascii="Calibri" w:hAnsi="Calibri"/>
          <w:b w:val="0"/>
          <w:i w:val="0"/>
          <w:color w:val="000000"/>
          <w:sz w:val="18"/>
        </w:rPr>
        <w:t>Outcome Objects; success evaluations; side-effect records; review and learning referrals. CMP-29 is the sole mutation owner; all caches, projections, replicas, and indexes remain derived.</w:t>
      </w:r>
    </w:p>
    <w:p>
      <w:pPr>
        <w:pStyle w:val="Heading2"/>
        <w:keepNext/>
      </w:pPr>
      <w:r>
        <w:t>Explicit non-responsibilities</w:t>
      </w:r>
    </w:p>
    <w:p>
      <w:pPr>
        <w:keepNext w:val="0"/>
        <w:spacing w:before="0" w:after="120" w:line="300" w:lineRule="auto"/>
      </w:pPr>
      <w:r>
        <w:rPr>
          <w:rFonts w:ascii="Calibri" w:hAnsi="Calibri"/>
          <w:b w:val="0"/>
          <w:i w:val="0"/>
          <w:color w:val="000000"/>
          <w:sz w:val="18"/>
        </w:rPr>
        <w:t>Goals; Actions; Evidence Objects; Judgment; constitutional values. The component cannot gain authority through data, code, credentials, trust, usefulness, or locality.</w:t>
      </w:r>
    </w:p>
    <w:p>
      <w:pPr>
        <w:pStyle w:val="Heading2"/>
        <w:keepNext/>
      </w:pPr>
      <w:r>
        <w:t>Critical invariant</w:t>
      </w:r>
    </w:p>
    <w:p>
      <w:pPr>
        <w:keepNext w:val="0"/>
        <w:spacing w:before="0" w:after="120" w:line="300" w:lineRule="auto"/>
      </w:pPr>
      <w:r>
        <w:rPr>
          <w:rFonts w:ascii="Calibri" w:hAnsi="Calibri"/>
          <w:b w:val="0"/>
          <w:i w:val="0"/>
          <w:color w:val="000000"/>
          <w:sz w:val="18"/>
        </w:rPr>
        <w:t>Success is evaluated from declared outcomes and constitutional costs, never from activity, completion, or self-reported confidence alone.</w:t>
      </w:r>
    </w:p>
    <w:p>
      <w:pPr>
        <w:pStyle w:val="Heading2"/>
        <w:keepNext/>
      </w:pPr>
      <w:r>
        <w:t>Lifecycle</w:t>
      </w:r>
    </w:p>
    <w:p>
      <w:pPr>
        <w:keepNext w:val="0"/>
        <w:spacing w:before="0" w:after="120" w:line="300" w:lineRule="auto"/>
      </w:pPr>
      <w:r>
        <w:rPr>
          <w:rFonts w:ascii="Calibri" w:hAnsi="Calibri"/>
          <w:b w:val="0"/>
          <w:i w:val="0"/>
          <w:color w:val="000000"/>
          <w:sz w:val="18"/>
        </w:rPr>
        <w:t>Pending &gt; Observing &gt; Evaluated &gt; Under Review &gt; Closed or Reopened. Every transition requires prior version, guard, authority where applicable, idempotency, time context, and immutable evidence.</w:t>
      </w:r>
    </w:p>
    <w:p>
      <w:pPr>
        <w:pStyle w:val="Heading2"/>
        <w:keepNext/>
      </w:pPr>
      <w:r>
        <w:t>Identity, authority, and policy</w:t>
      </w:r>
    </w:p>
    <w:p>
      <w:pPr>
        <w:keepNext w:val="0"/>
        <w:spacing w:before="0" w:after="120" w:line="300" w:lineRule="auto"/>
      </w:pPr>
      <w:r>
        <w:rPr>
          <w:rFonts w:ascii="Calibri" w:hAnsi="Calibri"/>
          <w:b w:val="0"/>
          <w:i w:val="0"/>
          <w:color w:val="000000"/>
          <w:sz w:val="18"/>
        </w:rPr>
        <w:t>Every command resolves Identity, authenticates current context, evaluates Authority and Permission, enforces delegation scope, policy, operating mode, and exact-effect binding. Trust and credentials are not Authority.</w:t>
      </w:r>
    </w:p>
    <w:p>
      <w:pPr>
        <w:pStyle w:val="Heading2"/>
        <w:keepNext/>
      </w:pPr>
      <w:r>
        <w:t>Trust, security, and privacy</w:t>
      </w:r>
    </w:p>
    <w:p>
      <w:pPr>
        <w:keepNext w:val="0"/>
        <w:spacing w:before="0" w:after="120" w:line="300" w:lineRule="auto"/>
      </w:pPr>
      <w:r>
        <w:rPr>
          <w:rFonts w:ascii="Calibri" w:hAnsi="Calibri"/>
          <w:b w:val="0"/>
          <w:i w:val="0"/>
          <w:color w:val="000000"/>
          <w:sz w:val="18"/>
        </w:rPr>
        <w:t>All callers and dependencies remain outside the semantic trust boundary. Apply least privilege, integrity, replay resistance, secret indirection, validation, purpose limitation, minimization, retention, disclosure, deletion, and sensitive-logging prohibitions.</w:t>
      </w:r>
    </w:p>
    <w:p>
      <w:pPr>
        <w:pStyle w:val="Heading2"/>
        <w:keepNext/>
      </w:pPr>
      <w:r>
        <w:t>Failure containment and recovery</w:t>
      </w:r>
    </w:p>
    <w:p>
      <w:pPr>
        <w:keepNext w:val="0"/>
        <w:spacing w:before="0" w:after="120" w:line="300" w:lineRule="auto"/>
      </w:pPr>
      <w:r>
        <w:rPr>
          <w:rFonts w:ascii="Calibri" w:hAnsi="Calibri"/>
          <w:b w:val="0"/>
          <w:i w:val="0"/>
          <w:color w:val="000000"/>
          <w:sz w:val="18"/>
        </w:rPr>
        <w:t>Detect and contain vanity metric, missing side effect, premature evaluation, evidence cherry-pick, goal substitution. Unsafe mutation stops; evidence is preserved. Recovery reconciles identity, state, authority, provenance, partitions, dependencies, and invariants before mutation resumes.</w:t>
      </w:r>
    </w:p>
    <w:p>
      <w:pPr>
        <w:pStyle w:val="Heading2"/>
        <w:keepNext/>
      </w:pPr>
      <w:r>
        <w:t>Observability and evidence</w:t>
      </w:r>
    </w:p>
    <w:p>
      <w:pPr>
        <w:keepNext w:val="0"/>
        <w:spacing w:before="0" w:after="120" w:line="300" w:lineRule="auto"/>
      </w:pPr>
      <w:r>
        <w:rPr>
          <w:rFonts w:ascii="Calibri" w:hAnsi="Calibri"/>
          <w:b w:val="0"/>
          <w:i w:val="0"/>
          <w:color w:val="000000"/>
          <w:sz w:val="18"/>
        </w:rPr>
        <w:t>Emit structured admissions, denials, decisions, transitions, failures, privacy and security events, recovery, migration, and conformance results with correlation, causation, classification, redaction, integrity, retention, and time-quality metadata.</w:t>
      </w:r>
    </w:p>
    <w:p>
      <w:pPr>
        <w:pStyle w:val="Heading2"/>
        <w:keepNext/>
      </w:pPr>
      <w:r>
        <w:t>Performance and topology</w:t>
      </w:r>
    </w:p>
    <w:p>
      <w:pPr>
        <w:keepNext w:val="0"/>
        <w:spacing w:before="0" w:after="120" w:line="300" w:lineRule="auto"/>
      </w:pPr>
      <w:r>
        <w:rPr>
          <w:rFonts w:ascii="Calibri" w:hAnsi="Calibri"/>
          <w:b w:val="0"/>
          <w:i w:val="0"/>
          <w:color w:val="000000"/>
          <w:sz w:val="18"/>
        </w:rPr>
        <w:t>Define evidence-backed latency, throughput, queue, storage, freshness, and recovery objectives before qualification. Replication and scaling cannot multiply identity, state ownership, or Authority.</w:t>
      </w:r>
    </w:p>
    <w:p>
      <w:pPr>
        <w:pStyle w:val="Heading2"/>
        <w:keepNext/>
      </w:pPr>
      <w:r>
        <w:t>Compatibility and migration</w:t>
      </w:r>
    </w:p>
    <w:p>
      <w:pPr>
        <w:keepNext w:val="0"/>
        <w:spacing w:before="0" w:after="120" w:line="300" w:lineRule="auto"/>
      </w:pPr>
      <w:r>
        <w:rPr>
          <w:rFonts w:ascii="Calibri" w:hAnsi="Calibri"/>
          <w:b w:val="0"/>
          <w:i w:val="0"/>
          <w:color w:val="000000"/>
          <w:sz w:val="18"/>
        </w:rPr>
        <w:t>Version contracts, state, policy, events, and evidence. Test compatibility; use recoverable checkpoints, signed artifacts, staged qualification, and post-migration reconciliation.</w:t>
      </w:r>
    </w:p>
    <w:p>
      <w:pPr>
        <w:pStyle w:val="Heading2"/>
        <w:keepNext/>
      </w:pPr>
      <w:r>
        <w:t>Responsibilities</w:t>
      </w:r>
    </w:p>
    <w:p>
      <w:pPr>
        <w:pStyle w:val="ListBullet"/>
        <w:spacing w:after="80" w:line="300" w:lineRule="auto"/>
        <w:ind w:left="540" w:hanging="271"/>
      </w:pPr>
      <w:r>
        <w:rPr>
          <w:rFonts w:ascii="Calibri" w:hAnsi="Calibri"/>
          <w:b w:val="0"/>
          <w:i w:val="0"/>
          <w:color w:val="000000"/>
          <w:sz w:val="18"/>
        </w:rPr>
        <w:t>Own and protect mutation of Outcome Objects.</w:t>
      </w:r>
    </w:p>
    <w:p>
      <w:pPr>
        <w:pStyle w:val="ListBullet"/>
        <w:spacing w:after="80" w:line="300" w:lineRule="auto"/>
        <w:ind w:left="540" w:hanging="271"/>
      </w:pPr>
      <w:r>
        <w:rPr>
          <w:rFonts w:ascii="Calibri" w:hAnsi="Calibri"/>
          <w:b w:val="0"/>
          <w:i w:val="0"/>
          <w:color w:val="000000"/>
          <w:sz w:val="18"/>
        </w:rPr>
        <w:t>Own and protect mutation of success evaluations.</w:t>
      </w:r>
    </w:p>
    <w:p>
      <w:pPr>
        <w:pStyle w:val="ListBullet"/>
        <w:spacing w:after="80" w:line="300" w:lineRule="auto"/>
        <w:ind w:left="540" w:hanging="271"/>
      </w:pPr>
      <w:r>
        <w:rPr>
          <w:rFonts w:ascii="Calibri" w:hAnsi="Calibri"/>
          <w:b w:val="0"/>
          <w:i w:val="0"/>
          <w:color w:val="000000"/>
          <w:sz w:val="18"/>
        </w:rPr>
        <w:t>Own and protect mutation of side-effect records.</w:t>
      </w:r>
    </w:p>
    <w:p>
      <w:pPr>
        <w:pStyle w:val="ListBullet"/>
        <w:spacing w:after="80" w:line="300" w:lineRule="auto"/>
        <w:ind w:left="540" w:hanging="271"/>
      </w:pPr>
      <w:r>
        <w:rPr>
          <w:rFonts w:ascii="Calibri" w:hAnsi="Calibri"/>
          <w:b w:val="0"/>
          <w:i w:val="0"/>
          <w:color w:val="000000"/>
          <w:sz w:val="18"/>
        </w:rPr>
        <w:t>Own and protect mutation of review and learning referrals.</w:t>
      </w:r>
    </w:p>
    <w:p>
      <w:pPr>
        <w:pStyle w:val="Heading2"/>
        <w:keepNext/>
      </w:pPr>
      <w:r>
        <w:t>Logical interfaces and Book IX handoff</w:t>
      </w:r>
    </w:p>
    <w:tbl>
      <w:tblPr>
        <w:tblW w:type="dxa" w:w="9360"/>
        <w:tblLayout w:type="fixed"/>
        <w:tblLook w:firstColumn="1" w:firstRow="1" w:lastColumn="0" w:lastRow="0" w:noHBand="0" w:noVBand="1" w:val="04A0"/>
        <w:tblInd w:w="120" w:type="dxa"/>
      </w:tblPr>
      <w:tblGrid>
        <w:gridCol w:w="1900"/>
        <w:gridCol w:w="2200"/>
        <w:gridCol w:w="5260"/>
      </w:tblGrid>
      <w:tr>
        <w:tc>
          <w:tcPr>
            <w:tcW w:type="dxa" w:w="1900"/>
            <w:shd w:fill="E8EEF5"/>
            <w:vAlign w:val="center"/>
          </w:tcPr>
          <w:p>
            <w:r>
              <w:rPr>
                <w:rFonts w:ascii="Calibri" w:hAnsi="Calibri"/>
                <w:b/>
                <w:i w:val="0"/>
                <w:color w:val="1F4D78"/>
                <w:sz w:val="15"/>
              </w:rPr>
              <w:t>ID / kind</w:t>
            </w:r>
          </w:p>
        </w:tc>
        <w:tc>
          <w:tcPr>
            <w:tcW w:type="dxa" w:w="2200"/>
            <w:shd w:fill="E8EEF5"/>
            <w:vAlign w:val="center"/>
          </w:tcPr>
          <w:p>
            <w:r>
              <w:rPr>
                <w:rFonts w:ascii="Calibri" w:hAnsi="Calibri"/>
                <w:b/>
                <w:i w:val="0"/>
                <w:color w:val="1F4D78"/>
                <w:sz w:val="15"/>
              </w:rPr>
              <w:t>Operation</w:t>
            </w:r>
          </w:p>
        </w:tc>
        <w:tc>
          <w:tcPr>
            <w:tcW w:type="dxa" w:w="5260"/>
            <w:shd w:fill="E8EEF5"/>
            <w:vAlign w:val="center"/>
          </w:tcPr>
          <w:p>
            <w:r>
              <w:rPr>
                <w:rFonts w:ascii="Calibri" w:hAnsi="Calibri"/>
                <w:b/>
                <w:i w:val="0"/>
                <w:color w:val="1F4D78"/>
                <w:sz w:val="15"/>
              </w:rPr>
              <w:t>Semantic obligation</w:t>
            </w:r>
          </w:p>
        </w:tc>
      </w:tr>
      <w:tr>
        <w:tc>
          <w:tcPr>
            <w:tcW w:type="dxa" w:w="1900"/>
            <w:vAlign w:val="center"/>
          </w:tcPr>
          <w:p>
            <w:r>
              <w:rPr>
                <w:rFonts w:ascii="Calibri" w:hAnsi="Calibri"/>
                <w:b w:val="0"/>
                <w:i w:val="0"/>
                <w:color w:val="000000"/>
                <w:sz w:val="15"/>
              </w:rPr>
              <w:t>CMP-29-IF-01 / Command</w:t>
            </w:r>
          </w:p>
        </w:tc>
        <w:tc>
          <w:tcPr>
            <w:tcW w:type="dxa" w:w="2200"/>
            <w:vAlign w:val="center"/>
          </w:tcPr>
          <w:p>
            <w:r>
              <w:rPr>
                <w:rFonts w:ascii="Calibri" w:hAnsi="Calibri"/>
                <w:b w:val="0"/>
                <w:i w:val="0"/>
                <w:color w:val="000000"/>
                <w:sz w:val="15"/>
              </w:rPr>
              <w:t>Open Outcome Evaluation</w:t>
            </w:r>
          </w:p>
        </w:tc>
        <w:tc>
          <w:tcPr>
            <w:tcW w:type="dxa" w:w="5260"/>
            <w:vAlign w:val="center"/>
          </w:tcPr>
          <w:p>
            <w:r>
              <w:rPr>
                <w:rFonts w:ascii="Calibri" w:hAnsi="Calibri"/>
                <w:b w:val="0"/>
                <w:i w:val="0"/>
                <w:color w:val="000000"/>
                <w:sz w:val="15"/>
              </w:rPr>
              <w:t>Command `Open Outcome Evaluation`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CMP-29-IF-02 / Command</w:t>
            </w:r>
          </w:p>
        </w:tc>
        <w:tc>
          <w:tcPr>
            <w:tcW w:type="dxa" w:w="2200"/>
            <w:vAlign w:val="center"/>
          </w:tcPr>
          <w:p>
            <w:r>
              <w:rPr>
                <w:rFonts w:ascii="Calibri" w:hAnsi="Calibri"/>
                <w:b w:val="0"/>
                <w:i w:val="0"/>
                <w:color w:val="000000"/>
                <w:sz w:val="15"/>
              </w:rPr>
              <w:t>Record Outcome</w:t>
            </w:r>
          </w:p>
        </w:tc>
        <w:tc>
          <w:tcPr>
            <w:tcW w:type="dxa" w:w="5260"/>
            <w:vAlign w:val="center"/>
          </w:tcPr>
          <w:p>
            <w:r>
              <w:rPr>
                <w:rFonts w:ascii="Calibri" w:hAnsi="Calibri"/>
                <w:b w:val="0"/>
                <w:i w:val="0"/>
                <w:color w:val="000000"/>
                <w:sz w:val="15"/>
              </w:rPr>
              <w:t>Command `Record Outcome`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CMP-29-IF-03 / Command</w:t>
            </w:r>
          </w:p>
        </w:tc>
        <w:tc>
          <w:tcPr>
            <w:tcW w:type="dxa" w:w="2200"/>
            <w:vAlign w:val="center"/>
          </w:tcPr>
          <w:p>
            <w:r>
              <w:rPr>
                <w:rFonts w:ascii="Calibri" w:hAnsi="Calibri"/>
                <w:b w:val="0"/>
                <w:i w:val="0"/>
                <w:color w:val="000000"/>
                <w:sz w:val="15"/>
              </w:rPr>
              <w:t>Evaluate Success</w:t>
            </w:r>
          </w:p>
        </w:tc>
        <w:tc>
          <w:tcPr>
            <w:tcW w:type="dxa" w:w="5260"/>
            <w:vAlign w:val="center"/>
          </w:tcPr>
          <w:p>
            <w:r>
              <w:rPr>
                <w:rFonts w:ascii="Calibri" w:hAnsi="Calibri"/>
                <w:b w:val="0"/>
                <w:i w:val="0"/>
                <w:color w:val="000000"/>
                <w:sz w:val="15"/>
              </w:rPr>
              <w:t>Command `Evaluate Success`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CMP-29-IF-04 / Command</w:t>
            </w:r>
          </w:p>
        </w:tc>
        <w:tc>
          <w:tcPr>
            <w:tcW w:type="dxa" w:w="2200"/>
            <w:vAlign w:val="center"/>
          </w:tcPr>
          <w:p>
            <w:r>
              <w:rPr>
                <w:rFonts w:ascii="Calibri" w:hAnsi="Calibri"/>
                <w:b w:val="0"/>
                <w:i w:val="0"/>
                <w:color w:val="000000"/>
                <w:sz w:val="15"/>
              </w:rPr>
              <w:t>Refer Learning</w:t>
            </w:r>
          </w:p>
        </w:tc>
        <w:tc>
          <w:tcPr>
            <w:tcW w:type="dxa" w:w="5260"/>
            <w:vAlign w:val="center"/>
          </w:tcPr>
          <w:p>
            <w:r>
              <w:rPr>
                <w:rFonts w:ascii="Calibri" w:hAnsi="Calibri"/>
                <w:b w:val="0"/>
                <w:i w:val="0"/>
                <w:color w:val="000000"/>
                <w:sz w:val="15"/>
              </w:rPr>
              <w:t>Command `Refer Learning`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CMP-29-IF-05 / Query</w:t>
            </w:r>
          </w:p>
        </w:tc>
        <w:tc>
          <w:tcPr>
            <w:tcW w:type="dxa" w:w="2200"/>
            <w:vAlign w:val="center"/>
          </w:tcPr>
          <w:p>
            <w:r>
              <w:rPr>
                <w:rFonts w:ascii="Calibri" w:hAnsi="Calibri"/>
                <w:b w:val="0"/>
                <w:i w:val="0"/>
                <w:color w:val="000000"/>
                <w:sz w:val="15"/>
              </w:rPr>
              <w:t>Get Outcome Object</w:t>
            </w:r>
          </w:p>
        </w:tc>
        <w:tc>
          <w:tcPr>
            <w:tcW w:type="dxa" w:w="5260"/>
            <w:vAlign w:val="center"/>
          </w:tcPr>
          <w:p>
            <w:r>
              <w:rPr>
                <w:rFonts w:ascii="Calibri" w:hAnsi="Calibri"/>
                <w:b w:val="0"/>
                <w:i w:val="0"/>
                <w:color w:val="000000"/>
                <w:sz w:val="15"/>
              </w:rPr>
              <w:t>Query `Get Outcome Object`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CMP-29-IF-06 / Query</w:t>
            </w:r>
          </w:p>
        </w:tc>
        <w:tc>
          <w:tcPr>
            <w:tcW w:type="dxa" w:w="2200"/>
            <w:vAlign w:val="center"/>
          </w:tcPr>
          <w:p>
            <w:r>
              <w:rPr>
                <w:rFonts w:ascii="Calibri" w:hAnsi="Calibri"/>
                <w:b w:val="0"/>
                <w:i w:val="0"/>
                <w:color w:val="000000"/>
                <w:sz w:val="15"/>
              </w:rPr>
              <w:t>Explain Success Result</w:t>
            </w:r>
          </w:p>
        </w:tc>
        <w:tc>
          <w:tcPr>
            <w:tcW w:type="dxa" w:w="5260"/>
            <w:vAlign w:val="center"/>
          </w:tcPr>
          <w:p>
            <w:r>
              <w:rPr>
                <w:rFonts w:ascii="Calibri" w:hAnsi="Calibri"/>
                <w:b w:val="0"/>
                <w:i w:val="0"/>
                <w:color w:val="000000"/>
                <w:sz w:val="15"/>
              </w:rPr>
              <w:t>Query `Explain Success Result`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CMP-29-IF-07 / Query</w:t>
            </w:r>
          </w:p>
        </w:tc>
        <w:tc>
          <w:tcPr>
            <w:tcW w:type="dxa" w:w="2200"/>
            <w:vAlign w:val="center"/>
          </w:tcPr>
          <w:p>
            <w:r>
              <w:rPr>
                <w:rFonts w:ascii="Calibri" w:hAnsi="Calibri"/>
                <w:b w:val="0"/>
                <w:i w:val="0"/>
                <w:color w:val="000000"/>
                <w:sz w:val="15"/>
              </w:rPr>
              <w:t>List Side Effects</w:t>
            </w:r>
          </w:p>
        </w:tc>
        <w:tc>
          <w:tcPr>
            <w:tcW w:type="dxa" w:w="5260"/>
            <w:vAlign w:val="center"/>
          </w:tcPr>
          <w:p>
            <w:r>
              <w:rPr>
                <w:rFonts w:ascii="Calibri" w:hAnsi="Calibri"/>
                <w:b w:val="0"/>
                <w:i w:val="0"/>
                <w:color w:val="000000"/>
                <w:sz w:val="15"/>
              </w:rPr>
              <w:t>Query `List Side Effects`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CMP-29-IF-08 / Event</w:t>
            </w:r>
          </w:p>
        </w:tc>
        <w:tc>
          <w:tcPr>
            <w:tcW w:type="dxa" w:w="2200"/>
            <w:vAlign w:val="center"/>
          </w:tcPr>
          <w:p>
            <w:r>
              <w:rPr>
                <w:rFonts w:ascii="Calibri" w:hAnsi="Calibri"/>
                <w:b w:val="0"/>
                <w:i w:val="0"/>
                <w:color w:val="000000"/>
                <w:sz w:val="15"/>
              </w:rPr>
              <w:t>Outcome Recorded</w:t>
            </w:r>
          </w:p>
        </w:tc>
        <w:tc>
          <w:tcPr>
            <w:tcW w:type="dxa" w:w="5260"/>
            <w:vAlign w:val="center"/>
          </w:tcPr>
          <w:p>
            <w:r>
              <w:rPr>
                <w:rFonts w:ascii="Calibri" w:hAnsi="Calibri"/>
                <w:b w:val="0"/>
                <w:i w:val="0"/>
                <w:color w:val="000000"/>
                <w:sz w:val="15"/>
              </w:rPr>
              <w:t>Event `Outcome Recorded`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CMP-29-IF-09 / Event</w:t>
            </w:r>
          </w:p>
        </w:tc>
        <w:tc>
          <w:tcPr>
            <w:tcW w:type="dxa" w:w="2200"/>
            <w:vAlign w:val="center"/>
          </w:tcPr>
          <w:p>
            <w:r>
              <w:rPr>
                <w:rFonts w:ascii="Calibri" w:hAnsi="Calibri"/>
                <w:b w:val="0"/>
                <w:i w:val="0"/>
                <w:color w:val="000000"/>
                <w:sz w:val="15"/>
              </w:rPr>
              <w:t>Success Evaluated</w:t>
            </w:r>
          </w:p>
        </w:tc>
        <w:tc>
          <w:tcPr>
            <w:tcW w:type="dxa" w:w="5260"/>
            <w:vAlign w:val="center"/>
          </w:tcPr>
          <w:p>
            <w:r>
              <w:rPr>
                <w:rFonts w:ascii="Calibri" w:hAnsi="Calibri"/>
                <w:b w:val="0"/>
                <w:i w:val="0"/>
                <w:color w:val="000000"/>
                <w:sz w:val="15"/>
              </w:rPr>
              <w:t>Event `Success Evaluated` MUST carry identity, authority context where applicable, schema version, correlation, causation, time/freshness, provenance, and explicit success or denial semantics. Book IX owns wire details.</w:t>
            </w:r>
          </w:p>
        </w:tc>
      </w:tr>
      <w:tr>
        <w:tc>
          <w:tcPr>
            <w:tcW w:type="dxa" w:w="1900"/>
            <w:vAlign w:val="center"/>
          </w:tcPr>
          <w:p>
            <w:r>
              <w:rPr>
                <w:rFonts w:ascii="Calibri" w:hAnsi="Calibri"/>
                <w:b w:val="0"/>
                <w:i w:val="0"/>
                <w:color w:val="000000"/>
                <w:sz w:val="15"/>
              </w:rPr>
              <w:t>CMP-29-IF-10 / Event</w:t>
            </w:r>
          </w:p>
        </w:tc>
        <w:tc>
          <w:tcPr>
            <w:tcW w:type="dxa" w:w="2200"/>
            <w:vAlign w:val="center"/>
          </w:tcPr>
          <w:p>
            <w:r>
              <w:rPr>
                <w:rFonts w:ascii="Calibri" w:hAnsi="Calibri"/>
                <w:b w:val="0"/>
                <w:i w:val="0"/>
                <w:color w:val="000000"/>
                <w:sz w:val="15"/>
              </w:rPr>
              <w:t>Review Required</w:t>
            </w:r>
          </w:p>
        </w:tc>
        <w:tc>
          <w:tcPr>
            <w:tcW w:type="dxa" w:w="5260"/>
            <w:vAlign w:val="center"/>
          </w:tcPr>
          <w:p>
            <w:r>
              <w:rPr>
                <w:rFonts w:ascii="Calibri" w:hAnsi="Calibri"/>
                <w:b w:val="0"/>
                <w:i w:val="0"/>
                <w:color w:val="000000"/>
                <w:sz w:val="15"/>
              </w:rPr>
              <w:t>Event `Review Required` MUST carry identity, authority context where applicable, schema version, correlation, causation, time/freshness, provenance, and explicit success or denial semantics. Book IX owns wire details.</w:t>
            </w:r>
          </w:p>
        </w:tc>
      </w:tr>
    </w:tbl>
    <w:p>
      <w:pPr>
        <w:pStyle w:val="Heading2"/>
        <w:keepNext/>
      </w:pPr>
      <w:r>
        <w:t>Conformance tests</w:t>
      </w:r>
    </w:p>
    <w:p>
      <w:pPr>
        <w:keepNext w:val="0"/>
        <w:spacing w:before="0" w:after="80" w:line="300" w:lineRule="auto"/>
      </w:pPr>
      <w:r>
        <w:rPr>
          <w:rFonts w:ascii="Calibri" w:hAnsi="Calibri"/>
          <w:b/>
          <w:i w:val="0"/>
          <w:color w:val="1F4D78"/>
          <w:sz w:val="17"/>
        </w:rPr>
        <w:t xml:space="preserve">CMP-29-TST-001 - Sole-owner mutation: </w:t>
      </w:r>
      <w:r>
        <w:rPr>
          <w:rFonts w:ascii="Calibri" w:hAnsi="Calibri"/>
          <w:b w:val="0"/>
          <w:i w:val="0"/>
          <w:color w:val="000000"/>
          <w:sz w:val="17"/>
        </w:rPr>
        <w:t>Attempt mutation through a consumer, replica, cache, operator path, and direct datastore route. Expected: Every unauthorized path is denied and evidenced.</w:t>
      </w:r>
    </w:p>
    <w:p>
      <w:pPr>
        <w:keepNext w:val="0"/>
        <w:spacing w:before="0" w:after="80" w:line="300" w:lineRule="auto"/>
      </w:pPr>
      <w:r>
        <w:rPr>
          <w:rFonts w:ascii="Calibri" w:hAnsi="Calibri"/>
          <w:b/>
          <w:i w:val="0"/>
          <w:color w:val="1F4D78"/>
          <w:sz w:val="17"/>
        </w:rPr>
        <w:t xml:space="preserve">CMP-29-TST-002 - Authority denial: </w:t>
      </w:r>
      <w:r>
        <w:rPr>
          <w:rFonts w:ascii="Calibri" w:hAnsi="Calibri"/>
          <w:b w:val="0"/>
          <w:i w:val="0"/>
          <w:color w:val="000000"/>
          <w:sz w:val="17"/>
        </w:rPr>
        <w:t>Invoke every command with absent, expired, revoked, mismatched, and over-broad authority context. Expected: No state changes; denial reason and evidence are complete.</w:t>
      </w:r>
    </w:p>
    <w:p>
      <w:pPr>
        <w:keepNext w:val="0"/>
        <w:spacing w:before="0" w:after="80" w:line="300" w:lineRule="auto"/>
      </w:pPr>
      <w:r>
        <w:rPr>
          <w:rFonts w:ascii="Calibri" w:hAnsi="Calibri"/>
          <w:b/>
          <w:i w:val="0"/>
          <w:color w:val="1F4D78"/>
          <w:sz w:val="17"/>
        </w:rPr>
        <w:t xml:space="preserve">CMP-29-TST-003 - Valid lifecycle: </w:t>
      </w:r>
      <w:r>
        <w:rPr>
          <w:rFonts w:ascii="Calibri" w:hAnsi="Calibri"/>
          <w:b w:val="0"/>
          <w:i w:val="0"/>
          <w:color w:val="000000"/>
          <w:sz w:val="17"/>
        </w:rPr>
        <w:t>Exercise every declared transition with valid guards and fresh versions. Expected: One transition Evidence Object is admitted per transition identifier; duplicate attempts produce no additional state mutation or admitted Evidence Object.</w:t>
      </w:r>
    </w:p>
    <w:p>
      <w:pPr>
        <w:keepNext w:val="0"/>
        <w:spacing w:before="0" w:after="80" w:line="300" w:lineRule="auto"/>
      </w:pPr>
      <w:r>
        <w:rPr>
          <w:rFonts w:ascii="Calibri" w:hAnsi="Calibri"/>
          <w:b/>
          <w:i w:val="0"/>
          <w:color w:val="1F4D78"/>
          <w:sz w:val="17"/>
        </w:rPr>
        <w:t xml:space="preserve">CMP-29-TST-004 - Invalid lifecycle: </w:t>
      </w:r>
      <w:r>
        <w:rPr>
          <w:rFonts w:ascii="Calibri" w:hAnsi="Calibri"/>
          <w:b w:val="0"/>
          <w:i w:val="0"/>
          <w:color w:val="000000"/>
          <w:sz w:val="17"/>
        </w:rPr>
        <w:t>Attempt skipped, stale, replayed, and terminal-state transitions. Expected: Every invalid transition is rejected without partial mutation.</w:t>
      </w:r>
    </w:p>
    <w:p>
      <w:pPr>
        <w:keepNext w:val="0"/>
        <w:spacing w:before="0" w:after="80" w:line="300" w:lineRule="auto"/>
      </w:pPr>
      <w:r>
        <w:rPr>
          <w:rFonts w:ascii="Calibri" w:hAnsi="Calibri"/>
          <w:b/>
          <w:i w:val="0"/>
          <w:color w:val="1F4D78"/>
          <w:sz w:val="17"/>
        </w:rPr>
        <w:t xml:space="preserve">CMP-29-TST-005 - Critical invariant: </w:t>
      </w:r>
      <w:r>
        <w:rPr>
          <w:rFonts w:ascii="Calibri" w:hAnsi="Calibri"/>
          <w:b w:val="0"/>
          <w:i w:val="0"/>
          <w:color w:val="000000"/>
          <w:sz w:val="17"/>
        </w:rPr>
        <w:t>Success is evaluated from declared outcomes and constitutional costs, never from activity, completion, or self-reported confidence alone. Expected: Invariant holds under normal, concurrent, degraded, and recovery conditions.</w:t>
      </w:r>
    </w:p>
    <w:p>
      <w:pPr>
        <w:keepNext w:val="0"/>
        <w:spacing w:before="0" w:after="80" w:line="300" w:lineRule="auto"/>
      </w:pPr>
      <w:r>
        <w:rPr>
          <w:rFonts w:ascii="Calibri" w:hAnsi="Calibri"/>
          <w:b/>
          <w:i w:val="0"/>
          <w:color w:val="1F4D78"/>
          <w:sz w:val="17"/>
        </w:rPr>
        <w:t xml:space="preserve">CMP-29-TST-006 - Failure containment: </w:t>
      </w:r>
      <w:r>
        <w:rPr>
          <w:rFonts w:ascii="Calibri" w:hAnsi="Calibri"/>
          <w:b w:val="0"/>
          <w:i w:val="0"/>
          <w:color w:val="000000"/>
          <w:sz w:val="17"/>
        </w:rPr>
        <w:t>Inject vanity metric, missing side effect, premature evaluation, evidence cherry-pick, goal substitution. Expected: Unsafe work stops, evidence is preserved, and declared containment state is observable.</w:t>
      </w:r>
    </w:p>
    <w:p>
      <w:pPr>
        <w:keepNext w:val="0"/>
        <w:spacing w:before="0" w:after="80" w:line="300" w:lineRule="auto"/>
      </w:pPr>
      <w:r>
        <w:rPr>
          <w:rFonts w:ascii="Calibri" w:hAnsi="Calibri"/>
          <w:b/>
          <w:i w:val="0"/>
          <w:color w:val="1F4D78"/>
          <w:sz w:val="17"/>
        </w:rPr>
        <w:t xml:space="preserve">CMP-29-TST-007 - Recovery: </w:t>
      </w:r>
      <w:r>
        <w:rPr>
          <w:rFonts w:ascii="Calibri" w:hAnsi="Calibri"/>
          <w:b w:val="0"/>
          <w:i w:val="0"/>
          <w:color w:val="000000"/>
          <w:sz w:val="17"/>
        </w:rPr>
        <w:t>Restore from a verified checkpoint, reconcile dependencies, and resume after validation. Expected: Identity, state, authority, provenance, and evidence continuity are proven.</w:t>
      </w:r>
    </w:p>
    <w:p>
      <w:pPr>
        <w:keepNext w:val="0"/>
        <w:spacing w:before="0" w:after="80" w:line="300" w:lineRule="auto"/>
      </w:pPr>
      <w:r>
        <w:rPr>
          <w:rFonts w:ascii="Calibri" w:hAnsi="Calibri"/>
          <w:b/>
          <w:i w:val="0"/>
          <w:color w:val="1F4D78"/>
          <w:sz w:val="17"/>
        </w:rPr>
        <w:t xml:space="preserve">CMP-29-TST-008 - Contract compatibility: </w:t>
      </w:r>
      <w:r>
        <w:rPr>
          <w:rFonts w:ascii="Calibri" w:hAnsi="Calibri"/>
          <w:b w:val="0"/>
          <w:i w:val="0"/>
          <w:color w:val="000000"/>
          <w:sz w:val="17"/>
        </w:rPr>
        <w:t>Run current and prior supported contract versions plus an unsupported version. Expected: Supported behavior remains compatible; unsupported input fails explicitly.</w:t>
      </w:r>
    </w:p>
    <w:p>
      <w:pPr>
        <w:keepNext w:val="0"/>
        <w:spacing w:before="0" w:after="80" w:line="300" w:lineRule="auto"/>
      </w:pPr>
      <w:r>
        <w:rPr>
          <w:rFonts w:ascii="Calibri" w:hAnsi="Calibri"/>
          <w:b/>
          <w:i w:val="0"/>
          <w:color w:val="1F4D78"/>
          <w:sz w:val="17"/>
        </w:rPr>
        <w:t xml:space="preserve">CMP-29-TST-009 - Privacy and security: </w:t>
      </w:r>
      <w:r>
        <w:rPr>
          <w:rFonts w:ascii="Calibri" w:hAnsi="Calibri"/>
          <w:b w:val="0"/>
          <w:i w:val="0"/>
          <w:color w:val="000000"/>
          <w:sz w:val="17"/>
        </w:rPr>
        <w:t>Inject secrets, personal data, malicious input, confused-deputy requests, and log-exfiltration probes. Expected: Least privilege and data controls hold; prohibited data is absent from telemetry.</w:t>
      </w:r>
    </w:p>
    <w:p>
      <w:pPr>
        <w:keepNext w:val="0"/>
        <w:spacing w:before="0" w:after="80" w:line="300" w:lineRule="auto"/>
      </w:pPr>
      <w:r>
        <w:rPr>
          <w:rFonts w:ascii="Calibri" w:hAnsi="Calibri"/>
          <w:b/>
          <w:i w:val="0"/>
          <w:color w:val="1F4D78"/>
          <w:sz w:val="17"/>
        </w:rPr>
        <w:t xml:space="preserve">CMP-29-TST-010 - Topology independence: </w:t>
      </w:r>
      <w:r>
        <w:rPr>
          <w:rFonts w:ascii="Calibri" w:hAnsi="Calibri"/>
          <w:b w:val="0"/>
          <w:i w:val="0"/>
          <w:color w:val="000000"/>
          <w:sz w:val="17"/>
        </w:rPr>
        <w:t>Repeat critical tests under permitted single-node, replicated, partitioned, and restored topologies. Expected: Topology does not multiply authority or mutation ownership.</w:t>
      </w:r>
    </w:p>
    <w:p>
      <w:pPr>
        <w:pStyle w:val="Heading2"/>
        <w:keepNext/>
      </w:pPr>
      <w:r>
        <w:t>Prohibited shortcuts</w:t>
      </w:r>
    </w:p>
    <w:p>
      <w:pPr>
        <w:pStyle w:val="ListBullet"/>
        <w:spacing w:after="80" w:line="300" w:lineRule="auto"/>
        <w:ind w:left="540" w:hanging="271"/>
      </w:pPr>
      <w:r>
        <w:rPr>
          <w:rFonts w:ascii="Calibri" w:hAnsi="Calibri"/>
          <w:b w:val="0"/>
          <w:i w:val="0"/>
          <w:color w:val="000000"/>
          <w:sz w:val="18"/>
        </w:rPr>
        <w:t>No direct authoritative datastore mutation.</w:t>
      </w:r>
    </w:p>
    <w:p>
      <w:pPr>
        <w:pStyle w:val="ListBullet"/>
        <w:spacing w:after="80" w:line="300" w:lineRule="auto"/>
        <w:ind w:left="540" w:hanging="271"/>
      </w:pPr>
      <w:r>
        <w:rPr>
          <w:rFonts w:ascii="Calibri" w:hAnsi="Calibri"/>
          <w:b w:val="0"/>
          <w:i w:val="0"/>
          <w:color w:val="000000"/>
          <w:sz w:val="18"/>
        </w:rPr>
        <w:t>No trust, role, identity, credential, or capability as Authority.</w:t>
      </w:r>
    </w:p>
    <w:p>
      <w:pPr>
        <w:pStyle w:val="ListBullet"/>
        <w:spacing w:after="80" w:line="300" w:lineRule="auto"/>
        <w:ind w:left="540" w:hanging="271"/>
      </w:pPr>
      <w:r>
        <w:rPr>
          <w:rFonts w:ascii="Calibri" w:hAnsi="Calibri"/>
          <w:b w:val="0"/>
          <w:i w:val="0"/>
          <w:color w:val="000000"/>
          <w:sz w:val="18"/>
        </w:rPr>
        <w:t>No fail-open bypass when policy, verification, evidence, or audit is unavailable.</w:t>
      </w:r>
    </w:p>
    <w:p>
      <w:pPr>
        <w:pStyle w:val="ListBullet"/>
        <w:spacing w:after="80" w:line="300" w:lineRule="auto"/>
        <w:ind w:left="540" w:hanging="271"/>
      </w:pPr>
      <w:r>
        <w:rPr>
          <w:rFonts w:ascii="Calibri" w:hAnsi="Calibri"/>
          <w:b w:val="0"/>
          <w:i w:val="0"/>
          <w:color w:val="000000"/>
          <w:sz w:val="18"/>
        </w:rPr>
        <w:t>No Event before commit; no cache or projection as authority; no false rollback of irreversible effects.</w:t>
      </w:r>
    </w:p>
    <w:p>
      <w:pPr>
        <w:pStyle w:val="ListBullet"/>
        <w:spacing w:after="80" w:line="300" w:lineRule="auto"/>
        <w:ind w:left="540" w:hanging="271"/>
      </w:pPr>
      <w:r>
        <w:rPr>
          <w:rFonts w:ascii="Calibri" w:hAnsi="Calibri"/>
          <w:b w:val="0"/>
          <w:i w:val="0"/>
          <w:color w:val="000000"/>
          <w:sz w:val="18"/>
        </w:rPr>
        <w:t>No Book IX machine contract embedded as independent architecture.</w:t>
      </w:r>
    </w:p>
    <w:p>
      <w:pPr>
        <w:pStyle w:val="Heading2"/>
        <w:keepNext/>
      </w:pPr>
      <w:r>
        <w:t>Traceability and completion</w:t>
      </w:r>
    </w:p>
    <w:p>
      <w:pPr>
        <w:keepNext w:val="0"/>
        <w:spacing w:before="0" w:after="120" w:line="300" w:lineRule="auto"/>
      </w:pPr>
      <w:r>
        <w:rPr>
          <w:rFonts w:ascii="Calibri" w:hAnsi="Calibri"/>
          <w:b/>
          <w:i w:val="0"/>
          <w:color w:val="1F3A5F"/>
          <w:sz w:val="18"/>
        </w:rPr>
        <w:t>Twelve numbered requirements map to Book I Decisions 8-23, 30-37, 40-43, 47-50, and 58, Book II Chapters 32, Book III common controls, and Book X terms HAL, Identity, Authority, Evidence Object, Verification, Conformance, Outcome Object, Success, Goal, Judgment. The component review closed all internally resolvable findings. No Owner Review item. Complete for Book IV v1.0.</w:t>
      </w:r>
    </w:p>
    <w:p>
      <w:r>
        <w:br w:type="page"/>
      </w:r>
    </w:p>
    <w:p>
      <w:pPr>
        <w:pStyle w:val="Heading1"/>
        <w:keepNext/>
      </w:pPr>
      <w:r>
        <w:t>Appendix A - Authoritative State Ownership</w:t>
      </w:r>
    </w:p>
    <w:p>
      <w:pPr>
        <w:keepNext w:val="0"/>
        <w:spacing w:before="0" w:after="120" w:line="300" w:lineRule="auto"/>
      </w:pPr>
      <w:r>
        <w:rPr>
          <w:rFonts w:ascii="Calibri" w:hAnsi="Calibri"/>
          <w:b w:val="0"/>
          <w:i w:val="0"/>
          <w:color w:val="000000"/>
          <w:sz w:val="20"/>
        </w:rPr>
        <w:t>136 state domains are assigned to unique mutation owners. The complete matrix is maintained in the repository.</w:t>
      </w:r>
    </w:p>
    <w:p>
      <w:pPr>
        <w:pStyle w:val="Heading3"/>
        <w:keepNext/>
      </w:pPr>
      <w:r>
        <w:t>CMP-01 - Constitutional Kernel</w:t>
      </w:r>
    </w:p>
    <w:p>
      <w:pPr>
        <w:keepNext w:val="0"/>
        <w:spacing w:before="0" w:after="60" w:line="300" w:lineRule="auto"/>
      </w:pPr>
      <w:r>
        <w:rPr>
          <w:rFonts w:ascii="Calibri" w:hAnsi="Calibri"/>
          <w:b w:val="0"/>
          <w:i w:val="0"/>
          <w:color w:val="000000"/>
          <w:sz w:val="17"/>
        </w:rPr>
        <w:t>Constitutional Identity Record; Constitution and Invariant Registry; protected-policy admission metadata; Owner Authorization Ceremony Registry; Protected Audit Anchor; Recovery Admission Record</w:t>
      </w:r>
    </w:p>
    <w:p>
      <w:pPr>
        <w:pStyle w:val="Heading3"/>
        <w:keepNext/>
      </w:pPr>
      <w:r>
        <w:t>CMP-02 - Identity and Continuity Service</w:t>
      </w:r>
    </w:p>
    <w:p>
      <w:pPr>
        <w:keepNext w:val="0"/>
        <w:spacing w:before="0" w:after="60" w:line="300" w:lineRule="auto"/>
      </w:pPr>
      <w:r>
        <w:rPr>
          <w:rFonts w:ascii="Calibri" w:hAnsi="Calibri"/>
          <w:b w:val="0"/>
          <w:i w:val="0"/>
          <w:color w:val="000000"/>
          <w:sz w:val="17"/>
        </w:rPr>
        <w:t>Identity Records; identifier namespaces; continuity lineage; identity lifecycle; authentication-assurance bindings</w:t>
      </w:r>
    </w:p>
    <w:p>
      <w:pPr>
        <w:pStyle w:val="Heading3"/>
        <w:keepNext/>
      </w:pPr>
      <w:r>
        <w:t>CMP-03 - Authority and Delegation Service</w:t>
      </w:r>
    </w:p>
    <w:p>
      <w:pPr>
        <w:keepNext w:val="0"/>
        <w:spacing w:before="0" w:after="60" w:line="300" w:lineRule="auto"/>
      </w:pPr>
      <w:r>
        <w:rPr>
          <w:rFonts w:ascii="Calibri" w:hAnsi="Calibri"/>
          <w:b w:val="0"/>
          <w:i w:val="0"/>
          <w:color w:val="000000"/>
          <w:sz w:val="17"/>
        </w:rPr>
        <w:t>Authority Grants; Delegation Records; revocations; Policy Decision Records; authority-context envelopes</w:t>
      </w:r>
    </w:p>
    <w:p>
      <w:pPr>
        <w:pStyle w:val="Heading3"/>
        <w:keepNext/>
      </w:pPr>
      <w:r>
        <w:t>CMP-04 - Intent Service</w:t>
      </w:r>
    </w:p>
    <w:p>
      <w:pPr>
        <w:keepNext w:val="0"/>
        <w:spacing w:before="0" w:after="60" w:line="300" w:lineRule="auto"/>
      </w:pPr>
      <w:r>
        <w:rPr>
          <w:rFonts w:ascii="Calibri" w:hAnsi="Calibri"/>
          <w:b w:val="0"/>
          <w:i w:val="0"/>
          <w:color w:val="000000"/>
          <w:sz w:val="17"/>
        </w:rPr>
        <w:t>Intent Records; Goal and Objective hierarchy; intent version lineage; acceptance and outcome criteria</w:t>
      </w:r>
    </w:p>
    <w:p>
      <w:pPr>
        <w:pStyle w:val="Heading3"/>
        <w:keepNext/>
      </w:pPr>
      <w:r>
        <w:t>CMP-05 - Cognitive Orchestrator</w:t>
      </w:r>
    </w:p>
    <w:p>
      <w:pPr>
        <w:keepNext w:val="0"/>
        <w:spacing w:before="0" w:after="60" w:line="300" w:lineRule="auto"/>
      </w:pPr>
      <w:r>
        <w:rPr>
          <w:rFonts w:ascii="Calibri" w:hAnsi="Calibri"/>
          <w:b w:val="0"/>
          <w:i w:val="0"/>
          <w:color w:val="000000"/>
          <w:sz w:val="17"/>
        </w:rPr>
        <w:t>Execution Graphs; orchestration runs; provider-selection records; result assembly state</w:t>
      </w:r>
    </w:p>
    <w:p>
      <w:pPr>
        <w:pStyle w:val="Heading3"/>
        <w:keepNext/>
      </w:pPr>
      <w:r>
        <w:t>CMP-06 - Attention Manager</w:t>
      </w:r>
    </w:p>
    <w:p>
      <w:pPr>
        <w:keepNext w:val="0"/>
        <w:spacing w:before="0" w:after="60" w:line="300" w:lineRule="auto"/>
      </w:pPr>
      <w:r>
        <w:rPr>
          <w:rFonts w:ascii="Calibri" w:hAnsi="Calibri"/>
          <w:b w:val="0"/>
          <w:i w:val="0"/>
          <w:color w:val="000000"/>
          <w:sz w:val="17"/>
        </w:rPr>
        <w:t>Attention Objects; work-admission decisions; priority and preemption records; placement leases</w:t>
      </w:r>
    </w:p>
    <w:p>
      <w:pPr>
        <w:pStyle w:val="Heading3"/>
        <w:keepNext/>
      </w:pPr>
      <w:r>
        <w:t>CMP-07 - Judgment Service</w:t>
      </w:r>
    </w:p>
    <w:p>
      <w:pPr>
        <w:keepNext w:val="0"/>
        <w:spacing w:before="0" w:after="60" w:line="300" w:lineRule="auto"/>
      </w:pPr>
      <w:r>
        <w:rPr>
          <w:rFonts w:ascii="Calibri" w:hAnsi="Calibri"/>
          <w:b w:val="0"/>
          <w:i w:val="0"/>
          <w:color w:val="000000"/>
          <w:sz w:val="17"/>
        </w:rPr>
        <w:t>Decision Objects; alternative evaluations; uncertainty assessments; review conditions</w:t>
      </w:r>
    </w:p>
    <w:p>
      <w:pPr>
        <w:pStyle w:val="Heading3"/>
        <w:keepNext/>
      </w:pPr>
      <w:r>
        <w:t>CMP-08 - Knowledge Service</w:t>
      </w:r>
    </w:p>
    <w:p>
      <w:pPr>
        <w:keepNext w:val="0"/>
        <w:spacing w:before="0" w:after="60" w:line="300" w:lineRule="auto"/>
      </w:pPr>
      <w:r>
        <w:rPr>
          <w:rFonts w:ascii="Calibri" w:hAnsi="Calibri"/>
          <w:b w:val="0"/>
          <w:i w:val="0"/>
          <w:color w:val="000000"/>
          <w:sz w:val="17"/>
        </w:rPr>
        <w:t>Knowledge Graph; knowledge assertions; provenance links; validity and confidence metadata; retrieval indexes</w:t>
      </w:r>
    </w:p>
    <w:p>
      <w:pPr>
        <w:pStyle w:val="Heading3"/>
        <w:keepNext/>
      </w:pPr>
      <w:r>
        <w:t>CMP-09 - Memory System</w:t>
      </w:r>
    </w:p>
    <w:p>
      <w:pPr>
        <w:keepNext w:val="0"/>
        <w:spacing w:before="0" w:after="60" w:line="300" w:lineRule="auto"/>
      </w:pPr>
      <w:r>
        <w:rPr>
          <w:rFonts w:ascii="Calibri" w:hAnsi="Calibri"/>
          <w:b w:val="0"/>
          <w:i w:val="0"/>
          <w:color w:val="000000"/>
          <w:sz w:val="17"/>
        </w:rPr>
        <w:t>Memory Graph; memory associations; retention and access metadata; Conversation Objects where assigned</w:t>
      </w:r>
    </w:p>
    <w:p>
      <w:pPr>
        <w:pStyle w:val="Heading3"/>
        <w:keepNext/>
      </w:pPr>
      <w:r>
        <w:t>CMP-10 - Learning and Wisdom System</w:t>
      </w:r>
    </w:p>
    <w:p>
      <w:pPr>
        <w:keepNext w:val="0"/>
        <w:spacing w:before="0" w:after="60" w:line="300" w:lineRule="auto"/>
      </w:pPr>
      <w:r>
        <w:rPr>
          <w:rFonts w:ascii="Calibri" w:hAnsi="Calibri"/>
          <w:b w:val="0"/>
          <w:i w:val="0"/>
          <w:color w:val="000000"/>
          <w:sz w:val="17"/>
        </w:rPr>
        <w:t>Experience Ledger; Pattern Records; Wisdom Records; learning-run records; promotion decisions</w:t>
      </w:r>
    </w:p>
    <w:p>
      <w:pPr>
        <w:pStyle w:val="Heading3"/>
        <w:keepNext/>
      </w:pPr>
      <w:r>
        <w:t>CMP-11 - Temporal Service</w:t>
      </w:r>
    </w:p>
    <w:p>
      <w:pPr>
        <w:keepNext w:val="0"/>
        <w:spacing w:before="0" w:after="60" w:line="300" w:lineRule="auto"/>
      </w:pPr>
      <w:r>
        <w:rPr>
          <w:rFonts w:ascii="Calibri" w:hAnsi="Calibri"/>
          <w:b w:val="0"/>
          <w:i w:val="0"/>
          <w:color w:val="000000"/>
          <w:sz w:val="17"/>
        </w:rPr>
        <w:t>Time Facts; Logical clocks; lease records; time-source assessments; Temporal Commitment Records; scheduling constraints; deadline and freshness policies</w:t>
      </w:r>
    </w:p>
    <w:p>
      <w:pPr>
        <w:pStyle w:val="Heading3"/>
        <w:keepNext/>
      </w:pPr>
      <w:r>
        <w:t>CMP-12 - Presence and Embodiment Layer</w:t>
      </w:r>
    </w:p>
    <w:p>
      <w:pPr>
        <w:keepNext w:val="0"/>
        <w:spacing w:before="0" w:after="60" w:line="300" w:lineRule="auto"/>
      </w:pPr>
      <w:r>
        <w:rPr>
          <w:rFonts w:ascii="Calibri" w:hAnsi="Calibri"/>
          <w:b w:val="0"/>
          <w:i w:val="0"/>
          <w:color w:val="000000"/>
          <w:sz w:val="17"/>
        </w:rPr>
        <w:t>Presence Objects; Embodiment Bindings; Audience Context; Presence Handoffs; modality availability</w:t>
      </w:r>
    </w:p>
    <w:p>
      <w:pPr>
        <w:pStyle w:val="Heading3"/>
        <w:keepNext/>
      </w:pPr>
      <w:r>
        <w:t>CMP-13 - Capability Registry</w:t>
      </w:r>
    </w:p>
    <w:p>
      <w:pPr>
        <w:keepNext w:val="0"/>
        <w:spacing w:before="0" w:after="60" w:line="300" w:lineRule="auto"/>
      </w:pPr>
      <w:r>
        <w:rPr>
          <w:rFonts w:ascii="Calibri" w:hAnsi="Calibri"/>
          <w:b w:val="0"/>
          <w:i w:val="0"/>
          <w:color w:val="000000"/>
          <w:sz w:val="17"/>
        </w:rPr>
        <w:t>Capability Contracts; Provider Records; Adapter Records; qualification and health metadata</w:t>
      </w:r>
    </w:p>
    <w:p>
      <w:pPr>
        <w:pStyle w:val="Heading3"/>
        <w:keepNext/>
      </w:pPr>
      <w:r>
        <w:t>CMP-14 - Action and Transaction Engine</w:t>
      </w:r>
    </w:p>
    <w:p>
      <w:pPr>
        <w:keepNext w:val="0"/>
        <w:spacing w:before="0" w:after="60" w:line="300" w:lineRule="auto"/>
      </w:pPr>
      <w:r>
        <w:rPr>
          <w:rFonts w:ascii="Calibri" w:hAnsi="Calibri"/>
          <w:b w:val="0"/>
          <w:i w:val="0"/>
          <w:color w:val="000000"/>
          <w:sz w:val="17"/>
        </w:rPr>
        <w:t>Action Records; Transaction Records; Commit Barrier decisions; idempotency records; rollback and compensation state</w:t>
      </w:r>
    </w:p>
    <w:p>
      <w:pPr>
        <w:pStyle w:val="Heading3"/>
        <w:keepNext/>
      </w:pPr>
      <w:r>
        <w:t>CMP-15 - Verification Service</w:t>
      </w:r>
    </w:p>
    <w:p>
      <w:pPr>
        <w:keepNext w:val="0"/>
        <w:spacing w:before="0" w:after="60" w:line="300" w:lineRule="auto"/>
      </w:pPr>
      <w:r>
        <w:rPr>
          <w:rFonts w:ascii="Calibri" w:hAnsi="Calibri"/>
          <w:b w:val="0"/>
          <w:i w:val="0"/>
          <w:color w:val="000000"/>
          <w:sz w:val="17"/>
        </w:rPr>
        <w:t>Verification Plans; Verification Results; claim-evaluation state; fidelity and confidence records</w:t>
      </w:r>
    </w:p>
    <w:p>
      <w:pPr>
        <w:pStyle w:val="Heading3"/>
        <w:keepNext/>
      </w:pPr>
      <w:r>
        <w:t>CMP-16 - Simulation and Digital Twin Platform</w:t>
      </w:r>
    </w:p>
    <w:p>
      <w:pPr>
        <w:keepNext w:val="0"/>
        <w:spacing w:before="0" w:after="60" w:line="300" w:lineRule="auto"/>
      </w:pPr>
      <w:r>
        <w:rPr>
          <w:rFonts w:ascii="Calibri" w:hAnsi="Calibri"/>
          <w:b w:val="0"/>
          <w:i w:val="0"/>
          <w:color w:val="000000"/>
          <w:sz w:val="17"/>
        </w:rPr>
        <w:t>Simulation Runs; Digital Twin State; fidelity models; scenario and isolation records</w:t>
      </w:r>
    </w:p>
    <w:p>
      <w:pPr>
        <w:pStyle w:val="Heading3"/>
        <w:keepNext/>
      </w:pPr>
      <w:r>
        <w:t>CMP-17 - Trust Service</w:t>
      </w:r>
    </w:p>
    <w:p>
      <w:pPr>
        <w:keepNext w:val="0"/>
        <w:spacing w:before="0" w:after="60" w:line="300" w:lineRule="auto"/>
      </w:pPr>
      <w:r>
        <w:rPr>
          <w:rFonts w:ascii="Calibri" w:hAnsi="Calibri"/>
          <w:b w:val="0"/>
          <w:i w:val="0"/>
          <w:color w:val="000000"/>
          <w:sz w:val="17"/>
        </w:rPr>
        <w:t>Trust Assessments; trust dimensions; confidence and expiry metadata; trust-policy inputs</w:t>
      </w:r>
    </w:p>
    <w:p>
      <w:pPr>
        <w:pStyle w:val="Heading3"/>
        <w:keepNext/>
      </w:pPr>
      <w:r>
        <w:t>CMP-18 - Evidence Service</w:t>
      </w:r>
    </w:p>
    <w:p>
      <w:pPr>
        <w:keepNext w:val="0"/>
        <w:spacing w:before="0" w:after="60" w:line="300" w:lineRule="auto"/>
      </w:pPr>
      <w:r>
        <w:rPr>
          <w:rFonts w:ascii="Calibri" w:hAnsi="Calibri"/>
          <w:b w:val="0"/>
          <w:i w:val="0"/>
          <w:color w:val="000000"/>
          <w:sz w:val="17"/>
        </w:rPr>
        <w:t>Evidence Objects; custody chains; admission decisions; signature and verification state</w:t>
      </w:r>
    </w:p>
    <w:p>
      <w:pPr>
        <w:pStyle w:val="Heading3"/>
        <w:keepNext/>
      </w:pPr>
      <w:r>
        <w:t>CMP-19 - Privacy and Data Governance Service</w:t>
      </w:r>
    </w:p>
    <w:p>
      <w:pPr>
        <w:keepNext w:val="0"/>
        <w:spacing w:before="0" w:after="60" w:line="300" w:lineRule="auto"/>
      </w:pPr>
      <w:r>
        <w:rPr>
          <w:rFonts w:ascii="Calibri" w:hAnsi="Calibri"/>
          <w:b w:val="0"/>
          <w:i w:val="0"/>
          <w:color w:val="000000"/>
          <w:sz w:val="17"/>
        </w:rPr>
        <w:t>Data Classification Records; purpose bindings; retention classes; consent and authority records; deletion obligations</w:t>
      </w:r>
    </w:p>
    <w:p>
      <w:pPr>
        <w:pStyle w:val="Heading3"/>
        <w:keepNext/>
      </w:pPr>
      <w:r>
        <w:t>CMP-20 - Constitutional Firewall</w:t>
      </w:r>
    </w:p>
    <w:p>
      <w:pPr>
        <w:keepNext w:val="0"/>
        <w:spacing w:before="0" w:after="60" w:line="300" w:lineRule="auto"/>
      </w:pPr>
      <w:r>
        <w:rPr>
          <w:rFonts w:ascii="Calibri" w:hAnsi="Calibri"/>
          <w:b w:val="0"/>
          <w:i w:val="0"/>
          <w:color w:val="000000"/>
          <w:sz w:val="17"/>
        </w:rPr>
        <w:t>firewall decisions; cross-domain session state; Treaty enforcement cache; exchange audit bindings; cross-domain incident records</w:t>
      </w:r>
    </w:p>
    <w:p>
      <w:pPr>
        <w:pStyle w:val="Heading3"/>
        <w:keepNext/>
      </w:pPr>
      <w:r>
        <w:t>CMP-21 - Treaty Manager</w:t>
      </w:r>
    </w:p>
    <w:p>
      <w:pPr>
        <w:keepNext w:val="0"/>
        <w:spacing w:before="0" w:after="60" w:line="300" w:lineRule="auto"/>
      </w:pPr>
      <w:r>
        <w:rPr>
          <w:rFonts w:ascii="Calibri" w:hAnsi="Calibri"/>
          <w:b w:val="0"/>
          <w:i w:val="0"/>
          <w:color w:val="000000"/>
          <w:sz w:val="17"/>
        </w:rPr>
        <w:t>Treaty Records; proposal versions; Owner Authorization Ceremony bindings; activation, suspension, and revocation state</w:t>
      </w:r>
    </w:p>
    <w:p>
      <w:pPr>
        <w:pStyle w:val="Heading3"/>
        <w:keepNext/>
      </w:pPr>
      <w:r>
        <w:t>CMP-22 - Event and Messaging Platform</w:t>
      </w:r>
    </w:p>
    <w:p>
      <w:pPr>
        <w:keepNext w:val="0"/>
        <w:spacing w:before="0" w:after="60" w:line="300" w:lineRule="auto"/>
      </w:pPr>
      <w:r>
        <w:rPr>
          <w:rFonts w:ascii="Calibri" w:hAnsi="Calibri"/>
          <w:b w:val="0"/>
          <w:i w:val="0"/>
          <w:color w:val="000000"/>
          <w:sz w:val="17"/>
        </w:rPr>
        <w:t>Event Journal; message envelopes; deduplication records; delivery and subscription state; Thread Delivery Records; Transactional Outbox publication state</w:t>
      </w:r>
    </w:p>
    <w:p>
      <w:pPr>
        <w:pStyle w:val="Heading3"/>
        <w:keepNext/>
      </w:pPr>
      <w:r>
        <w:t>CMP-23 - State and Persistence Platform</w:t>
      </w:r>
    </w:p>
    <w:p>
      <w:pPr>
        <w:keepNext w:val="0"/>
        <w:spacing w:before="0" w:after="60" w:line="300" w:lineRule="auto"/>
      </w:pPr>
      <w:r>
        <w:rPr>
          <w:rFonts w:ascii="Calibri" w:hAnsi="Calibri"/>
          <w:b w:val="0"/>
          <w:i w:val="0"/>
          <w:color w:val="000000"/>
          <w:sz w:val="17"/>
        </w:rPr>
        <w:t>storage engines; commit logs; snapshots; replication metadata; projection and migration state</w:t>
      </w:r>
    </w:p>
    <w:p>
      <w:pPr>
        <w:pStyle w:val="Heading3"/>
        <w:keepNext/>
      </w:pPr>
      <w:r>
        <w:t>CMP-24 - Observability and Audit Platform</w:t>
      </w:r>
    </w:p>
    <w:p>
      <w:pPr>
        <w:keepNext w:val="0"/>
        <w:spacing w:before="0" w:after="60" w:line="300" w:lineRule="auto"/>
      </w:pPr>
      <w:r>
        <w:rPr>
          <w:rFonts w:ascii="Calibri" w:hAnsi="Calibri"/>
          <w:b w:val="0"/>
          <w:i w:val="0"/>
          <w:color w:val="000000"/>
          <w:sz w:val="17"/>
        </w:rPr>
        <w:t>Audit Ledger; Audit Records; telemetry pipelines; metric and trace stores; alert state</w:t>
      </w:r>
    </w:p>
    <w:p>
      <w:pPr>
        <w:pStyle w:val="Heading3"/>
        <w:keepNext/>
      </w:pPr>
      <w:r>
        <w:t>CMP-25 - Runtime Supervisor</w:t>
      </w:r>
    </w:p>
    <w:p>
      <w:pPr>
        <w:keepNext w:val="0"/>
        <w:spacing w:before="0" w:after="60" w:line="300" w:lineRule="auto"/>
      </w:pPr>
      <w:r>
        <w:rPr>
          <w:rFonts w:ascii="Calibri" w:hAnsi="Calibri"/>
          <w:b w:val="0"/>
          <w:i w:val="0"/>
          <w:color w:val="000000"/>
          <w:sz w:val="17"/>
        </w:rPr>
        <w:t>Current Runtime Mode; Service Instance Records; Desired and Observed State; health and readiness state; resource assignments; quarantine state</w:t>
      </w:r>
    </w:p>
    <w:p>
      <w:pPr>
        <w:pStyle w:val="Heading3"/>
        <w:keepNext/>
      </w:pPr>
      <w:r>
        <w:t>CMP-26 - Recovery Coordinator</w:t>
      </w:r>
    </w:p>
    <w:p>
      <w:pPr>
        <w:keepNext w:val="0"/>
        <w:spacing w:before="0" w:after="60" w:line="300" w:lineRule="auto"/>
      </w:pPr>
      <w:r>
        <w:rPr>
          <w:rFonts w:ascii="Calibri" w:hAnsi="Calibri"/>
          <w:b w:val="0"/>
          <w:i w:val="0"/>
          <w:color w:val="000000"/>
          <w:sz w:val="17"/>
        </w:rPr>
        <w:t>Recovery Cases; recovery plans; reconciliation decisions; restoration progress; RPO and RTO evidence</w:t>
      </w:r>
    </w:p>
    <w:p>
      <w:pPr>
        <w:pStyle w:val="Heading3"/>
        <w:keepNext/>
      </w:pPr>
      <w:r>
        <w:t>CMP-27 - Human Interaction Layer</w:t>
      </w:r>
    </w:p>
    <w:p>
      <w:pPr>
        <w:keepNext w:val="0"/>
        <w:spacing w:before="0" w:after="60" w:line="300" w:lineRule="auto"/>
      </w:pPr>
      <w:r>
        <w:rPr>
          <w:rFonts w:ascii="Calibri" w:hAnsi="Calibri"/>
          <w:b w:val="0"/>
          <w:i w:val="0"/>
          <w:color w:val="000000"/>
          <w:sz w:val="17"/>
        </w:rPr>
        <w:t>Interaction Sessions; turn and modality state; clarification and confirmation records; accessibility preferences</w:t>
      </w:r>
    </w:p>
    <w:p>
      <w:pPr>
        <w:pStyle w:val="Heading3"/>
        <w:keepNext/>
      </w:pPr>
      <w:r>
        <w:t>CMP-28 - Self-Model and Constitutional Mirror</w:t>
      </w:r>
    </w:p>
    <w:p>
      <w:pPr>
        <w:keepNext w:val="0"/>
        <w:spacing w:before="0" w:after="60" w:line="300" w:lineRule="auto"/>
      </w:pPr>
      <w:r>
        <w:rPr>
          <w:rFonts w:ascii="Calibri" w:hAnsi="Calibri"/>
          <w:b w:val="0"/>
          <w:i w:val="0"/>
          <w:color w:val="000000"/>
          <w:sz w:val="17"/>
        </w:rPr>
        <w:t>Self-Model Records; Constitutional Mirror versions; capability and limitation projections; conformance summaries</w:t>
      </w:r>
    </w:p>
    <w:p>
      <w:pPr>
        <w:pStyle w:val="Heading3"/>
        <w:keepNext/>
      </w:pPr>
      <w:r>
        <w:t>CMP-29 - Outcome and Success Evaluation Service</w:t>
      </w:r>
    </w:p>
    <w:p>
      <w:pPr>
        <w:keepNext w:val="0"/>
        <w:spacing w:before="0" w:after="60" w:line="300" w:lineRule="auto"/>
      </w:pPr>
      <w:r>
        <w:rPr>
          <w:rFonts w:ascii="Calibri" w:hAnsi="Calibri"/>
          <w:b w:val="0"/>
          <w:i w:val="0"/>
          <w:color w:val="000000"/>
          <w:sz w:val="17"/>
        </w:rPr>
        <w:t>Outcome Objects; success evaluations; side-effect records; review and learning referrals</w:t>
      </w:r>
    </w:p>
    <w:p>
      <w:r>
        <w:br w:type="page"/>
      </w:r>
    </w:p>
    <w:p>
      <w:pPr>
        <w:pStyle w:val="Heading1"/>
        <w:keepNext/>
      </w:pPr>
      <w:r>
        <w:t>Appendix B - Interface Handoff to Book IX</w:t>
      </w:r>
    </w:p>
    <w:p>
      <w:pPr>
        <w:keepNext w:val="0"/>
        <w:spacing w:before="0" w:after="120" w:line="300" w:lineRule="auto"/>
      </w:pPr>
      <w:r>
        <w:rPr>
          <w:rFonts w:ascii="Calibri" w:hAnsi="Calibri"/>
          <w:b w:val="0"/>
          <w:i w:val="0"/>
          <w:color w:val="000000"/>
          <w:sz w:val="20"/>
        </w:rPr>
        <w:t>305 logical interfaces define semantic outcomes. Book IX owns transport, encoding, field schemas, generated bindings, protocol errors, timeout, retry, and wire compatibility.</w:t>
      </w:r>
    </w:p>
    <w:p>
      <w:r>
        <w:br w:type="page"/>
      </w:r>
    </w:p>
    <w:p>
      <w:pPr>
        <w:pStyle w:val="Heading1"/>
        <w:keepNext/>
      </w:pPr>
      <w:r>
        <w:t>Appendix C - Conformance Model</w:t>
      </w:r>
    </w:p>
    <w:p>
      <w:pPr>
        <w:keepNext w:val="0"/>
        <w:spacing w:before="0" w:after="120" w:line="300" w:lineRule="auto"/>
      </w:pPr>
      <w:r>
        <w:rPr>
          <w:rFonts w:ascii="Calibri" w:hAnsi="Calibri"/>
          <w:b w:val="0"/>
          <w:i w:val="0"/>
          <w:color w:val="000000"/>
          <w:sz w:val="20"/>
        </w:rPr>
        <w:t>290 conformance tests cover ownership, authority, lifecycle, invariants, failure, recovery, compatibility, privacy, security, and topology. Certification is evidence-based, scoped, attributable, suspendable, and revocable.</w:t>
      </w:r>
    </w:p>
    <w:p>
      <w:pPr>
        <w:pStyle w:val="Heading2"/>
        <w:keepNext/>
      </w:pPr>
      <w:r>
        <w:t>Certification status</w:t>
      </w:r>
    </w:p>
    <w:p>
      <w:pPr>
        <w:keepNext w:val="0"/>
        <w:spacing w:before="0" w:after="120" w:line="300" w:lineRule="auto"/>
      </w:pPr>
      <w:r>
        <w:rPr>
          <w:rFonts w:ascii="Calibri" w:hAnsi="Calibri"/>
          <w:b/>
          <w:i w:val="0"/>
          <w:color w:val="1F3A5F"/>
          <w:sz w:val="20"/>
        </w:rPr>
        <w:t>Final v1.0. 29 components, 348 requirements, 305 logical interfaces, 136 authoritative state domains, and 290 conformance tests. No open Owner Review item.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B7280"/>
        <w:sz w:val="16"/>
      </w:rPr>
      <w:t xml:space="preserve">Final v1.0  |  Controlled component specifications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B7280"/>
        <w:sz w:val="18"/>
      </w:rPr>
      <w:t>HAL CANON  |  BOOK IV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