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7A5A00"/>
          <w:sz w:val="24"/>
        </w:rPr>
        <w:t>HAL</w:t>
      </w:r>
    </w:p>
    <w:p>
      <w:pPr>
        <w:jc w:val="center"/>
      </w:pPr>
      <w:r>
        <w:rPr>
          <w:b/>
          <w:color w:val="203748"/>
          <w:sz w:val="56"/>
        </w:rPr>
        <w:t>SECURITY, PRIVACY,</w:t>
        <w:br/>
        <w:t>AND TRUST MANUAL</w:t>
      </w:r>
    </w:p>
    <w:p>
      <w:pPr>
        <w:jc w:val="center"/>
      </w:pPr>
      <w:r>
        <w:rPr>
          <w:color w:val="2B5163"/>
          <w:sz w:val="26"/>
        </w:rPr>
        <w:t>Book VI  •  Version 1.0  •  Final</w:t>
      </w:r>
    </w:p>
    <w:p>
      <w:pPr>
        <w:spacing w:before="1000"/>
        <w:jc w:val="center"/>
      </w:pPr>
      <w:r>
        <w:rPr>
          <w:i/>
        </w:rPr>
        <w:t>Continuous protection. Bounded authority. Accountable trust.</w:t>
      </w:r>
    </w:p>
    <w:p>
      <w:r>
        <w:br w:type="page"/>
      </w:r>
    </w:p>
    <w:p>
      <w:pPr>
        <w:pStyle w:val="Title"/>
      </w:pPr>
      <w:r>
        <w:t>HAL Book VI — Security, Privacy, and Trust Manual</w:t>
      </w:r>
    </w:p>
    <w:p>
      <w:r>
        <w:t xml:space="preserve">Version: 1.0  </w:t>
      </w:r>
    </w:p>
    <w:p>
      <w:r>
        <w:t xml:space="preserve">Status: Final  </w:t>
      </w:r>
    </w:p>
    <w:p>
      <w:r>
        <w:t xml:space="preserve">Effective date: 2026-07-27  </w:t>
      </w:r>
    </w:p>
    <w:p>
      <w:r>
        <w:t>Control count: 112</w:t>
      </w:r>
    </w:p>
    <w:p>
      <w:pPr>
        <w:pStyle w:val="Heading1"/>
      </w:pPr>
      <w:r>
        <w:t>Authority statement</w:t>
      </w:r>
    </w:p>
    <w:p>
      <w:r>
        <w:t>Book I is supreme. Book II is the authoritative architecture. Book III governs engineering practice. Book IV defines component responsibilities. Book X governs semantics. Book VI governs the ongoing security, privacy, and trust program. Book VI does not create Authority, machine contracts, component responsibilities, or certification authority.</w:t>
      </w:r>
    </w:p>
    <w:p>
      <w:pPr>
        <w:pStyle w:val="Heading1"/>
      </w:pPr>
      <w:r>
        <w:t>Revision history</w:t>
      </w:r>
    </w:p>
    <w:p>
      <w:r>
        <w:t>| Version | Date | Status | Change |</w:t>
      </w:r>
    </w:p>
    <w:p>
      <w:r>
        <w:t>|---|---|---|---|</w:t>
      </w:r>
    </w:p>
    <w:p>
      <w:r>
        <w:t>| 1.0 | 2026-07-27 | Final | First complete controlled edition. |</w:t>
      </w:r>
    </w:p>
    <w:p>
      <w:pPr>
        <w:pStyle w:val="Heading1"/>
      </w:pPr>
      <w:r>
        <w:t>Table of contents</w:t>
      </w:r>
    </w:p>
    <w:p>
      <w:r>
        <w:t>1. Authority, Scope, and Security-Privacy-Trust Program Governance</w:t>
      </w:r>
    </w:p>
    <w:p>
      <w:r>
        <w:t>2. Identity Assurance and Access Governance</w:t>
      </w:r>
    </w:p>
    <w:p>
      <w:r>
        <w:t>3. Privileged Access, Break-Glass, Credentials, and Service Identities</w:t>
      </w:r>
    </w:p>
    <w:p>
      <w:r>
        <w:t>4. Cryptography, Secrets, Keys, and Certificates</w:t>
      </w:r>
    </w:p>
    <w:p>
      <w:r>
        <w:t>5. Platform, Network, Workload, Build, and Supply-Chain Security</w:t>
      </w:r>
    </w:p>
    <w:p>
      <w:r>
        <w:t>6. Vulnerability, Exposure, and Patch Management</w:t>
      </w:r>
    </w:p>
    <w:p>
      <w:r>
        <w:t>7. Privacy Governance, Classification, Purpose, and Data Lifecycle</w:t>
      </w:r>
    </w:p>
    <w:p>
      <w:r>
        <w:t>8. Sensitive Processing, Inference Risk, Human Dignity, and Privacy Incidents</w:t>
      </w:r>
    </w:p>
    <w:p>
      <w:r>
        <w:t>9. Trust Domains, Constitutional Firewall, and Cross-Domain Exchange</w:t>
      </w:r>
    </w:p>
    <w:p>
      <w:r>
        <w:t>10. Treaty Lifecycle and Third-Party Trust Governance</w:t>
      </w:r>
    </w:p>
    <w:p>
      <w:r>
        <w:t>11. Detection, Telemetry, and Security Operations</w:t>
      </w:r>
    </w:p>
    <w:p>
      <w:r>
        <w:t>12. Incident Response, Investigation, Evidence Preservation, and Notification</w:t>
      </w:r>
    </w:p>
    <w:p>
      <w:r>
        <w:t>13. Compromise Recovery, Offensive Assurance, Audit, and Security Certification Inputs</w:t>
      </w:r>
    </w:p>
    <w:p>
      <w:r>
        <w:t>14. Metrics, Continuous Improvement, Reconciliation, and Program Conformance</w:t>
      </w:r>
    </w:p>
    <w:p>
      <w:pPr>
        <w:pStyle w:val="Heading1"/>
      </w:pPr>
      <w:r>
        <w:t>Program conformance model</w:t>
      </w:r>
    </w:p>
    <w:p>
      <w:r>
        <w:t>Every applicable control MUST be implemented, evidenced, verified, monitored, and assigned. Critical control failure constrains affected operation and triggers incident or assurance review. Exceptions cannot waive constitutional invariants or create Authority. The control objective field explicitly distinguishes protecting HAL from preventing HAL from exceeding its Authority.</w:t>
      </w:r>
    </w:p>
    <w:p>
      <w:pPr>
        <w:sectPr>
          <w:headerReference w:type="default" r:id="rId9"/>
          <w:footerReference w:type="default" r:id="rId10"/>
          <w:pgSz w:w="12240" w:h="15840"/>
          <w:pgMar w:top="1440" w:right="1440" w:bottom="1440" w:left="1440" w:header="708" w:footer="708" w:gutter="0"/>
          <w:cols w:space="720"/>
          <w:docGrid w:linePitch="360"/>
        </w:sectPr>
      </w:pPr>
    </w:p>
    <w:p>
      <w:pPr>
        <w:pStyle w:val="Title"/>
      </w:pPr>
      <w:r>
        <w:t>Chapter 1 — Authority, Scope, and Security-Privacy-Trust Program Governance</w:t>
      </w:r>
    </w:p>
    <w:p>
      <w:pPr>
        <w:pStyle w:val="Heading1"/>
      </w:pPr>
      <w:r>
        <w:t>1. Document control</w:t>
      </w:r>
    </w:p>
    <w:p>
      <w:pPr>
        <w:pStyle w:val="ListBullet"/>
      </w:pPr>
      <w:r>
        <w:t>Identifier: HAL-BVI-01</w:t>
      </w:r>
    </w:p>
    <w:p>
      <w:pPr>
        <w:pStyle w:val="ListBullet"/>
      </w:pPr>
      <w:r>
        <w:t>Version: 1.0</w:t>
      </w:r>
    </w:p>
    <w:p>
      <w:pPr>
        <w:pStyle w:val="ListBullet"/>
      </w:pPr>
      <w:r>
        <w:t>Status: Final</w:t>
      </w:r>
    </w:p>
    <w:p>
      <w:pPr>
        <w:pStyle w:val="ListBullet"/>
      </w:pPr>
      <w:r>
        <w:t>Effective date: 2026-07-27</w:t>
      </w:r>
    </w:p>
    <w:p>
      <w:pPr>
        <w:pStyle w:val="Heading1"/>
      </w:pPr>
      <w:r>
        <w:t>2. Purpose</w:t>
      </w:r>
    </w:p>
    <w:p>
      <w:r>
        <w:t>Establish the living program, authority hierarchy, accountable roles, control ownership, risk treatment, exceptions, and the non-transfer of constitutional authority.</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Articles I-XII; Decisions 1, 5, 26, 27, 47, 48, 58</w:t>
      </w:r>
    </w:p>
    <w:p>
      <w:pPr>
        <w:pStyle w:val="ListBullet"/>
      </w:pPr>
      <w:r>
        <w:t>Book II: Chapters 1, 3-5, 35</w:t>
      </w:r>
    </w:p>
    <w:p>
      <w:pPr>
        <w:pStyle w:val="ListBullet"/>
      </w:pPr>
      <w:r>
        <w:t>Book III: Chapters 1, 5, 8-9</w:t>
      </w:r>
    </w:p>
    <w:p>
      <w:pPr>
        <w:pStyle w:val="ListBullet"/>
      </w:pPr>
      <w:r>
        <w:t>Book IV: CMP-01, CMP-03, CMP-17-21, CMP-24</w:t>
      </w:r>
    </w:p>
    <w:p>
      <w:pPr>
        <w:pStyle w:val="ListBullet"/>
      </w:pPr>
      <w:r>
        <w:t>Book X: Chapters 1, 3-4, 7-8, 10</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Owner, Security and Trust Executive, Control Owner, Risk Steward, Independent Assessor, Evidence Custodian.</w:t>
      </w:r>
    </w:p>
    <w:p>
      <w:pPr>
        <w:pStyle w:val="Heading1"/>
      </w:pPr>
      <w:r>
        <w:t>6. Normative controls</w:t>
      </w:r>
    </w:p>
    <w:p>
      <w:pPr>
        <w:pStyle w:val="Heading2"/>
      </w:pPr>
      <w:r>
        <w:t>VI-GOV-01-001 — Apply the canon hierarchy</w:t>
      </w:r>
    </w:p>
    <w:p>
      <w:r>
        <w:t>Every program decision MUST preserve Book I, implement Book II, follow Book III, respect Book IV ownership, and use Book X semantics; conflict MUST halt the affected decision and be recorded.</w:t>
      </w:r>
    </w:p>
    <w:p>
      <w:pPr>
        <w:pStyle w:val="ListBullet"/>
      </w:pPr>
      <w:r>
        <w:t>Applicability: all program decisions</w:t>
      </w:r>
    </w:p>
    <w:p>
      <w:pPr>
        <w:pStyle w:val="ListBullet"/>
      </w:pPr>
      <w:r>
        <w:t>Responsible role: Security and Trust Executive</w:t>
      </w:r>
    </w:p>
    <w:p>
      <w:pPr>
        <w:pStyle w:val="ListBullet"/>
      </w:pPr>
      <w:r>
        <w:t>Enforcement: source-version gate and conflict workflow</w:t>
      </w:r>
    </w:p>
    <w:p>
      <w:pPr>
        <w:pStyle w:val="ListBullet"/>
      </w:pPr>
      <w:r>
        <w:t>Required evidence: source manifest and decision record</w:t>
      </w:r>
    </w:p>
    <w:p>
      <w:pPr>
        <w:pStyle w:val="ListBullet"/>
      </w:pPr>
      <w:r>
        <w:t>Severity: Critical</w:t>
      </w:r>
    </w:p>
    <w:p>
      <w:pPr>
        <w:pStyle w:val="ListBullet"/>
      </w:pPr>
      <w:r>
        <w:t>Exception authority: None</w:t>
      </w:r>
    </w:p>
    <w:p>
      <w:pPr>
        <w:pStyle w:val="ListBullet"/>
      </w:pPr>
      <w:r>
        <w:t>Protection objective: Both</w:t>
      </w:r>
    </w:p>
    <w:p>
      <w:pPr>
        <w:pStyle w:val="Heading2"/>
      </w:pPr>
      <w:r>
        <w:t>VI-GOV-01-002 — Separate protection from restraint</w:t>
      </w:r>
    </w:p>
    <w:p>
      <w:r>
        <w:t>Every risk assessment and control design MUST state whether it protects HAL, prevents HAL from exceeding Authority, or does both; neither objective MAY be omitted when applicable.</w:t>
      </w:r>
    </w:p>
    <w:p>
      <w:pPr>
        <w:pStyle w:val="ListBullet"/>
      </w:pPr>
      <w:r>
        <w:t>Applicability: all controls and risks</w:t>
      </w:r>
    </w:p>
    <w:p>
      <w:pPr>
        <w:pStyle w:val="ListBullet"/>
      </w:pPr>
      <w:r>
        <w:t>Responsible role: Control Owner</w:t>
      </w:r>
    </w:p>
    <w:p>
      <w:pPr>
        <w:pStyle w:val="ListBullet"/>
      </w:pPr>
      <w:r>
        <w:t>Enforcement: control-schema validation</w:t>
      </w:r>
    </w:p>
    <w:p>
      <w:pPr>
        <w:pStyle w:val="ListBullet"/>
      </w:pPr>
      <w:r>
        <w:t>Required evidence: control record with protection objective</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VI-GOV-01-003 — Assign control accountability</w:t>
      </w:r>
    </w:p>
    <w:p>
      <w:r>
        <w:t>Each active control MUST have one accountable Control Owner, identified operators, an assessor, evidence, test frequency, failure response, and succession coverage.</w:t>
      </w:r>
    </w:p>
    <w:p>
      <w:pPr>
        <w:pStyle w:val="ListBullet"/>
      </w:pPr>
      <w:r>
        <w:t>Applicability: all controls</w:t>
      </w:r>
    </w:p>
    <w:p>
      <w:pPr>
        <w:pStyle w:val="ListBullet"/>
      </w:pPr>
      <w:r>
        <w:t>Responsible role: Security and Trust Executive</w:t>
      </w:r>
    </w:p>
    <w:p>
      <w:pPr>
        <w:pStyle w:val="ListBullet"/>
      </w:pPr>
      <w:r>
        <w:t>Enforcement: catalog completeness gate</w:t>
      </w:r>
    </w:p>
    <w:p>
      <w:pPr>
        <w:pStyle w:val="ListBullet"/>
      </w:pPr>
      <w:r>
        <w:t>Required evidence: approved control assignment</w:t>
      </w:r>
    </w:p>
    <w:p>
      <w:pPr>
        <w:pStyle w:val="ListBullet"/>
      </w:pPr>
      <w:r>
        <w:t>Severity: High</w:t>
      </w:r>
    </w:p>
    <w:p>
      <w:pPr>
        <w:pStyle w:val="ListBullet"/>
      </w:pPr>
      <w:r>
        <w:t>Exception authority: Risk Steward</w:t>
      </w:r>
    </w:p>
    <w:p>
      <w:pPr>
        <w:pStyle w:val="ListBullet"/>
      </w:pPr>
      <w:r>
        <w:t>Protection objective: Both</w:t>
      </w:r>
    </w:p>
    <w:p>
      <w:pPr>
        <w:pStyle w:val="Heading2"/>
      </w:pPr>
      <w:r>
        <w:t>VI-GOV-01-004 — Classify risk by consequence</w:t>
      </w:r>
    </w:p>
    <w:p>
      <w:r>
        <w:t>Risks MUST be classified using the highest material consequence across authority, constitutional invariant, privacy, trust boundary, compromise, continuity, safety, irreversibility, and blast radius.</w:t>
      </w:r>
    </w:p>
    <w:p>
      <w:pPr>
        <w:pStyle w:val="ListBullet"/>
      </w:pPr>
      <w:r>
        <w:t>Applicability: all risks</w:t>
      </w:r>
    </w:p>
    <w:p>
      <w:pPr>
        <w:pStyle w:val="ListBullet"/>
      </w:pPr>
      <w:r>
        <w:t>Responsible role: Risk Steward</w:t>
      </w:r>
    </w:p>
    <w:p>
      <w:pPr>
        <w:pStyle w:val="ListBullet"/>
      </w:pPr>
      <w:r>
        <w:t>Enforcement: risk-register validation and review</w:t>
      </w:r>
    </w:p>
    <w:p>
      <w:pPr>
        <w:pStyle w:val="ListBullet"/>
      </w:pPr>
      <w:r>
        <w:t>Required evidence: risk assessment</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VI-GOV-01-005 — Maintain separation of duties</w:t>
      </w:r>
    </w:p>
    <w:p>
      <w:r>
        <w:t>No person or service MAY solely request, approve, execute, and attest a protected security, privacy, trust, key, Treaty, or break-glass change.</w:t>
      </w:r>
    </w:p>
    <w:p>
      <w:pPr>
        <w:pStyle w:val="ListBullet"/>
      </w:pPr>
      <w:r>
        <w:t>Applicability: protected changes</w:t>
      </w:r>
    </w:p>
    <w:p>
      <w:pPr>
        <w:pStyle w:val="ListBullet"/>
      </w:pPr>
      <w:r>
        <w:t>Responsible role: Control Owner</w:t>
      </w:r>
    </w:p>
    <w:p>
      <w:pPr>
        <w:pStyle w:val="ListBullet"/>
      </w:pPr>
      <w:r>
        <w:t>Enforcement: role-conflict policy</w:t>
      </w:r>
    </w:p>
    <w:p>
      <w:pPr>
        <w:pStyle w:val="ListBullet"/>
      </w:pPr>
      <w:r>
        <w:t>Required evidence: approval and execution evidence</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VI-GOV-01-006 — Operate a control lifecycle</w:t>
      </w:r>
    </w:p>
    <w:p>
      <w:r>
        <w:t>Controls MUST be proposed, reviewed, approved, implemented, tested, monitored, remediated, and retired through versioned records with preserved history.</w:t>
      </w:r>
    </w:p>
    <w:p>
      <w:pPr>
        <w:pStyle w:val="ListBullet"/>
      </w:pPr>
      <w:r>
        <w:t>Applicability: all controls</w:t>
      </w:r>
    </w:p>
    <w:p>
      <w:pPr>
        <w:pStyle w:val="ListBullet"/>
      </w:pPr>
      <w:r>
        <w:t>Responsible role: Control Owner</w:t>
      </w:r>
    </w:p>
    <w:p>
      <w:pPr>
        <w:pStyle w:val="ListBullet"/>
      </w:pPr>
      <w:r>
        <w:t>Enforcement: control-state machine</w:t>
      </w:r>
    </w:p>
    <w:p>
      <w:pPr>
        <w:pStyle w:val="ListBullet"/>
      </w:pPr>
      <w:r>
        <w:t>Required evidence: control lifecycle record</w:t>
      </w:r>
    </w:p>
    <w:p>
      <w:pPr>
        <w:pStyle w:val="ListBullet"/>
      </w:pPr>
      <w:r>
        <w:t>Severity: High</w:t>
      </w:r>
    </w:p>
    <w:p>
      <w:pPr>
        <w:pStyle w:val="ListBullet"/>
      </w:pPr>
      <w:r>
        <w:t>Exception authority: Risk Steward</w:t>
      </w:r>
    </w:p>
    <w:p>
      <w:pPr>
        <w:pStyle w:val="ListBullet"/>
      </w:pPr>
      <w:r>
        <w:t>Protection objective: Both</w:t>
      </w:r>
    </w:p>
    <w:p>
      <w:pPr>
        <w:pStyle w:val="Heading2"/>
      </w:pPr>
      <w:r>
        <w:t>VI-GOV-01-007 — Time-bound all exceptions</w:t>
      </w:r>
    </w:p>
    <w:p>
      <w:r>
        <w:t>An exception MUST identify control, scope, rationale, risk, compensating controls, approver, evidence, effective date, review date, expiry, and revocation triggers; silent or permanent exceptions are prohibited.</w:t>
      </w:r>
    </w:p>
    <w:p>
      <w:pPr>
        <w:pStyle w:val="ListBullet"/>
      </w:pPr>
      <w:r>
        <w:t>Applicability: all exceptions</w:t>
      </w:r>
    </w:p>
    <w:p>
      <w:pPr>
        <w:pStyle w:val="ListBullet"/>
      </w:pPr>
      <w:r>
        <w:t>Responsible role: Risk Steward</w:t>
      </w:r>
    </w:p>
    <w:p>
      <w:pPr>
        <w:pStyle w:val="ListBullet"/>
      </w:pPr>
      <w:r>
        <w:t>Enforcement: exception registry and expiry enforcement</w:t>
      </w:r>
    </w:p>
    <w:p>
      <w:pPr>
        <w:pStyle w:val="ListBullet"/>
      </w:pPr>
      <w:r>
        <w:t>Required evidence: signed exception record</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VI-GOV-01-008 — Forbid program-created authority</w:t>
      </w:r>
    </w:p>
    <w:p>
      <w:r>
        <w:t>Security status, trust, identity, credentials, certificates, risk acceptance, or control compliance MUST NOT create Permission, Authority, Owner approval, capability-class approval, or Treaty scope.</w:t>
      </w:r>
    </w:p>
    <w:p>
      <w:pPr>
        <w:pStyle w:val="ListBullet"/>
      </w:pPr>
      <w:r>
        <w:t>Applicability: all program actions</w:t>
      </w:r>
    </w:p>
    <w:p>
      <w:pPr>
        <w:pStyle w:val="ListBullet"/>
      </w:pPr>
      <w:r>
        <w:t>Responsible role: Security and Trust Executive</w:t>
      </w:r>
    </w:p>
    <w:p>
      <w:pPr>
        <w:pStyle w:val="ListBullet"/>
      </w:pPr>
      <w:r>
        <w:t>Enforcement: negative authority-path tests</w:t>
      </w:r>
    </w:p>
    <w:p>
      <w:pPr>
        <w:pStyle w:val="ListBullet"/>
      </w:pPr>
      <w:r>
        <w:t>Required evidence: authority non-creation attestation</w:t>
      </w:r>
    </w:p>
    <w:p>
      <w:pPr>
        <w:pStyle w:val="ListBullet"/>
      </w:pPr>
      <w:r>
        <w:t>Severity: Critical</w:t>
      </w:r>
    </w:p>
    <w:p>
      <w:pPr>
        <w:pStyle w:val="ListBullet"/>
      </w:pPr>
      <w:r>
        <w:t>Exception authority: None</w:t>
      </w:r>
    </w:p>
    <w:p>
      <w:pPr>
        <w:pStyle w:val="ListBullet"/>
      </w:pPr>
      <w:r>
        <w:t>Protection objective: Constrain HAL</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Articles I-XII; Decisions 1, 5, 26, 27, 47, 48, 58</w:t>
      </w:r>
    </w:p>
    <w:p>
      <w:pPr>
        <w:pStyle w:val="ListBullet"/>
      </w:pPr>
      <w:r>
        <w:t>Book II: Chapters 1, 3-5, 35</w:t>
      </w:r>
    </w:p>
    <w:p>
      <w:pPr>
        <w:pStyle w:val="ListBullet"/>
      </w:pPr>
      <w:r>
        <w:t>Book III: Chapters 1, 5, 8-9</w:t>
      </w:r>
    </w:p>
    <w:p>
      <w:pPr>
        <w:pStyle w:val="ListBullet"/>
      </w:pPr>
      <w:r>
        <w:t>Book IV: CMP-01, CMP-03, CMP-17-21, CMP-24</w:t>
      </w:r>
    </w:p>
    <w:p>
      <w:pPr>
        <w:pStyle w:val="ListBullet"/>
      </w:pPr>
      <w:r>
        <w:t>Book X: Chapters 1, 3-4, 7-8, 10</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2 — Identity Assurance and Access Governance</w:t>
      </w:r>
    </w:p>
    <w:p>
      <w:pPr>
        <w:pStyle w:val="Heading1"/>
      </w:pPr>
      <w:r>
        <w:t>1. Document control</w:t>
      </w:r>
    </w:p>
    <w:p>
      <w:pPr>
        <w:pStyle w:val="ListBullet"/>
      </w:pPr>
      <w:r>
        <w:t>Identifier: HAL-BVI-02</w:t>
      </w:r>
    </w:p>
    <w:p>
      <w:pPr>
        <w:pStyle w:val="ListBullet"/>
      </w:pPr>
      <w:r>
        <w:t>Version: 1.0</w:t>
      </w:r>
    </w:p>
    <w:p>
      <w:pPr>
        <w:pStyle w:val="ListBullet"/>
      </w:pPr>
      <w:r>
        <w:t>Status: Final</w:t>
      </w:r>
    </w:p>
    <w:p>
      <w:pPr>
        <w:pStyle w:val="ListBullet"/>
      </w:pPr>
      <w:r>
        <w:t>Effective date: 2026-07-27</w:t>
      </w:r>
    </w:p>
    <w:p>
      <w:pPr>
        <w:pStyle w:val="Heading1"/>
      </w:pPr>
      <w:r>
        <w:t>2. Purpose</w:t>
      </w:r>
    </w:p>
    <w:p>
      <w:r>
        <w:t>Govern identity assurance, authentication evidence, Authority and Permission dependencies, access review, lifecycle events, and identity quarantine.</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6, 27, 47-48</w:t>
      </w:r>
    </w:p>
    <w:p>
      <w:pPr>
        <w:pStyle w:val="ListBullet"/>
      </w:pPr>
      <w:r>
        <w:t>Book II: Chapters 4-5, 23, 33</w:t>
      </w:r>
    </w:p>
    <w:p>
      <w:pPr>
        <w:pStyle w:val="ListBullet"/>
      </w:pPr>
      <w:r>
        <w:t>Book III: Chapter 5</w:t>
      </w:r>
    </w:p>
    <w:p>
      <w:pPr>
        <w:pStyle w:val="ListBullet"/>
      </w:pPr>
      <w:r>
        <w:t>Book IV: CMP-02, CMP-03, CMP-17, CMP-25</w:t>
      </w:r>
    </w:p>
    <w:p>
      <w:pPr>
        <w:pStyle w:val="ListBullet"/>
      </w:pPr>
      <w:r>
        <w:t>Book X: Chapters 3-4, 8</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Identity Service Owner, Authority Service Owner, Access Administrator, Resource Owner, Security Operations, Independent Assessor.</w:t>
      </w:r>
    </w:p>
    <w:p>
      <w:pPr>
        <w:pStyle w:val="Heading1"/>
      </w:pPr>
      <w:r>
        <w:t>6. Normative controls</w:t>
      </w:r>
    </w:p>
    <w:p>
      <w:pPr>
        <w:pStyle w:val="Heading2"/>
      </w:pPr>
      <w:r>
        <w:t>VI-IAM-02-001 — Bind access to immutable identity</w:t>
      </w:r>
    </w:p>
    <w:p>
      <w:r>
        <w:t>Every access decision MUST bind an authenticated immutable principal identity; names, locations, devices, network zones, or roles alone MUST NOT establish identity.</w:t>
      </w:r>
    </w:p>
    <w:p>
      <w:pPr>
        <w:pStyle w:val="ListBullet"/>
      </w:pPr>
      <w:r>
        <w:t>Applicability: all access</w:t>
      </w:r>
    </w:p>
    <w:p>
      <w:pPr>
        <w:pStyle w:val="ListBullet"/>
      </w:pPr>
      <w:r>
        <w:t>Responsible role: Identity Service Owner</w:t>
      </w:r>
    </w:p>
    <w:p>
      <w:pPr>
        <w:pStyle w:val="ListBullet"/>
      </w:pPr>
      <w:r>
        <w:t>Enforcement: identity-context validation</w:t>
      </w:r>
    </w:p>
    <w:p>
      <w:pPr>
        <w:pStyle w:val="ListBullet"/>
      </w:pPr>
      <w:r>
        <w:t>Required evidence: authentication record</w:t>
      </w:r>
    </w:p>
    <w:p>
      <w:pPr>
        <w:pStyle w:val="ListBullet"/>
      </w:pPr>
      <w:r>
        <w:t>Severity: Critical</w:t>
      </w:r>
    </w:p>
    <w:p>
      <w:pPr>
        <w:pStyle w:val="ListBullet"/>
      </w:pPr>
      <w:r>
        <w:t>Exception authority: None</w:t>
      </w:r>
    </w:p>
    <w:p>
      <w:pPr>
        <w:pStyle w:val="ListBullet"/>
      </w:pPr>
      <w:r>
        <w:t>Protection objective: Both</w:t>
      </w:r>
    </w:p>
    <w:p>
      <w:pPr>
        <w:pStyle w:val="Heading2"/>
      </w:pPr>
      <w:r>
        <w:t>VI-IAM-02-002 — Independently evaluate Permission for every action</w:t>
      </w:r>
    </w:p>
    <w:p>
      <w:r>
        <w:t>Successful authentication MUST NOT imply Permission; each protected operation MUST obtain a current Permission decision bounded by current Authority for the exact action, target, purpose, constraints, and time.</w:t>
      </w:r>
    </w:p>
    <w:p>
      <w:pPr>
        <w:pStyle w:val="ListBullet"/>
      </w:pPr>
      <w:r>
        <w:t>Applicability: protected operations</w:t>
      </w:r>
    </w:p>
    <w:p>
      <w:pPr>
        <w:pStyle w:val="ListBullet"/>
      </w:pPr>
      <w:r>
        <w:t>Responsible role: Authority Service Owner</w:t>
      </w:r>
    </w:p>
    <w:p>
      <w:pPr>
        <w:pStyle w:val="ListBullet"/>
      </w:pPr>
      <w:r>
        <w:t>Enforcement: policy enforcement point</w:t>
      </w:r>
    </w:p>
    <w:p>
      <w:pPr>
        <w:pStyle w:val="ListBullet"/>
      </w:pPr>
      <w:r>
        <w:t>Required evidence: Permission Decision Record</w:t>
      </w:r>
    </w:p>
    <w:p>
      <w:pPr>
        <w:pStyle w:val="ListBullet"/>
      </w:pPr>
      <w:r>
        <w:t>Severity: Critical</w:t>
      </w:r>
    </w:p>
    <w:p>
      <w:pPr>
        <w:pStyle w:val="ListBullet"/>
      </w:pPr>
      <w:r>
        <w:t>Exception authority: None</w:t>
      </w:r>
    </w:p>
    <w:p>
      <w:pPr>
        <w:pStyle w:val="ListBullet"/>
      </w:pPr>
      <w:r>
        <w:t>Protection objective: Constrain HAL</w:t>
      </w:r>
    </w:p>
    <w:p>
      <w:pPr>
        <w:pStyle w:val="Heading2"/>
      </w:pPr>
      <w:r>
        <w:t>VI-IAM-02-003 — Use risk-appropriate authentication</w:t>
      </w:r>
    </w:p>
    <w:p>
      <w:r>
        <w:t>Authentication strength, freshness, liveness, device evidence, and step-up requirements MUST be proportionate to the protected consequence and environmental risk.</w:t>
      </w:r>
    </w:p>
    <w:p>
      <w:pPr>
        <w:pStyle w:val="ListBullet"/>
      </w:pPr>
      <w:r>
        <w:t>Applicability: all sessions</w:t>
      </w:r>
    </w:p>
    <w:p>
      <w:pPr>
        <w:pStyle w:val="ListBullet"/>
      </w:pPr>
      <w:r>
        <w:t>Responsible role: Identity Service Owner</w:t>
      </w:r>
    </w:p>
    <w:p>
      <w:pPr>
        <w:pStyle w:val="ListBullet"/>
      </w:pPr>
      <w:r>
        <w:t>Enforcement: adaptive authentication policy</w:t>
      </w:r>
    </w:p>
    <w:p>
      <w:pPr>
        <w:pStyle w:val="ListBullet"/>
      </w:pPr>
      <w:r>
        <w:t>Required evidence: authentication assurance record</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VI-IAM-02-004 — Review access continuously</w:t>
      </w:r>
    </w:p>
    <w:p>
      <w:r>
        <w:t>Privileged, cross-domain, sensitive-data, and protected-state access MUST be reviewed on grant, material change, periodic cadence, incident, role change, and termination.</w:t>
      </w:r>
    </w:p>
    <w:p>
      <w:pPr>
        <w:pStyle w:val="ListBullet"/>
      </w:pPr>
      <w:r>
        <w:t>Applicability: sensitive access</w:t>
      </w:r>
    </w:p>
    <w:p>
      <w:pPr>
        <w:pStyle w:val="ListBullet"/>
      </w:pPr>
      <w:r>
        <w:t>Responsible role: Resource Owner</w:t>
      </w:r>
    </w:p>
    <w:p>
      <w:pPr>
        <w:pStyle w:val="ListBullet"/>
      </w:pPr>
      <w:r>
        <w:t>Enforcement: access review workflow</w:t>
      </w:r>
    </w:p>
    <w:p>
      <w:pPr>
        <w:pStyle w:val="ListBullet"/>
      </w:pPr>
      <w:r>
        <w:t>Required evidence: access review and disposition</w:t>
      </w:r>
    </w:p>
    <w:p>
      <w:pPr>
        <w:pStyle w:val="ListBullet"/>
      </w:pPr>
      <w:r>
        <w:t>Severity: High</w:t>
      </w:r>
    </w:p>
    <w:p>
      <w:pPr>
        <w:pStyle w:val="ListBullet"/>
      </w:pPr>
      <w:r>
        <w:t>Exception authority: Risk Steward</w:t>
      </w:r>
    </w:p>
    <w:p>
      <w:pPr>
        <w:pStyle w:val="ListBullet"/>
      </w:pPr>
      <w:r>
        <w:t>Protection objective: Both</w:t>
      </w:r>
    </w:p>
    <w:p>
      <w:pPr>
        <w:pStyle w:val="Heading2"/>
      </w:pPr>
      <w:r>
        <w:t>VI-IAM-02-005 — Revoke promptly</w:t>
      </w:r>
    </w:p>
    <w:p>
      <w:r>
        <w:t>Termination, compromise, expired delegation, quarantine, loss of need, or material risk increase MUST revoke or constrain affected sessions, tokens, permissions, and derived access without waiting for routine review.</w:t>
      </w:r>
    </w:p>
    <w:p>
      <w:pPr>
        <w:pStyle w:val="ListBullet"/>
      </w:pPr>
      <w:r>
        <w:t>Applicability: access lifecycle events</w:t>
      </w:r>
    </w:p>
    <w:p>
      <w:pPr>
        <w:pStyle w:val="ListBullet"/>
      </w:pPr>
      <w:r>
        <w:t>Responsible role: Access Administrator</w:t>
      </w:r>
    </w:p>
    <w:p>
      <w:pPr>
        <w:pStyle w:val="ListBullet"/>
      </w:pPr>
      <w:r>
        <w:t>Enforcement: revocation automation</w:t>
      </w:r>
    </w:p>
    <w:p>
      <w:pPr>
        <w:pStyle w:val="ListBullet"/>
      </w:pPr>
      <w:r>
        <w:t>Required evidence: revocation receipts</w:t>
      </w:r>
    </w:p>
    <w:p>
      <w:pPr>
        <w:pStyle w:val="ListBullet"/>
      </w:pPr>
      <w:r>
        <w:t>Severity: Critical</w:t>
      </w:r>
    </w:p>
    <w:p>
      <w:pPr>
        <w:pStyle w:val="ListBullet"/>
      </w:pPr>
      <w:r>
        <w:t>Exception authority: None</w:t>
      </w:r>
    </w:p>
    <w:p>
      <w:pPr>
        <w:pStyle w:val="ListBullet"/>
      </w:pPr>
      <w:r>
        <w:t>Protection objective: Both</w:t>
      </w:r>
    </w:p>
    <w:p>
      <w:pPr>
        <w:pStyle w:val="Heading2"/>
      </w:pPr>
      <w:r>
        <w:t>VI-IAM-02-006 — Quarantine without identity erasure</w:t>
      </w:r>
    </w:p>
    <w:p>
      <w:r>
        <w:t>Identity quarantine MUST restrict new work and credentials, preserve forensic evidence, maintain historical attribution, and require independent release; an identity MUST NOT self-release.</w:t>
      </w:r>
    </w:p>
    <w:p>
      <w:pPr>
        <w:pStyle w:val="ListBullet"/>
      </w:pPr>
      <w:r>
        <w:t>Applicability: suspect identities</w:t>
      </w:r>
    </w:p>
    <w:p>
      <w:pPr>
        <w:pStyle w:val="ListBullet"/>
      </w:pPr>
      <w:r>
        <w:t>Responsible role: Security Operations</w:t>
      </w:r>
    </w:p>
    <w:p>
      <w:pPr>
        <w:pStyle w:val="ListBullet"/>
      </w:pPr>
      <w:r>
        <w:t>Enforcement: quarantine state machine</w:t>
      </w:r>
    </w:p>
    <w:p>
      <w:pPr>
        <w:pStyle w:val="ListBullet"/>
      </w:pPr>
      <w:r>
        <w:t>Required evidence: quarantine and release records</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VI-IAM-02-007 — Prevent shared identities</w:t>
      </w:r>
    </w:p>
    <w:p>
      <w:r>
        <w:t>Human operators MUST NOT share identities; service identities MUST be uniquely attributable to one workload identity and accountable owner.</w:t>
      </w:r>
    </w:p>
    <w:p>
      <w:pPr>
        <w:pStyle w:val="ListBullet"/>
      </w:pPr>
      <w:r>
        <w:t>Applicability: all identities</w:t>
      </w:r>
    </w:p>
    <w:p>
      <w:pPr>
        <w:pStyle w:val="ListBullet"/>
      </w:pPr>
      <w:r>
        <w:t>Responsible role: Identity Service Owner</w:t>
      </w:r>
    </w:p>
    <w:p>
      <w:pPr>
        <w:pStyle w:val="ListBullet"/>
      </w:pPr>
      <w:r>
        <w:t>Enforcement: identity inventory scan</w:t>
      </w:r>
    </w:p>
    <w:p>
      <w:pPr>
        <w:pStyle w:val="ListBullet"/>
      </w:pPr>
      <w:r>
        <w:t>Required evidence: identity registry</w:t>
      </w:r>
    </w:p>
    <w:p>
      <w:pPr>
        <w:pStyle w:val="ListBullet"/>
      </w:pPr>
      <w:r>
        <w:t>Severity: High</w:t>
      </w:r>
    </w:p>
    <w:p>
      <w:pPr>
        <w:pStyle w:val="ListBullet"/>
      </w:pPr>
      <w:r>
        <w:t>Exception authority: Security and Trust Executive</w:t>
      </w:r>
    </w:p>
    <w:p>
      <w:pPr>
        <w:pStyle w:val="ListBullet"/>
      </w:pPr>
      <w:r>
        <w:t>Protection objective: Protect HAL</w:t>
      </w:r>
    </w:p>
    <w:p>
      <w:pPr>
        <w:pStyle w:val="Heading2"/>
      </w:pPr>
      <w:r>
        <w:t>VI-IAM-02-008 — Minimize access</w:t>
      </w:r>
    </w:p>
    <w:p>
      <w:r>
        <w:t>Permissions MUST be purpose-bound, least-privileged, scoped to resources and operations, and expire at the shortest practicable interval consistent with declared availability, integrity, and human-harm constraints.</w:t>
      </w:r>
    </w:p>
    <w:p>
      <w:pPr>
        <w:pStyle w:val="ListBullet"/>
      </w:pPr>
      <w:r>
        <w:t>Applicability: all grants</w:t>
      </w:r>
    </w:p>
    <w:p>
      <w:pPr>
        <w:pStyle w:val="ListBullet"/>
      </w:pPr>
      <w:r>
        <w:t>Responsible role: Resource Owner</w:t>
      </w:r>
    </w:p>
    <w:p>
      <w:pPr>
        <w:pStyle w:val="ListBullet"/>
      </w:pPr>
      <w:r>
        <w:t>Enforcement: policy analysis and expiry</w:t>
      </w:r>
    </w:p>
    <w:p>
      <w:pPr>
        <w:pStyle w:val="ListBullet"/>
      </w:pPr>
      <w:r>
        <w:t>Required evidence: grant record</w:t>
      </w:r>
    </w:p>
    <w:p>
      <w:pPr>
        <w:pStyle w:val="ListBullet"/>
      </w:pPr>
      <w:r>
        <w:t>Severity: High</w:t>
      </w:r>
    </w:p>
    <w:p>
      <w:pPr>
        <w:pStyle w:val="ListBullet"/>
      </w:pPr>
      <w:r>
        <w:t>Exception authority: Risk Steward</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6, 27, 47-48</w:t>
      </w:r>
    </w:p>
    <w:p>
      <w:pPr>
        <w:pStyle w:val="ListBullet"/>
      </w:pPr>
      <w:r>
        <w:t>Book II: Chapters 4-5, 23, 33</w:t>
      </w:r>
    </w:p>
    <w:p>
      <w:pPr>
        <w:pStyle w:val="ListBullet"/>
      </w:pPr>
      <w:r>
        <w:t>Book III: Chapter 5</w:t>
      </w:r>
    </w:p>
    <w:p>
      <w:pPr>
        <w:pStyle w:val="ListBullet"/>
      </w:pPr>
      <w:r>
        <w:t>Book IV: CMP-02, CMP-03, CMP-17, CMP-25</w:t>
      </w:r>
    </w:p>
    <w:p>
      <w:pPr>
        <w:pStyle w:val="ListBullet"/>
      </w:pPr>
      <w:r>
        <w:t>Book X: Chapters 3-4, 8</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3 — Privileged Access, Break-Glass, Credentials, and Service Identities</w:t>
      </w:r>
    </w:p>
    <w:p>
      <w:pPr>
        <w:pStyle w:val="Heading1"/>
      </w:pPr>
      <w:r>
        <w:t>1. Document control</w:t>
      </w:r>
    </w:p>
    <w:p>
      <w:pPr>
        <w:pStyle w:val="ListBullet"/>
      </w:pPr>
      <w:r>
        <w:t>Identifier: HAL-BVI-03</w:t>
      </w:r>
    </w:p>
    <w:p>
      <w:pPr>
        <w:pStyle w:val="ListBullet"/>
      </w:pPr>
      <w:r>
        <w:t>Version: 1.0</w:t>
      </w:r>
    </w:p>
    <w:p>
      <w:pPr>
        <w:pStyle w:val="ListBullet"/>
      </w:pPr>
      <w:r>
        <w:t>Status: Final</w:t>
      </w:r>
    </w:p>
    <w:p>
      <w:pPr>
        <w:pStyle w:val="ListBullet"/>
      </w:pPr>
      <w:r>
        <w:t>Effective date: 2026-07-27</w:t>
      </w:r>
    </w:p>
    <w:p>
      <w:pPr>
        <w:pStyle w:val="Heading1"/>
      </w:pPr>
      <w:r>
        <w:t>2. Purpose</w:t>
      </w:r>
    </w:p>
    <w:p>
      <w:r>
        <w:t>Control privileged and emergency access, credential issuance and lifecycle, non-human identity, and recovery from privileged compromise.</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27, 38-40, 48</w:t>
      </w:r>
    </w:p>
    <w:p>
      <w:pPr>
        <w:pStyle w:val="ListBullet"/>
      </w:pPr>
      <w:r>
        <w:t>Book II: Chapters 3-5, 23, 28, 33</w:t>
      </w:r>
    </w:p>
    <w:p>
      <w:pPr>
        <w:pStyle w:val="ListBullet"/>
      </w:pPr>
      <w:r>
        <w:t>Book III: Chapters 2, 5, 7</w:t>
      </w:r>
    </w:p>
    <w:p>
      <w:pPr>
        <w:pStyle w:val="ListBullet"/>
      </w:pPr>
      <w:r>
        <w:t>Book IV: CMP-01-03, CMP-25-26</w:t>
      </w:r>
    </w:p>
    <w:p>
      <w:pPr>
        <w:pStyle w:val="ListBullet"/>
      </w:pPr>
      <w:r>
        <w:t>Book X: Chapters 3-4, 8-9</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Privileged Access Owner, Incident Commander, Credential Custodian, Service Owner, Security Operations, Independent Reviewer.</w:t>
      </w:r>
    </w:p>
    <w:p>
      <w:pPr>
        <w:pStyle w:val="Heading1"/>
      </w:pPr>
      <w:r>
        <w:t>6. Normative controls</w:t>
      </w:r>
    </w:p>
    <w:p>
      <w:pPr>
        <w:pStyle w:val="Heading2"/>
      </w:pPr>
      <w:r>
        <w:t>VI-PAM-03-001 — Broker privileged access</w:t>
      </w:r>
    </w:p>
    <w:p>
      <w:r>
        <w:t>Privileged access MUST use an approved broker or equivalent controlled path with strong authentication, current Authority and Permission, session bounds, command or action evidence, and automatic expiry.</w:t>
      </w:r>
    </w:p>
    <w:p>
      <w:pPr>
        <w:pStyle w:val="ListBullet"/>
      </w:pPr>
      <w:r>
        <w:t>Applicability: privileged access</w:t>
      </w:r>
    </w:p>
    <w:p>
      <w:pPr>
        <w:pStyle w:val="ListBullet"/>
      </w:pPr>
      <w:r>
        <w:t>Responsible role: Privileged Access Owner</w:t>
      </w:r>
    </w:p>
    <w:p>
      <w:pPr>
        <w:pStyle w:val="ListBullet"/>
      </w:pPr>
      <w:r>
        <w:t>Enforcement: privileged access gateway</w:t>
      </w:r>
    </w:p>
    <w:p>
      <w:pPr>
        <w:pStyle w:val="ListBullet"/>
      </w:pPr>
      <w:r>
        <w:t>Required evidence: session evidence</w:t>
      </w:r>
    </w:p>
    <w:p>
      <w:pPr>
        <w:pStyle w:val="ListBullet"/>
      </w:pPr>
      <w:r>
        <w:t>Severity: Critical</w:t>
      </w:r>
    </w:p>
    <w:p>
      <w:pPr>
        <w:pStyle w:val="ListBullet"/>
      </w:pPr>
      <w:r>
        <w:t>Exception authority: None</w:t>
      </w:r>
    </w:p>
    <w:p>
      <w:pPr>
        <w:pStyle w:val="ListBullet"/>
      </w:pPr>
      <w:r>
        <w:t>Protection objective: Both</w:t>
      </w:r>
    </w:p>
    <w:p>
      <w:pPr>
        <w:pStyle w:val="Heading2"/>
      </w:pPr>
      <w:r>
        <w:t>VI-PAM-03-002 — Use just-in-time elevation</w:t>
      </w:r>
    </w:p>
    <w:p>
      <w:r>
        <w:t>Standing privilege SHOULD NOT exist; elevation MUST be just-in-time, purpose-specific, time-limited, approved at the appropriate risk level, and removed automatically.</w:t>
      </w:r>
    </w:p>
    <w:p>
      <w:pPr>
        <w:pStyle w:val="ListBullet"/>
      </w:pPr>
      <w:r>
        <w:t>Applicability: privileged roles</w:t>
      </w:r>
    </w:p>
    <w:p>
      <w:pPr>
        <w:pStyle w:val="ListBullet"/>
      </w:pPr>
      <w:r>
        <w:t>Responsible role: Privileged Access Owner</w:t>
      </w:r>
    </w:p>
    <w:p>
      <w:pPr>
        <w:pStyle w:val="ListBullet"/>
      </w:pPr>
      <w:r>
        <w:t>Enforcement: elevation workflow</w:t>
      </w:r>
    </w:p>
    <w:p>
      <w:pPr>
        <w:pStyle w:val="ListBullet"/>
      </w:pPr>
      <w:r>
        <w:t>Required evidence: elevation record</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VI-PAM-03-003 — Constrain break-glass</w:t>
      </w:r>
    </w:p>
    <w:p>
      <w:r>
        <w:t>Break-glass access MUST require a declared emergency, narrow scope, an independent Permission decision bounded by current Authority where reachable, enhanced monitoring, immutable evidence, automatic expiry, and retrospective review within 24 hours.</w:t>
      </w:r>
    </w:p>
    <w:p>
      <w:pPr>
        <w:pStyle w:val="ListBullet"/>
      </w:pPr>
      <w:r>
        <w:t>Applicability: emergencies</w:t>
      </w:r>
    </w:p>
    <w:p>
      <w:pPr>
        <w:pStyle w:val="ListBullet"/>
      </w:pPr>
      <w:r>
        <w:t>Responsible role: Incident Commander</w:t>
      </w:r>
    </w:p>
    <w:p>
      <w:pPr>
        <w:pStyle w:val="ListBullet"/>
      </w:pPr>
      <w:r>
        <w:t>Enforcement: emergency access workflow</w:t>
      </w:r>
    </w:p>
    <w:p>
      <w:pPr>
        <w:pStyle w:val="ListBullet"/>
      </w:pPr>
      <w:r>
        <w:t>Required evidence: break-glass record and review</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VI-PAM-03-004 — Protect Owner ceremonies</w:t>
      </w:r>
    </w:p>
    <w:p>
      <w:r>
        <w:t>Credentials or privileged access MUST NOT substitute for the Owner Authorization Ceremony or other constitutionally protected approval.</w:t>
      </w:r>
    </w:p>
    <w:p>
      <w:pPr>
        <w:pStyle w:val="ListBullet"/>
      </w:pPr>
      <w:r>
        <w:t>Applicability: protected Owner actions</w:t>
      </w:r>
    </w:p>
    <w:p>
      <w:pPr>
        <w:pStyle w:val="ListBullet"/>
      </w:pPr>
      <w:r>
        <w:t>Responsible role: Privileged Access Owner</w:t>
      </w:r>
    </w:p>
    <w:p>
      <w:pPr>
        <w:pStyle w:val="ListBullet"/>
      </w:pPr>
      <w:r>
        <w:t>Enforcement: Kernel ceremony-admission test</w:t>
      </w:r>
    </w:p>
    <w:p>
      <w:pPr>
        <w:pStyle w:val="ListBullet"/>
      </w:pPr>
      <w:r>
        <w:t>Required evidence: ceremony evidence reference</w:t>
      </w:r>
    </w:p>
    <w:p>
      <w:pPr>
        <w:pStyle w:val="ListBullet"/>
      </w:pPr>
      <w:r>
        <w:t>Severity: Critical</w:t>
      </w:r>
    </w:p>
    <w:p>
      <w:pPr>
        <w:pStyle w:val="ListBullet"/>
      </w:pPr>
      <w:r>
        <w:t>Exception authority: None</w:t>
      </w:r>
    </w:p>
    <w:p>
      <w:pPr>
        <w:pStyle w:val="ListBullet"/>
      </w:pPr>
      <w:r>
        <w:t>Protection objective: Constrain HAL</w:t>
      </w:r>
    </w:p>
    <w:p>
      <w:pPr>
        <w:pStyle w:val="Heading2"/>
      </w:pPr>
      <w:r>
        <w:t>VI-PAM-03-005 — Issue workload-bound service identities</w:t>
      </w:r>
    </w:p>
    <w:p>
      <w:r>
        <w:t>Each service identity MUST bind to an approved workload, environment, owner, capability need, permitted audience, credential method, and rotation/revocation policy.</w:t>
      </w:r>
    </w:p>
    <w:p>
      <w:pPr>
        <w:pStyle w:val="ListBullet"/>
      </w:pPr>
      <w:r>
        <w:t>Applicability: service identities</w:t>
      </w:r>
    </w:p>
    <w:p>
      <w:pPr>
        <w:pStyle w:val="ListBullet"/>
      </w:pPr>
      <w:r>
        <w:t>Responsible role: Service Owner</w:t>
      </w:r>
    </w:p>
    <w:p>
      <w:pPr>
        <w:pStyle w:val="ListBullet"/>
      </w:pPr>
      <w:r>
        <w:t>Enforcement: workload identity admission</w:t>
      </w:r>
    </w:p>
    <w:p>
      <w:pPr>
        <w:pStyle w:val="ListBullet"/>
      </w:pPr>
      <w:r>
        <w:t>Required evidence: service identity record</w:t>
      </w:r>
    </w:p>
    <w:p>
      <w:pPr>
        <w:pStyle w:val="ListBullet"/>
      </w:pPr>
      <w:r>
        <w:t>Severity: High</w:t>
      </w:r>
    </w:p>
    <w:p>
      <w:pPr>
        <w:pStyle w:val="ListBullet"/>
      </w:pPr>
      <w:r>
        <w:t>Exception authority: Risk Steward</w:t>
      </w:r>
    </w:p>
    <w:p>
      <w:pPr>
        <w:pStyle w:val="ListBullet"/>
      </w:pPr>
      <w:r>
        <w:t>Protection objective: Protect HAL</w:t>
      </w:r>
    </w:p>
    <w:p>
      <w:pPr>
        <w:pStyle w:val="Heading2"/>
      </w:pPr>
      <w:r>
        <w:t>VI-PAM-03-006 — Eliminate embedded credentials</w:t>
      </w:r>
    </w:p>
    <w:p>
      <w:r>
        <w:t>Credentials MUST NOT be stored in source, images, logs, tickets, prompts, generated artifacts, or unapproved configuration; discovery MUST trigger containment and rotation.</w:t>
      </w:r>
    </w:p>
    <w:p>
      <w:pPr>
        <w:pStyle w:val="ListBullet"/>
      </w:pPr>
      <w:r>
        <w:t>Applicability: all artifacts</w:t>
      </w:r>
    </w:p>
    <w:p>
      <w:pPr>
        <w:pStyle w:val="ListBullet"/>
      </w:pPr>
      <w:r>
        <w:t>Responsible role: Credential Custodian</w:t>
      </w:r>
    </w:p>
    <w:p>
      <w:pPr>
        <w:pStyle w:val="ListBullet"/>
      </w:pPr>
      <w:r>
        <w:t>Enforcement: secret scanning and admission gates</w:t>
      </w:r>
    </w:p>
    <w:p>
      <w:pPr>
        <w:pStyle w:val="ListBullet"/>
      </w:pPr>
      <w:r>
        <w:t>Required evidence: scan results and rotation record</w:t>
      </w:r>
    </w:p>
    <w:p>
      <w:pPr>
        <w:pStyle w:val="ListBullet"/>
      </w:pPr>
      <w:r>
        <w:t>Severity: Critical</w:t>
      </w:r>
    </w:p>
    <w:p>
      <w:pPr>
        <w:pStyle w:val="ListBullet"/>
      </w:pPr>
      <w:r>
        <w:t>Exception authority: None</w:t>
      </w:r>
    </w:p>
    <w:p>
      <w:pPr>
        <w:pStyle w:val="ListBullet"/>
      </w:pPr>
      <w:r>
        <w:t>Protection objective: Protect HAL</w:t>
      </w:r>
    </w:p>
    <w:p>
      <w:pPr>
        <w:pStyle w:val="Heading2"/>
      </w:pPr>
      <w:r>
        <w:t>VI-PAM-03-007 — Rotate on defined triggers</w:t>
      </w:r>
    </w:p>
    <w:p>
      <w:r>
        <w:t>Credentials MUST rotate on scheduled lifetime, exposure, custody change, algorithm or issuer weakness, workload change, environment migration, and incident direction.</w:t>
      </w:r>
    </w:p>
    <w:p>
      <w:pPr>
        <w:pStyle w:val="ListBullet"/>
      </w:pPr>
      <w:r>
        <w:t>Applicability: all credentials</w:t>
      </w:r>
    </w:p>
    <w:p>
      <w:pPr>
        <w:pStyle w:val="ListBullet"/>
      </w:pPr>
      <w:r>
        <w:t>Responsible role: Credential Custodian</w:t>
      </w:r>
    </w:p>
    <w:p>
      <w:pPr>
        <w:pStyle w:val="ListBullet"/>
      </w:pPr>
      <w:r>
        <w:t>Enforcement: lifecycle controller</w:t>
      </w:r>
    </w:p>
    <w:p>
      <w:pPr>
        <w:pStyle w:val="ListBullet"/>
      </w:pPr>
      <w:r>
        <w:t>Required evidence: rotation and revocation receipts</w:t>
      </w:r>
    </w:p>
    <w:p>
      <w:pPr>
        <w:pStyle w:val="ListBullet"/>
      </w:pPr>
      <w:r>
        <w:t>Severity: High</w:t>
      </w:r>
    </w:p>
    <w:p>
      <w:pPr>
        <w:pStyle w:val="ListBullet"/>
      </w:pPr>
      <w:r>
        <w:t>Exception authority: Security and Trust Executive</w:t>
      </w:r>
    </w:p>
    <w:p>
      <w:pPr>
        <w:pStyle w:val="ListBullet"/>
      </w:pPr>
      <w:r>
        <w:t>Protection objective: Protect HAL</w:t>
      </w:r>
    </w:p>
    <w:p>
      <w:pPr>
        <w:pStyle w:val="Heading2"/>
      </w:pPr>
      <w:r>
        <w:t>VI-PAM-03-008 — Investigate privileged anomalies</w:t>
      </w:r>
    </w:p>
    <w:p>
      <w:r>
        <w:t>Unexpected privilege use, failed elevation, geographic or workload mismatch, bulk access, disabled telemetry, or policy bypass attempt MUST create an incident-relevant event and risk-based response.</w:t>
      </w:r>
    </w:p>
    <w:p>
      <w:pPr>
        <w:pStyle w:val="ListBullet"/>
      </w:pPr>
      <w:r>
        <w:t>Applicability: privileged activity</w:t>
      </w:r>
    </w:p>
    <w:p>
      <w:pPr>
        <w:pStyle w:val="ListBullet"/>
      </w:pPr>
      <w:r>
        <w:t>Responsible role: Security Operations</w:t>
      </w:r>
    </w:p>
    <w:p>
      <w:pPr>
        <w:pStyle w:val="ListBullet"/>
      </w:pPr>
      <w:r>
        <w:t>Enforcement: behavior detection</w:t>
      </w:r>
    </w:p>
    <w:p>
      <w:pPr>
        <w:pStyle w:val="ListBullet"/>
      </w:pPr>
      <w:r>
        <w:t>Required evidence: security event and disposition</w:t>
      </w:r>
    </w:p>
    <w:p>
      <w:pPr>
        <w:pStyle w:val="ListBullet"/>
      </w:pPr>
      <w:r>
        <w:t>Severity: Critical</w:t>
      </w:r>
    </w:p>
    <w:p>
      <w:pPr>
        <w:pStyle w:val="ListBullet"/>
      </w:pPr>
      <w:r>
        <w:t>Exception authority: None</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27, 38-40, 48</w:t>
      </w:r>
    </w:p>
    <w:p>
      <w:pPr>
        <w:pStyle w:val="ListBullet"/>
      </w:pPr>
      <w:r>
        <w:t>Book II: Chapters 3-5, 23, 28, 33</w:t>
      </w:r>
    </w:p>
    <w:p>
      <w:pPr>
        <w:pStyle w:val="ListBullet"/>
      </w:pPr>
      <w:r>
        <w:t>Book III: Chapters 2, 5, 7</w:t>
      </w:r>
    </w:p>
    <w:p>
      <w:pPr>
        <w:pStyle w:val="ListBullet"/>
      </w:pPr>
      <w:r>
        <w:t>Book IV: CMP-01-03, CMP-25-26</w:t>
      </w:r>
    </w:p>
    <w:p>
      <w:pPr>
        <w:pStyle w:val="ListBullet"/>
      </w:pPr>
      <w:r>
        <w:t>Book X: Chapters 3-4, 8-9</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4 — Cryptography, Secrets, Keys, and Certificates</w:t>
      </w:r>
    </w:p>
    <w:p>
      <w:pPr>
        <w:pStyle w:val="Heading1"/>
      </w:pPr>
      <w:r>
        <w:t>1. Document control</w:t>
      </w:r>
    </w:p>
    <w:p>
      <w:pPr>
        <w:pStyle w:val="ListBullet"/>
      </w:pPr>
      <w:r>
        <w:t>Identifier: HAL-BVI-04</w:t>
      </w:r>
    </w:p>
    <w:p>
      <w:pPr>
        <w:pStyle w:val="ListBullet"/>
      </w:pPr>
      <w:r>
        <w:t>Version: 1.0</w:t>
      </w:r>
    </w:p>
    <w:p>
      <w:pPr>
        <w:pStyle w:val="ListBullet"/>
      </w:pPr>
      <w:r>
        <w:t>Status: Final</w:t>
      </w:r>
    </w:p>
    <w:p>
      <w:pPr>
        <w:pStyle w:val="ListBullet"/>
      </w:pPr>
      <w:r>
        <w:t>Effective date: 2026-07-27</w:t>
      </w:r>
    </w:p>
    <w:p>
      <w:pPr>
        <w:pStyle w:val="Heading1"/>
      </w:pPr>
      <w:r>
        <w:t>2. Purpose</w:t>
      </w:r>
    </w:p>
    <w:p>
      <w:r>
        <w:t>Govern approved cryptographic purposes, key and secret custody, certificate lifecycle, rotation, revocation, recovery, and cryptographic agility.</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23, 27, 39-40, 43</w:t>
      </w:r>
    </w:p>
    <w:p>
      <w:pPr>
        <w:pStyle w:val="ListBullet"/>
      </w:pPr>
      <w:r>
        <w:t>Book II: Chapters 23, 28, 31, 33</w:t>
      </w:r>
    </w:p>
    <w:p>
      <w:pPr>
        <w:pStyle w:val="ListBullet"/>
      </w:pPr>
      <w:r>
        <w:t>Book III: Chapters 2, 5, 7</w:t>
      </w:r>
    </w:p>
    <w:p>
      <w:pPr>
        <w:pStyle w:val="ListBullet"/>
      </w:pPr>
      <w:r>
        <w:t>Book IV: CMP-02, CMP-17, CMP-20-25</w:t>
      </w:r>
    </w:p>
    <w:p>
      <w:pPr>
        <w:pStyle w:val="ListBullet"/>
      </w:pPr>
      <w:r>
        <w:t>Book X: Chapters 4, 7-9</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Cryptography Authority, Key Custodian, Certificate Operator, Service Owner, Security Operations, Independent Assessor.</w:t>
      </w:r>
    </w:p>
    <w:p>
      <w:pPr>
        <w:pStyle w:val="Heading1"/>
      </w:pPr>
      <w:r>
        <w:t>6. Normative controls</w:t>
      </w:r>
    </w:p>
    <w:p>
      <w:pPr>
        <w:pStyle w:val="Heading2"/>
      </w:pPr>
      <w:r>
        <w:t>VI-CRY-04-001 — Use approved cryptographic profiles</w:t>
      </w:r>
    </w:p>
    <w:p>
      <w:r>
        <w:t>Cryptography MUST use approved algorithms, modes, key sizes, protocols, libraries, and purposes recorded in the cryptographic profile; custom cryptography is prohibited.</w:t>
      </w:r>
    </w:p>
    <w:p>
      <w:pPr>
        <w:pStyle w:val="ListBullet"/>
      </w:pPr>
      <w:r>
        <w:t>Applicability: all cryptographic use</w:t>
      </w:r>
    </w:p>
    <w:p>
      <w:pPr>
        <w:pStyle w:val="ListBullet"/>
      </w:pPr>
      <w:r>
        <w:t>Responsible role: Cryptography Authority</w:t>
      </w:r>
    </w:p>
    <w:p>
      <w:pPr>
        <w:pStyle w:val="ListBullet"/>
      </w:pPr>
      <w:r>
        <w:t>Enforcement: build and configuration policy</w:t>
      </w:r>
    </w:p>
    <w:p>
      <w:pPr>
        <w:pStyle w:val="ListBullet"/>
      </w:pPr>
      <w:r>
        <w:t>Required evidence: cryptographic inventory</w:t>
      </w:r>
    </w:p>
    <w:p>
      <w:pPr>
        <w:pStyle w:val="ListBullet"/>
      </w:pPr>
      <w:r>
        <w:t>Severity: Critical</w:t>
      </w:r>
    </w:p>
    <w:p>
      <w:pPr>
        <w:pStyle w:val="ListBullet"/>
      </w:pPr>
      <w:r>
        <w:t>Exception authority: None</w:t>
      </w:r>
    </w:p>
    <w:p>
      <w:pPr>
        <w:pStyle w:val="ListBullet"/>
      </w:pPr>
      <w:r>
        <w:t>Protection objective: Protect HAL</w:t>
      </w:r>
    </w:p>
    <w:p>
      <w:pPr>
        <w:pStyle w:val="Heading2"/>
      </w:pPr>
      <w:r>
        <w:t>VI-CRY-04-002 — Separate keys by purpose and domain</w:t>
      </w:r>
    </w:p>
    <w:p>
      <w:r>
        <w:t>Keys MUST be separated by environment, Trust Domain, principal or workload, purpose, data classification, and cryptographic operation; reuse across incompatible contexts is prohibited.</w:t>
      </w:r>
    </w:p>
    <w:p>
      <w:pPr>
        <w:pStyle w:val="ListBullet"/>
      </w:pPr>
      <w:r>
        <w:t>Applicability: all keys</w:t>
      </w:r>
    </w:p>
    <w:p>
      <w:pPr>
        <w:pStyle w:val="ListBullet"/>
      </w:pPr>
      <w:r>
        <w:t>Responsible role: Key Custodian</w:t>
      </w:r>
    </w:p>
    <w:p>
      <w:pPr>
        <w:pStyle w:val="ListBullet"/>
      </w:pPr>
      <w:r>
        <w:t>Enforcement: key-policy enforcement</w:t>
      </w:r>
    </w:p>
    <w:p>
      <w:pPr>
        <w:pStyle w:val="ListBullet"/>
      </w:pPr>
      <w:r>
        <w:t>Required evidence: key metadata</w:t>
      </w:r>
    </w:p>
    <w:p>
      <w:pPr>
        <w:pStyle w:val="ListBullet"/>
      </w:pPr>
      <w:r>
        <w:t>Severity: Critical</w:t>
      </w:r>
    </w:p>
    <w:p>
      <w:pPr>
        <w:pStyle w:val="ListBullet"/>
      </w:pPr>
      <w:r>
        <w:t>Exception authority: None</w:t>
      </w:r>
    </w:p>
    <w:p>
      <w:pPr>
        <w:pStyle w:val="ListBullet"/>
      </w:pPr>
      <w:r>
        <w:t>Protection objective: Both</w:t>
      </w:r>
    </w:p>
    <w:p>
      <w:pPr>
        <w:pStyle w:val="Heading2"/>
      </w:pPr>
      <w:r>
        <w:t>VI-CRY-04-003 — Keep secrets out of ambient authority</w:t>
      </w:r>
    </w:p>
    <w:p>
      <w:r>
        <w:t>Secrets MUST be referenced through governed secret services, scoped to the least audience and capability, short-lived where practical, auditable, and incapable of independently granting Authority.</w:t>
      </w:r>
    </w:p>
    <w:p>
      <w:pPr>
        <w:pStyle w:val="ListBullet"/>
      </w:pPr>
      <w:r>
        <w:t>Applicability: all secrets</w:t>
      </w:r>
    </w:p>
    <w:p>
      <w:pPr>
        <w:pStyle w:val="ListBullet"/>
      </w:pPr>
      <w:r>
        <w:t>Responsible role: Key Custodian</w:t>
      </w:r>
    </w:p>
    <w:p>
      <w:pPr>
        <w:pStyle w:val="ListBullet"/>
      </w:pPr>
      <w:r>
        <w:t>Enforcement: secret broker and authority tests</w:t>
      </w:r>
    </w:p>
    <w:p>
      <w:pPr>
        <w:pStyle w:val="ListBullet"/>
      </w:pPr>
      <w:r>
        <w:t>Required evidence: secret access evidence</w:t>
      </w:r>
    </w:p>
    <w:p>
      <w:pPr>
        <w:pStyle w:val="ListBullet"/>
      </w:pPr>
      <w:r>
        <w:t>Severity: Critical</w:t>
      </w:r>
    </w:p>
    <w:p>
      <w:pPr>
        <w:pStyle w:val="ListBullet"/>
      </w:pPr>
      <w:r>
        <w:t>Exception authority: None</w:t>
      </w:r>
    </w:p>
    <w:p>
      <w:pPr>
        <w:pStyle w:val="ListBullet"/>
      </w:pPr>
      <w:r>
        <w:t>Protection objective: Both</w:t>
      </w:r>
    </w:p>
    <w:p>
      <w:pPr>
        <w:pStyle w:val="Heading2"/>
      </w:pPr>
      <w:r>
        <w:t>VI-CRY-04-004 — Protect key custody</w:t>
      </w:r>
    </w:p>
    <w:p>
      <w:r>
        <w:t>High-impact keys MUST use hardware-backed or equivalently isolated custody, dual control for protected operations, non-exportability where feasible, and independently tested recovery.</w:t>
      </w:r>
    </w:p>
    <w:p>
      <w:pPr>
        <w:pStyle w:val="ListBullet"/>
      </w:pPr>
      <w:r>
        <w:t>Applicability: critical keys</w:t>
      </w:r>
    </w:p>
    <w:p>
      <w:pPr>
        <w:pStyle w:val="ListBullet"/>
      </w:pPr>
      <w:r>
        <w:t>Responsible role: Key Custodian</w:t>
      </w:r>
    </w:p>
    <w:p>
      <w:pPr>
        <w:pStyle w:val="ListBullet"/>
      </w:pPr>
      <w:r>
        <w:t>Enforcement: custody controls and ceremony review</w:t>
      </w:r>
    </w:p>
    <w:p>
      <w:pPr>
        <w:pStyle w:val="ListBullet"/>
      </w:pPr>
      <w:r>
        <w:t>Required evidence: key ceremony record</w:t>
      </w:r>
    </w:p>
    <w:p>
      <w:pPr>
        <w:pStyle w:val="ListBullet"/>
      </w:pPr>
      <w:r>
        <w:t>Severity: Critical</w:t>
      </w:r>
    </w:p>
    <w:p>
      <w:pPr>
        <w:pStyle w:val="ListBullet"/>
      </w:pPr>
      <w:r>
        <w:t>Exception authority: Cryptography Authority</w:t>
      </w:r>
    </w:p>
    <w:p>
      <w:pPr>
        <w:pStyle w:val="ListBullet"/>
      </w:pPr>
      <w:r>
        <w:t>Protection objective: Protect HAL</w:t>
      </w:r>
    </w:p>
    <w:p>
      <w:pPr>
        <w:pStyle w:val="Heading2"/>
      </w:pPr>
      <w:r>
        <w:t>VI-CRY-04-005 — Verify certificates completely</w:t>
      </w:r>
    </w:p>
    <w:p>
      <w:r>
        <w:t>Certificate validation MUST verify chain, identity, purpose, constraints, time, revocation, algorithm policy, and expected Trust Domain; possession alone MUST NOT imply Authority or Permission.</w:t>
      </w:r>
    </w:p>
    <w:p>
      <w:pPr>
        <w:pStyle w:val="ListBullet"/>
      </w:pPr>
      <w:r>
        <w:t>Applicability: all certificate use</w:t>
      </w:r>
    </w:p>
    <w:p>
      <w:pPr>
        <w:pStyle w:val="ListBullet"/>
      </w:pPr>
      <w:r>
        <w:t>Responsible role: Certificate Operator</w:t>
      </w:r>
    </w:p>
    <w:p>
      <w:pPr>
        <w:pStyle w:val="ListBullet"/>
      </w:pPr>
      <w:r>
        <w:t>Enforcement: validation policy tests</w:t>
      </w:r>
    </w:p>
    <w:p>
      <w:pPr>
        <w:pStyle w:val="ListBullet"/>
      </w:pPr>
      <w:r>
        <w:t>Required evidence: validation event</w:t>
      </w:r>
    </w:p>
    <w:p>
      <w:pPr>
        <w:pStyle w:val="ListBullet"/>
      </w:pPr>
      <w:r>
        <w:t>Severity: Critical</w:t>
      </w:r>
    </w:p>
    <w:p>
      <w:pPr>
        <w:pStyle w:val="ListBullet"/>
      </w:pPr>
      <w:r>
        <w:t>Exception authority: None</w:t>
      </w:r>
    </w:p>
    <w:p>
      <w:pPr>
        <w:pStyle w:val="ListBullet"/>
      </w:pPr>
      <w:r>
        <w:t>Protection objective: Both</w:t>
      </w:r>
    </w:p>
    <w:p>
      <w:pPr>
        <w:pStyle w:val="Heading2"/>
      </w:pPr>
      <w:r>
        <w:t>VI-CRY-04-006 — Rotate and revoke safely</w:t>
      </w:r>
    </w:p>
    <w:p>
      <w:r>
        <w:t>Rotation and revocation MUST define overlap, propagation, caches, in-flight work, offline nodes, failure behavior, receipts, and completion checks without weakening authority enforcement.</w:t>
      </w:r>
    </w:p>
    <w:p>
      <w:pPr>
        <w:pStyle w:val="ListBullet"/>
      </w:pPr>
      <w:r>
        <w:t>Applicability: key and certificate changes</w:t>
      </w:r>
    </w:p>
    <w:p>
      <w:pPr>
        <w:pStyle w:val="ListBullet"/>
      </w:pPr>
      <w:r>
        <w:t>Responsible role: Certificate Operator</w:t>
      </w:r>
    </w:p>
    <w:p>
      <w:pPr>
        <w:pStyle w:val="ListBullet"/>
      </w:pPr>
      <w:r>
        <w:t>Enforcement: lifecycle orchestration</w:t>
      </w:r>
    </w:p>
    <w:p>
      <w:pPr>
        <w:pStyle w:val="ListBullet"/>
      </w:pPr>
      <w:r>
        <w:t>Required evidence: rotation manifest</w:t>
      </w:r>
    </w:p>
    <w:p>
      <w:pPr>
        <w:pStyle w:val="ListBullet"/>
      </w:pPr>
      <w:r>
        <w:t>Severity: High</w:t>
      </w:r>
    </w:p>
    <w:p>
      <w:pPr>
        <w:pStyle w:val="ListBullet"/>
      </w:pPr>
      <w:r>
        <w:t>Exception authority: Cryptography Authority</w:t>
      </w:r>
    </w:p>
    <w:p>
      <w:pPr>
        <w:pStyle w:val="ListBullet"/>
      </w:pPr>
      <w:r>
        <w:t>Protection objective: Both</w:t>
      </w:r>
    </w:p>
    <w:p>
      <w:pPr>
        <w:pStyle w:val="Heading2"/>
      </w:pPr>
      <w:r>
        <w:t>VI-CRY-04-007 — Plan cryptographic agility</w:t>
      </w:r>
    </w:p>
    <w:p>
      <w:r>
        <w:t>Every cryptographic dependency MUST identify replacement triggers, compatible migration path, inventory reachability, testing, rollback or forward recovery, and retained evidence.</w:t>
      </w:r>
    </w:p>
    <w:p>
      <w:pPr>
        <w:pStyle w:val="ListBullet"/>
      </w:pPr>
      <w:r>
        <w:t>Applicability: all cryptographic systems</w:t>
      </w:r>
    </w:p>
    <w:p>
      <w:pPr>
        <w:pStyle w:val="ListBullet"/>
      </w:pPr>
      <w:r>
        <w:t>Responsible role: Cryptography Authority</w:t>
      </w:r>
    </w:p>
    <w:p>
      <w:pPr>
        <w:pStyle w:val="ListBullet"/>
      </w:pPr>
      <w:r>
        <w:t>Enforcement: annual agility review</w:t>
      </w:r>
    </w:p>
    <w:p>
      <w:pPr>
        <w:pStyle w:val="ListBullet"/>
      </w:pPr>
      <w:r>
        <w:t>Required evidence: agility plan</w:t>
      </w:r>
    </w:p>
    <w:p>
      <w:pPr>
        <w:pStyle w:val="ListBullet"/>
      </w:pPr>
      <w:r>
        <w:t>Severity: High</w:t>
      </w:r>
    </w:p>
    <w:p>
      <w:pPr>
        <w:pStyle w:val="ListBullet"/>
      </w:pPr>
      <w:r>
        <w:t>Exception authority: Risk Steward</w:t>
      </w:r>
    </w:p>
    <w:p>
      <w:pPr>
        <w:pStyle w:val="ListBullet"/>
      </w:pPr>
      <w:r>
        <w:t>Protection objective: Protect HAL</w:t>
      </w:r>
    </w:p>
    <w:p>
      <w:pPr>
        <w:pStyle w:val="Heading2"/>
      </w:pPr>
      <w:r>
        <w:t>VI-CRY-04-008 — Respond to cryptographic compromise</w:t>
      </w:r>
    </w:p>
    <w:p>
      <w:r>
        <w:t>Suspected key or issuer compromise MUST trigger containment, revocation, dependency impact analysis, reissuance, evidence preservation, and Book VIII-scoped reverification before restored trust.</w:t>
      </w:r>
    </w:p>
    <w:p>
      <w:pPr>
        <w:pStyle w:val="ListBullet"/>
      </w:pPr>
      <w:r>
        <w:t>Applicability: compromise</w:t>
      </w:r>
    </w:p>
    <w:p>
      <w:pPr>
        <w:pStyle w:val="ListBullet"/>
      </w:pPr>
      <w:r>
        <w:t>Responsible role: Security Operations</w:t>
      </w:r>
    </w:p>
    <w:p>
      <w:pPr>
        <w:pStyle w:val="ListBullet"/>
      </w:pPr>
      <w:r>
        <w:t>Enforcement: incident playbook</w:t>
      </w:r>
    </w:p>
    <w:p>
      <w:pPr>
        <w:pStyle w:val="ListBullet"/>
      </w:pPr>
      <w:r>
        <w:t>Required evidence: compromise recovery package</w:t>
      </w:r>
    </w:p>
    <w:p>
      <w:pPr>
        <w:pStyle w:val="ListBullet"/>
      </w:pPr>
      <w:r>
        <w:t>Severity: Critical</w:t>
      </w:r>
    </w:p>
    <w:p>
      <w:pPr>
        <w:pStyle w:val="ListBullet"/>
      </w:pPr>
      <w:r>
        <w:t>Exception authority: None</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23, 27, 39-40, 43</w:t>
      </w:r>
    </w:p>
    <w:p>
      <w:pPr>
        <w:pStyle w:val="ListBullet"/>
      </w:pPr>
      <w:r>
        <w:t>Book II: Chapters 23, 28, 31, 33</w:t>
      </w:r>
    </w:p>
    <w:p>
      <w:pPr>
        <w:pStyle w:val="ListBullet"/>
      </w:pPr>
      <w:r>
        <w:t>Book III: Chapters 2, 5, 7</w:t>
      </w:r>
    </w:p>
    <w:p>
      <w:pPr>
        <w:pStyle w:val="ListBullet"/>
      </w:pPr>
      <w:r>
        <w:t>Book IV: CMP-02, CMP-17, CMP-20-25</w:t>
      </w:r>
    </w:p>
    <w:p>
      <w:pPr>
        <w:pStyle w:val="ListBullet"/>
      </w:pPr>
      <w:r>
        <w:t>Book X: Chapters 4, 7-9</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5 — Platform, Network, Workload, Build, and Supply-Chain Security</w:t>
      </w:r>
    </w:p>
    <w:p>
      <w:pPr>
        <w:pStyle w:val="Heading1"/>
      </w:pPr>
      <w:r>
        <w:t>1. Document control</w:t>
      </w:r>
    </w:p>
    <w:p>
      <w:pPr>
        <w:pStyle w:val="ListBullet"/>
      </w:pPr>
      <w:r>
        <w:t>Identifier: HAL-BVI-05</w:t>
      </w:r>
    </w:p>
    <w:p>
      <w:pPr>
        <w:pStyle w:val="ListBullet"/>
      </w:pPr>
      <w:r>
        <w:t>Version: 1.0</w:t>
      </w:r>
    </w:p>
    <w:p>
      <w:pPr>
        <w:pStyle w:val="ListBullet"/>
      </w:pPr>
      <w:r>
        <w:t>Status: Final</w:t>
      </w:r>
    </w:p>
    <w:p>
      <w:pPr>
        <w:pStyle w:val="ListBullet"/>
      </w:pPr>
      <w:r>
        <w:t>Effective date: 2026-07-27</w:t>
      </w:r>
    </w:p>
    <w:p>
      <w:pPr>
        <w:pStyle w:val="Heading1"/>
      </w:pPr>
      <w:r>
        <w:t>2. Purpose</w:t>
      </w:r>
    </w:p>
    <w:p>
      <w:r>
        <w:t>Protect hosts, networks, workloads, execution boundaries, builds, artifacts, dependencies, and providers under compromised-component assumptions.</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17-25, 36-44, 47</w:t>
      </w:r>
    </w:p>
    <w:p>
      <w:pPr>
        <w:pStyle w:val="ListBullet"/>
      </w:pPr>
      <w:r>
        <w:t>Book II: Chapters 2, 23, 28-33</w:t>
      </w:r>
    </w:p>
    <w:p>
      <w:pPr>
        <w:pStyle w:val="ListBullet"/>
      </w:pPr>
      <w:r>
        <w:t>Book III: Chapters 2, 5, 7</w:t>
      </w:r>
    </w:p>
    <w:p>
      <w:pPr>
        <w:pStyle w:val="ListBullet"/>
      </w:pPr>
      <w:r>
        <w:t>Book IV: CMP-13-14, CMP-20, CMP-22-26</w:t>
      </w:r>
    </w:p>
    <w:p>
      <w:pPr>
        <w:pStyle w:val="ListBullet"/>
      </w:pPr>
      <w:r>
        <w:t>Book X: Chapters 6-9</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Platform Security Owner, Network Security Owner, Build Custodian, Dependency Owner, Workload Owner, Security Assessor.</w:t>
      </w:r>
    </w:p>
    <w:p>
      <w:pPr>
        <w:pStyle w:val="Heading1"/>
      </w:pPr>
      <w:r>
        <w:t>6. Normative controls</w:t>
      </w:r>
    </w:p>
    <w:p>
      <w:pPr>
        <w:pStyle w:val="Heading2"/>
      </w:pPr>
      <w:r>
        <w:t>VI-PLT-05-001 — Harden from declared baselines</w:t>
      </w:r>
    </w:p>
    <w:p>
      <w:r>
        <w:t>Hosts, runtimes, containers, orchestrators, and managed services MUST conform to versioned hardening baselines with deviations recorded, time-bounded, monitored, and tested.</w:t>
      </w:r>
    </w:p>
    <w:p>
      <w:pPr>
        <w:pStyle w:val="ListBullet"/>
      </w:pPr>
      <w:r>
        <w:t>Applicability: all platforms</w:t>
      </w:r>
    </w:p>
    <w:p>
      <w:pPr>
        <w:pStyle w:val="ListBullet"/>
      </w:pPr>
      <w:r>
        <w:t>Responsible role: Platform Security Owner</w:t>
      </w:r>
    </w:p>
    <w:p>
      <w:pPr>
        <w:pStyle w:val="ListBullet"/>
      </w:pPr>
      <w:r>
        <w:t>Enforcement: configuration assessment</w:t>
      </w:r>
    </w:p>
    <w:p>
      <w:pPr>
        <w:pStyle w:val="ListBullet"/>
      </w:pPr>
      <w:r>
        <w:t>Required evidence: baseline conformance evidence</w:t>
      </w:r>
    </w:p>
    <w:p>
      <w:pPr>
        <w:pStyle w:val="ListBullet"/>
      </w:pPr>
      <w:r>
        <w:t>Severity: High</w:t>
      </w:r>
    </w:p>
    <w:p>
      <w:pPr>
        <w:pStyle w:val="ListBullet"/>
      </w:pPr>
      <w:r>
        <w:t>Exception authority: Security and Trust Executive</w:t>
      </w:r>
    </w:p>
    <w:p>
      <w:pPr>
        <w:pStyle w:val="ListBullet"/>
      </w:pPr>
      <w:r>
        <w:t>Protection objective: Protect HAL</w:t>
      </w:r>
    </w:p>
    <w:p>
      <w:pPr>
        <w:pStyle w:val="Heading2"/>
      </w:pPr>
      <w:r>
        <w:t>VI-PLT-05-002 — Segment by trust and authority</w:t>
      </w:r>
    </w:p>
    <w:p>
      <w:r>
        <w:t>Network and workload paths MUST be allow-listed by authenticated identity, declared need, Trust Domain, data class, and permitted operation; network location MUST NOT establish trust.</w:t>
      </w:r>
    </w:p>
    <w:p>
      <w:pPr>
        <w:pStyle w:val="ListBullet"/>
      </w:pPr>
      <w:r>
        <w:t>Applicability: all communications</w:t>
      </w:r>
    </w:p>
    <w:p>
      <w:pPr>
        <w:pStyle w:val="ListBullet"/>
      </w:pPr>
      <w:r>
        <w:t>Responsible role: Network Security Owner</w:t>
      </w:r>
    </w:p>
    <w:p>
      <w:pPr>
        <w:pStyle w:val="ListBullet"/>
      </w:pPr>
      <w:r>
        <w:t>Enforcement: policy-as-code and flow tests</w:t>
      </w:r>
    </w:p>
    <w:p>
      <w:pPr>
        <w:pStyle w:val="ListBullet"/>
      </w:pPr>
      <w:r>
        <w:t>Required evidence: segmentation evidence</w:t>
      </w:r>
    </w:p>
    <w:p>
      <w:pPr>
        <w:pStyle w:val="ListBullet"/>
      </w:pPr>
      <w:r>
        <w:t>Severity: Critical</w:t>
      </w:r>
    </w:p>
    <w:p>
      <w:pPr>
        <w:pStyle w:val="ListBullet"/>
      </w:pPr>
      <w:r>
        <w:t>Exception authority: None</w:t>
      </w:r>
    </w:p>
    <w:p>
      <w:pPr>
        <w:pStyle w:val="ListBullet"/>
      </w:pPr>
      <w:r>
        <w:t>Protection objective: Both</w:t>
      </w:r>
    </w:p>
    <w:p>
      <w:pPr>
        <w:pStyle w:val="Heading2"/>
      </w:pPr>
      <w:r>
        <w:t>VI-PLT-05-003 — Isolate workloads</w:t>
      </w:r>
    </w:p>
    <w:p>
      <w:r>
        <w:t>Workloads MUST have separate identities, least resources, restricted host access, read-only roots where practical, controlled egress, bounded persistence, and containment against neighboring compromise.</w:t>
      </w:r>
    </w:p>
    <w:p>
      <w:pPr>
        <w:pStyle w:val="ListBullet"/>
      </w:pPr>
      <w:r>
        <w:t>Applicability: all workloads</w:t>
      </w:r>
    </w:p>
    <w:p>
      <w:pPr>
        <w:pStyle w:val="ListBullet"/>
      </w:pPr>
      <w:r>
        <w:t>Responsible role: Workload Owner</w:t>
      </w:r>
    </w:p>
    <w:p>
      <w:pPr>
        <w:pStyle w:val="ListBullet"/>
      </w:pPr>
      <w:r>
        <w:t>Enforcement: admission and runtime policy</w:t>
      </w:r>
    </w:p>
    <w:p>
      <w:pPr>
        <w:pStyle w:val="ListBullet"/>
      </w:pPr>
      <w:r>
        <w:t>Required evidence: workload attestation</w:t>
      </w:r>
    </w:p>
    <w:p>
      <w:pPr>
        <w:pStyle w:val="ListBullet"/>
      </w:pPr>
      <w:r>
        <w:t>Severity: High</w:t>
      </w:r>
    </w:p>
    <w:p>
      <w:pPr>
        <w:pStyle w:val="ListBullet"/>
      </w:pPr>
      <w:r>
        <w:t>Exception authority: Platform Security Owner</w:t>
      </w:r>
    </w:p>
    <w:p>
      <w:pPr>
        <w:pStyle w:val="ListBullet"/>
      </w:pPr>
      <w:r>
        <w:t>Protection objective: Protect HAL</w:t>
      </w:r>
    </w:p>
    <w:p>
      <w:pPr>
        <w:pStyle w:val="Heading2"/>
      </w:pPr>
      <w:r>
        <w:t>VI-PLT-05-004 — Build reproducibly</w:t>
      </w:r>
    </w:p>
    <w:p>
      <w:r>
        <w:t>Release artifacts MUST be produced by isolated, pinned, reviewable builds with protected inputs, deterministic steps where feasible, independent verification, and no developer workstation as release authority.</w:t>
      </w:r>
    </w:p>
    <w:p>
      <w:pPr>
        <w:pStyle w:val="ListBullet"/>
      </w:pPr>
      <w:r>
        <w:t>Applicability: release builds</w:t>
      </w:r>
    </w:p>
    <w:p>
      <w:pPr>
        <w:pStyle w:val="ListBullet"/>
      </w:pPr>
      <w:r>
        <w:t>Responsible role: Build Custodian</w:t>
      </w:r>
    </w:p>
    <w:p>
      <w:pPr>
        <w:pStyle w:val="ListBullet"/>
      </w:pPr>
      <w:r>
        <w:t>Enforcement: reproducible build gate</w:t>
      </w:r>
    </w:p>
    <w:p>
      <w:pPr>
        <w:pStyle w:val="ListBullet"/>
      </w:pPr>
      <w:r>
        <w:t>Required evidence: build manifest and comparison</w:t>
      </w:r>
    </w:p>
    <w:p>
      <w:pPr>
        <w:pStyle w:val="ListBullet"/>
      </w:pPr>
      <w:r>
        <w:t>Severity: Critical</w:t>
      </w:r>
    </w:p>
    <w:p>
      <w:pPr>
        <w:pStyle w:val="ListBullet"/>
      </w:pPr>
      <w:r>
        <w:t>Exception authority: None</w:t>
      </w:r>
    </w:p>
    <w:p>
      <w:pPr>
        <w:pStyle w:val="ListBullet"/>
      </w:pPr>
      <w:r>
        <w:t>Protection objective: Protect HAL</w:t>
      </w:r>
    </w:p>
    <w:p>
      <w:pPr>
        <w:pStyle w:val="Heading2"/>
      </w:pPr>
      <w:r>
        <w:t>VI-PLT-05-005 — Sign and verify provenance</w:t>
      </w:r>
    </w:p>
    <w:p>
      <w:r>
        <w:t>Artifacts, dependencies, policies, configurations, and critical data packages MUST carry verifiable provenance and integrity; failed or unknown provenance MUST block protected use.</w:t>
      </w:r>
    </w:p>
    <w:p>
      <w:pPr>
        <w:pStyle w:val="ListBullet"/>
      </w:pPr>
      <w:r>
        <w:t>Applicability: admitted artifacts</w:t>
      </w:r>
    </w:p>
    <w:p>
      <w:pPr>
        <w:pStyle w:val="ListBullet"/>
      </w:pPr>
      <w:r>
        <w:t>Responsible role: Build Custodian</w:t>
      </w:r>
    </w:p>
    <w:p>
      <w:pPr>
        <w:pStyle w:val="ListBullet"/>
      </w:pPr>
      <w:r>
        <w:t>Enforcement: admission verification</w:t>
      </w:r>
    </w:p>
    <w:p>
      <w:pPr>
        <w:pStyle w:val="ListBullet"/>
      </w:pPr>
      <w:r>
        <w:t>Required evidence: provenance record</w:t>
      </w:r>
    </w:p>
    <w:p>
      <w:pPr>
        <w:pStyle w:val="ListBullet"/>
      </w:pPr>
      <w:r>
        <w:t>Severity: Critical</w:t>
      </w:r>
    </w:p>
    <w:p>
      <w:pPr>
        <w:pStyle w:val="ListBullet"/>
      </w:pPr>
      <w:r>
        <w:t>Exception authority: None</w:t>
      </w:r>
    </w:p>
    <w:p>
      <w:pPr>
        <w:pStyle w:val="ListBullet"/>
      </w:pPr>
      <w:r>
        <w:t>Protection objective: Both</w:t>
      </w:r>
    </w:p>
    <w:p>
      <w:pPr>
        <w:pStyle w:val="Heading2"/>
      </w:pPr>
      <w:r>
        <w:t>VI-PLT-05-006 — Maintain dependency inventories</w:t>
      </w:r>
    </w:p>
    <w:p>
      <w:r>
        <w:t>Every deployable unit MUST have a current transitive inventory, ownership, source, version, license disposition, integrity, support status, known risk, and replacement path.</w:t>
      </w:r>
    </w:p>
    <w:p>
      <w:pPr>
        <w:pStyle w:val="ListBullet"/>
      </w:pPr>
      <w:r>
        <w:t>Applicability: all dependencies</w:t>
      </w:r>
    </w:p>
    <w:p>
      <w:pPr>
        <w:pStyle w:val="ListBullet"/>
      </w:pPr>
      <w:r>
        <w:t>Responsible role: Dependency Owner</w:t>
      </w:r>
    </w:p>
    <w:p>
      <w:pPr>
        <w:pStyle w:val="ListBullet"/>
      </w:pPr>
      <w:r>
        <w:t>Enforcement: SBOM and policy gate</w:t>
      </w:r>
    </w:p>
    <w:p>
      <w:pPr>
        <w:pStyle w:val="ListBullet"/>
      </w:pPr>
      <w:r>
        <w:t>Required evidence: SBOM and disposition</w:t>
      </w:r>
    </w:p>
    <w:p>
      <w:pPr>
        <w:pStyle w:val="ListBullet"/>
      </w:pPr>
      <w:r>
        <w:t>Severity: High</w:t>
      </w:r>
    </w:p>
    <w:p>
      <w:pPr>
        <w:pStyle w:val="ListBullet"/>
      </w:pPr>
      <w:r>
        <w:t>Exception authority: Risk Steward</w:t>
      </w:r>
    </w:p>
    <w:p>
      <w:pPr>
        <w:pStyle w:val="ListBullet"/>
      </w:pPr>
      <w:r>
        <w:t>Protection objective: Protect HAL</w:t>
      </w:r>
    </w:p>
    <w:p>
      <w:pPr>
        <w:pStyle w:val="Heading2"/>
      </w:pPr>
      <w:r>
        <w:t>VI-PLT-05-007 — Assume component compromise</w:t>
      </w:r>
    </w:p>
    <w:p>
      <w:r>
        <w:t>Architecture and operations MUST constrain a compromised node, provider, dependency, model, adapter, or service from acquiring authority, mutating foreign authoritative state, suppressing audit, or escaping its domain.</w:t>
      </w:r>
    </w:p>
    <w:p>
      <w:pPr>
        <w:pStyle w:val="ListBullet"/>
      </w:pPr>
      <w:r>
        <w:t>Applicability: all components</w:t>
      </w:r>
    </w:p>
    <w:p>
      <w:pPr>
        <w:pStyle w:val="ListBullet"/>
      </w:pPr>
      <w:r>
        <w:t>Responsible role: Security Assessor</w:t>
      </w:r>
    </w:p>
    <w:p>
      <w:pPr>
        <w:pStyle w:val="ListBullet"/>
      </w:pPr>
      <w:r>
        <w:t>Enforcement: adversarial containment tests</w:t>
      </w:r>
    </w:p>
    <w:p>
      <w:pPr>
        <w:pStyle w:val="ListBullet"/>
      </w:pPr>
      <w:r>
        <w:t>Required evidence: compromise containment report</w:t>
      </w:r>
    </w:p>
    <w:p>
      <w:pPr>
        <w:pStyle w:val="ListBullet"/>
      </w:pPr>
      <w:r>
        <w:t>Severity: Critical</w:t>
      </w:r>
    </w:p>
    <w:p>
      <w:pPr>
        <w:pStyle w:val="ListBullet"/>
      </w:pPr>
      <w:r>
        <w:t>Exception authority: None</w:t>
      </w:r>
    </w:p>
    <w:p>
      <w:pPr>
        <w:pStyle w:val="ListBullet"/>
      </w:pPr>
      <w:r>
        <w:t>Protection objective: Both</w:t>
      </w:r>
    </w:p>
    <w:p>
      <w:pPr>
        <w:pStyle w:val="Heading2"/>
      </w:pPr>
      <w:r>
        <w:t>VI-PLT-05-008 — Control external build services</w:t>
      </w:r>
    </w:p>
    <w:p>
      <w:r>
        <w:t>External builders, registries, repositories, and vendors MUST be separate Trust Domains with explicit permitted exchanges, evidence, revocation paths, and no implicit constitutional trust.</w:t>
      </w:r>
    </w:p>
    <w:p>
      <w:pPr>
        <w:pStyle w:val="ListBullet"/>
      </w:pPr>
      <w:r>
        <w:t>Applicability: external supply chain</w:t>
      </w:r>
    </w:p>
    <w:p>
      <w:pPr>
        <w:pStyle w:val="ListBullet"/>
      </w:pPr>
      <w:r>
        <w:t>Responsible role: Build Custodian</w:t>
      </w:r>
    </w:p>
    <w:p>
      <w:pPr>
        <w:pStyle w:val="ListBullet"/>
      </w:pPr>
      <w:r>
        <w:t>Enforcement: third-party and exchange review</w:t>
      </w:r>
    </w:p>
    <w:p>
      <w:pPr>
        <w:pStyle w:val="ListBullet"/>
      </w:pPr>
      <w:r>
        <w:t>Required evidence: external service assessment</w:t>
      </w:r>
    </w:p>
    <w:p>
      <w:pPr>
        <w:pStyle w:val="ListBullet"/>
      </w:pPr>
      <w:r>
        <w:t>Severity: Critical</w:t>
      </w:r>
    </w:p>
    <w:p>
      <w:pPr>
        <w:pStyle w:val="ListBullet"/>
      </w:pPr>
      <w:r>
        <w:t>Exception authority: Security and Trust Executive</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17-25, 36-44, 47</w:t>
      </w:r>
    </w:p>
    <w:p>
      <w:pPr>
        <w:pStyle w:val="ListBullet"/>
      </w:pPr>
      <w:r>
        <w:t>Book II: Chapters 2, 23, 28-33</w:t>
      </w:r>
    </w:p>
    <w:p>
      <w:pPr>
        <w:pStyle w:val="ListBullet"/>
      </w:pPr>
      <w:r>
        <w:t>Book III: Chapters 2, 5, 7</w:t>
      </w:r>
    </w:p>
    <w:p>
      <w:pPr>
        <w:pStyle w:val="ListBullet"/>
      </w:pPr>
      <w:r>
        <w:t>Book IV: CMP-13-14, CMP-20, CMP-22-26</w:t>
      </w:r>
    </w:p>
    <w:p>
      <w:pPr>
        <w:pStyle w:val="ListBullet"/>
      </w:pPr>
      <w:r>
        <w:t>Book X: Chapters 6-9</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6 — Vulnerability, Exposure, and Patch Management</w:t>
      </w:r>
    </w:p>
    <w:p>
      <w:pPr>
        <w:pStyle w:val="Heading1"/>
      </w:pPr>
      <w:r>
        <w:t>1. Document control</w:t>
      </w:r>
    </w:p>
    <w:p>
      <w:pPr>
        <w:pStyle w:val="ListBullet"/>
      </w:pPr>
      <w:r>
        <w:t>Identifier: HAL-BVI-06</w:t>
      </w:r>
    </w:p>
    <w:p>
      <w:pPr>
        <w:pStyle w:val="ListBullet"/>
      </w:pPr>
      <w:r>
        <w:t>Version: 1.0</w:t>
      </w:r>
    </w:p>
    <w:p>
      <w:pPr>
        <w:pStyle w:val="ListBullet"/>
      </w:pPr>
      <w:r>
        <w:t>Status: Final</w:t>
      </w:r>
    </w:p>
    <w:p>
      <w:pPr>
        <w:pStyle w:val="ListBullet"/>
      </w:pPr>
      <w:r>
        <w:t>Effective date: 2026-07-27</w:t>
      </w:r>
    </w:p>
    <w:p>
      <w:pPr>
        <w:pStyle w:val="Heading1"/>
      </w:pPr>
      <w:r>
        <w:t>2. Purpose</w:t>
      </w:r>
    </w:p>
    <w:p>
      <w:r>
        <w:t>Discover, validate, prioritize, remediate, disclose, and verify vulnerabilities and exposures without treating severity scores as sufficient risk judgment.</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26, 38, 42, 44</w:t>
      </w:r>
    </w:p>
    <w:p>
      <w:pPr>
        <w:pStyle w:val="ListBullet"/>
      </w:pPr>
      <w:r>
        <w:t>Book II: Chapters 2, 28, 31-33</w:t>
      </w:r>
    </w:p>
    <w:p>
      <w:pPr>
        <w:pStyle w:val="ListBullet"/>
      </w:pPr>
      <w:r>
        <w:t>Book III: Chapters 5, 7-9</w:t>
      </w:r>
    </w:p>
    <w:p>
      <w:pPr>
        <w:pStyle w:val="ListBullet"/>
      </w:pPr>
      <w:r>
        <w:t>Book IV: CMP-24-26</w:t>
      </w:r>
    </w:p>
    <w:p>
      <w:pPr>
        <w:pStyle w:val="ListBullet"/>
      </w:pPr>
      <w:r>
        <w:t>Book X: Chapters 7-9</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Vulnerability Program Owner, Asset Owner, Security Operations, Patch Authority, Risk Steward, Independent Assessor.</w:t>
      </w:r>
    </w:p>
    <w:p>
      <w:pPr>
        <w:pStyle w:val="Heading1"/>
      </w:pPr>
      <w:r>
        <w:t>6. Normative controls</w:t>
      </w:r>
    </w:p>
    <w:p>
      <w:pPr>
        <w:pStyle w:val="Heading2"/>
      </w:pPr>
      <w:r>
        <w:t>VI-VUL-06-001 — Maintain exposure-aware inventory</w:t>
      </w:r>
    </w:p>
    <w:p>
      <w:r>
        <w:t>The vulnerability program MUST continuously map assets, versions, dependencies, internet and cross-domain exposure, identities, privileges, data classes, and authoritative responsibilities.</w:t>
      </w:r>
    </w:p>
    <w:p>
      <w:pPr>
        <w:pStyle w:val="ListBullet"/>
      </w:pPr>
      <w:r>
        <w:t>Applicability: all assets</w:t>
      </w:r>
    </w:p>
    <w:p>
      <w:pPr>
        <w:pStyle w:val="ListBullet"/>
      </w:pPr>
      <w:r>
        <w:t>Responsible role: Vulnerability Program Owner</w:t>
      </w:r>
    </w:p>
    <w:p>
      <w:pPr>
        <w:pStyle w:val="ListBullet"/>
      </w:pPr>
      <w:r>
        <w:t>Enforcement: inventory reconciliation</w:t>
      </w:r>
    </w:p>
    <w:p>
      <w:pPr>
        <w:pStyle w:val="ListBullet"/>
      </w:pPr>
      <w:r>
        <w:t>Required evidence: asset exposure inventory</w:t>
      </w:r>
    </w:p>
    <w:p>
      <w:pPr>
        <w:pStyle w:val="ListBullet"/>
      </w:pPr>
      <w:r>
        <w:t>Severity: High</w:t>
      </w:r>
    </w:p>
    <w:p>
      <w:pPr>
        <w:pStyle w:val="ListBullet"/>
      </w:pPr>
      <w:r>
        <w:t>Exception authority: Risk Steward</w:t>
      </w:r>
    </w:p>
    <w:p>
      <w:pPr>
        <w:pStyle w:val="ListBullet"/>
      </w:pPr>
      <w:r>
        <w:t>Protection objective: Protect HAL</w:t>
      </w:r>
    </w:p>
    <w:p>
      <w:pPr>
        <w:pStyle w:val="Heading2"/>
      </w:pPr>
      <w:r>
        <w:t>VI-VUL-06-002 — Accept findings from multiple channels</w:t>
      </w:r>
    </w:p>
    <w:p>
      <w:r>
        <w:t>Automated scans, advisories, dependency intelligence, researcher reports, penetration tests, incidents, anomaly evidence, and internal review MUST enter one tracked disposition process.</w:t>
      </w:r>
    </w:p>
    <w:p>
      <w:pPr>
        <w:pStyle w:val="ListBullet"/>
      </w:pPr>
      <w:r>
        <w:t>Applicability: all findings</w:t>
      </w:r>
    </w:p>
    <w:p>
      <w:pPr>
        <w:pStyle w:val="ListBullet"/>
      </w:pPr>
      <w:r>
        <w:t>Responsible role: Vulnerability Program Owner</w:t>
      </w:r>
    </w:p>
    <w:p>
      <w:pPr>
        <w:pStyle w:val="ListBullet"/>
      </w:pPr>
      <w:r>
        <w:t>Enforcement: intake workflow</w:t>
      </w:r>
    </w:p>
    <w:p>
      <w:pPr>
        <w:pStyle w:val="ListBullet"/>
      </w:pPr>
      <w:r>
        <w:t>Required evidence: finding record</w:t>
      </w:r>
    </w:p>
    <w:p>
      <w:pPr>
        <w:pStyle w:val="ListBullet"/>
      </w:pPr>
      <w:r>
        <w:t>Severity: High</w:t>
      </w:r>
    </w:p>
    <w:p>
      <w:pPr>
        <w:pStyle w:val="ListBullet"/>
      </w:pPr>
      <w:r>
        <w:t>Exception authority: Security and Trust Executive</w:t>
      </w:r>
    </w:p>
    <w:p>
      <w:pPr>
        <w:pStyle w:val="ListBullet"/>
      </w:pPr>
      <w:r>
        <w:t>Protection objective: Protect HAL</w:t>
      </w:r>
    </w:p>
    <w:p>
      <w:pPr>
        <w:pStyle w:val="Heading2"/>
      </w:pPr>
      <w:r>
        <w:t>VI-VUL-06-003 — Prioritize by HAL consequence</w:t>
      </w:r>
    </w:p>
    <w:p>
      <w:r>
        <w:t>Remediation priority MUST consider exploitability, exposure, privilege, authority path, data sensitivity, trust boundary, component ownership, containment, detectability, recovery, and credible harm—not severity score alone.</w:t>
      </w:r>
    </w:p>
    <w:p>
      <w:pPr>
        <w:pStyle w:val="ListBullet"/>
      </w:pPr>
      <w:r>
        <w:t>Applicability: all findings</w:t>
      </w:r>
    </w:p>
    <w:p>
      <w:pPr>
        <w:pStyle w:val="ListBullet"/>
      </w:pPr>
      <w:r>
        <w:t>Responsible role: Risk Steward</w:t>
      </w:r>
    </w:p>
    <w:p>
      <w:pPr>
        <w:pStyle w:val="ListBullet"/>
      </w:pPr>
      <w:r>
        <w:t>Enforcement: risk scoring review</w:t>
      </w:r>
    </w:p>
    <w:p>
      <w:pPr>
        <w:pStyle w:val="ListBullet"/>
      </w:pPr>
      <w:r>
        <w:t>Required evidence: prioritization rationale</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VI-VUL-06-004 — Meet risk-based remediation targets</w:t>
      </w:r>
    </w:p>
    <w:p>
      <w:r>
        <w:t>Critical exploitable findings affecting authority, constitutional controls, protected state, external trust, or sensitive data MUST receive immediate containment and an approved remediation deadline.</w:t>
      </w:r>
    </w:p>
    <w:p>
      <w:pPr>
        <w:pStyle w:val="ListBullet"/>
      </w:pPr>
      <w:r>
        <w:t>Applicability: critical findings</w:t>
      </w:r>
    </w:p>
    <w:p>
      <w:pPr>
        <w:pStyle w:val="ListBullet"/>
      </w:pPr>
      <w:r>
        <w:t>Responsible role: Asset Owner</w:t>
      </w:r>
    </w:p>
    <w:p>
      <w:pPr>
        <w:pStyle w:val="ListBullet"/>
      </w:pPr>
      <w:r>
        <w:t>Enforcement: SLA and containment gate</w:t>
      </w:r>
    </w:p>
    <w:p>
      <w:pPr>
        <w:pStyle w:val="ListBullet"/>
      </w:pPr>
      <w:r>
        <w:t>Required evidence: containment and remediation evidence</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VI-VUL-06-005 — Test patches before adoption</w:t>
      </w:r>
    </w:p>
    <w:p>
      <w:r>
        <w:t>Patches MUST undergo impact analysis, provenance validation, representative testing, rollback or forward-recovery preparation, and post-update verification proportional to urgency and consequence.</w:t>
      </w:r>
    </w:p>
    <w:p>
      <w:pPr>
        <w:pStyle w:val="ListBullet"/>
      </w:pPr>
      <w:r>
        <w:t>Applicability: all patches</w:t>
      </w:r>
    </w:p>
    <w:p>
      <w:pPr>
        <w:pStyle w:val="ListBullet"/>
      </w:pPr>
      <w:r>
        <w:t>Responsible role: Patch Authority</w:t>
      </w:r>
    </w:p>
    <w:p>
      <w:pPr>
        <w:pStyle w:val="ListBullet"/>
      </w:pPr>
      <w:r>
        <w:t>Enforcement: change admission gate</w:t>
      </w:r>
    </w:p>
    <w:p>
      <w:pPr>
        <w:pStyle w:val="ListBullet"/>
      </w:pPr>
      <w:r>
        <w:t>Required evidence: patch qualification record</w:t>
      </w:r>
    </w:p>
    <w:p>
      <w:pPr>
        <w:pStyle w:val="ListBullet"/>
      </w:pPr>
      <w:r>
        <w:t>Severity: High</w:t>
      </w:r>
    </w:p>
    <w:p>
      <w:pPr>
        <w:pStyle w:val="ListBullet"/>
      </w:pPr>
      <w:r>
        <w:t>Exception authority: Patch Authority</w:t>
      </w:r>
    </w:p>
    <w:p>
      <w:pPr>
        <w:pStyle w:val="ListBullet"/>
      </w:pPr>
      <w:r>
        <w:t>Protection objective: Both</w:t>
      </w:r>
    </w:p>
    <w:p>
      <w:pPr>
        <w:pStyle w:val="Heading2"/>
      </w:pPr>
      <w:r>
        <w:t>VI-VUL-06-006 — Do not remove critical checks for urgency</w:t>
      </w:r>
    </w:p>
    <w:p>
      <w:r>
        <w:t>Emergency remediation MAY compress ordinary timing but MUST NOT bypass identity, Authority, constitutional invariants, provenance, evidence, or recovery controls.</w:t>
      </w:r>
    </w:p>
    <w:p>
      <w:pPr>
        <w:pStyle w:val="ListBullet"/>
      </w:pPr>
      <w:r>
        <w:t>Applicability: emergency patches</w:t>
      </w:r>
    </w:p>
    <w:p>
      <w:pPr>
        <w:pStyle w:val="ListBullet"/>
      </w:pPr>
      <w:r>
        <w:t>Responsible role: Patch Authority</w:t>
      </w:r>
    </w:p>
    <w:p>
      <w:pPr>
        <w:pStyle w:val="ListBullet"/>
      </w:pPr>
      <w:r>
        <w:t>Enforcement: emergency change policy</w:t>
      </w:r>
    </w:p>
    <w:p>
      <w:pPr>
        <w:pStyle w:val="ListBullet"/>
      </w:pPr>
      <w:r>
        <w:t>Required evidence: emergency patch record</w:t>
      </w:r>
    </w:p>
    <w:p>
      <w:pPr>
        <w:pStyle w:val="ListBullet"/>
      </w:pPr>
      <w:r>
        <w:t>Severity: Critical</w:t>
      </w:r>
    </w:p>
    <w:p>
      <w:pPr>
        <w:pStyle w:val="ListBullet"/>
      </w:pPr>
      <w:r>
        <w:t>Exception authority: None</w:t>
      </w:r>
    </w:p>
    <w:p>
      <w:pPr>
        <w:pStyle w:val="ListBullet"/>
      </w:pPr>
      <w:r>
        <w:t>Protection objective: Constrain HAL</w:t>
      </w:r>
    </w:p>
    <w:p>
      <w:pPr>
        <w:pStyle w:val="Heading2"/>
      </w:pPr>
      <w:r>
        <w:t>VI-VUL-06-007 — Verify closure</w:t>
      </w:r>
    </w:p>
    <w:p>
      <w:r>
        <w:t>A finding closes only when the fix or compensating control is deployed to every in-scope asset, independently verified, monitored, and linked to residual risk; ticket closure alone is insufficient.</w:t>
      </w:r>
    </w:p>
    <w:p>
      <w:pPr>
        <w:pStyle w:val="ListBullet"/>
      </w:pPr>
      <w:r>
        <w:t>Applicability: all remediations</w:t>
      </w:r>
    </w:p>
    <w:p>
      <w:pPr>
        <w:pStyle w:val="ListBullet"/>
      </w:pPr>
      <w:r>
        <w:t>Responsible role: Independent Assessor</w:t>
      </w:r>
    </w:p>
    <w:p>
      <w:pPr>
        <w:pStyle w:val="ListBullet"/>
      </w:pPr>
      <w:r>
        <w:t>Enforcement: retest and inventory reconciliation</w:t>
      </w:r>
    </w:p>
    <w:p>
      <w:pPr>
        <w:pStyle w:val="ListBullet"/>
      </w:pPr>
      <w:r>
        <w:t>Required evidence: closure verification</w:t>
      </w:r>
    </w:p>
    <w:p>
      <w:pPr>
        <w:pStyle w:val="ListBullet"/>
      </w:pPr>
      <w:r>
        <w:t>Severity: High</w:t>
      </w:r>
    </w:p>
    <w:p>
      <w:pPr>
        <w:pStyle w:val="ListBullet"/>
      </w:pPr>
      <w:r>
        <w:t>Exception authority: Risk Steward</w:t>
      </w:r>
    </w:p>
    <w:p>
      <w:pPr>
        <w:pStyle w:val="ListBullet"/>
      </w:pPr>
      <w:r>
        <w:t>Protection objective: Protect HAL</w:t>
      </w:r>
    </w:p>
    <w:p>
      <w:pPr>
        <w:pStyle w:val="Heading2"/>
      </w:pPr>
      <w:r>
        <w:t>VI-VUL-06-008 — Coordinate disclosure safely</w:t>
      </w:r>
    </w:p>
    <w:p>
      <w:r>
        <w:t>Disclosure MUST protect affected people, preserve evidence, respect authorized reporting channels and Treaties, avoid enabling preventable harm, and never conceal material risk from accountable decision-makers.</w:t>
      </w:r>
    </w:p>
    <w:p>
      <w:pPr>
        <w:pStyle w:val="ListBullet"/>
      </w:pPr>
      <w:r>
        <w:t>Applicability: disclosures</w:t>
      </w:r>
    </w:p>
    <w:p>
      <w:pPr>
        <w:pStyle w:val="ListBullet"/>
      </w:pPr>
      <w:r>
        <w:t>Responsible role: Security and Trust Executive</w:t>
      </w:r>
    </w:p>
    <w:p>
      <w:pPr>
        <w:pStyle w:val="ListBullet"/>
      </w:pPr>
      <w:r>
        <w:t>Enforcement: disclosure review</w:t>
      </w:r>
    </w:p>
    <w:p>
      <w:pPr>
        <w:pStyle w:val="ListBullet"/>
      </w:pPr>
      <w:r>
        <w:t>Required evidence: disclosure decision record</w:t>
      </w:r>
    </w:p>
    <w:p>
      <w:pPr>
        <w:pStyle w:val="ListBullet"/>
      </w:pPr>
      <w:r>
        <w:t>Severity: High</w:t>
      </w:r>
    </w:p>
    <w:p>
      <w:pPr>
        <w:pStyle w:val="ListBullet"/>
      </w:pPr>
      <w:r>
        <w:t>Exception authority: Owner only for genuine Owner matters</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26, 38, 42, 44</w:t>
      </w:r>
    </w:p>
    <w:p>
      <w:pPr>
        <w:pStyle w:val="ListBullet"/>
      </w:pPr>
      <w:r>
        <w:t>Book II: Chapters 2, 28, 31-33</w:t>
      </w:r>
    </w:p>
    <w:p>
      <w:pPr>
        <w:pStyle w:val="ListBullet"/>
      </w:pPr>
      <w:r>
        <w:t>Book III: Chapters 5, 7-9</w:t>
      </w:r>
    </w:p>
    <w:p>
      <w:pPr>
        <w:pStyle w:val="ListBullet"/>
      </w:pPr>
      <w:r>
        <w:t>Book IV: CMP-24-26</w:t>
      </w:r>
    </w:p>
    <w:p>
      <w:pPr>
        <w:pStyle w:val="ListBullet"/>
      </w:pPr>
      <w:r>
        <w:t>Book X: Chapters 7-9</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7 — Privacy Governance, Classification, Purpose, and Data Lifecycle</w:t>
      </w:r>
    </w:p>
    <w:p>
      <w:pPr>
        <w:pStyle w:val="Heading1"/>
      </w:pPr>
      <w:r>
        <w:t>1. Document control</w:t>
      </w:r>
    </w:p>
    <w:p>
      <w:pPr>
        <w:pStyle w:val="ListBullet"/>
      </w:pPr>
      <w:r>
        <w:t>Identifier: HAL-BVI-07</w:t>
      </w:r>
    </w:p>
    <w:p>
      <w:pPr>
        <w:pStyle w:val="ListBullet"/>
      </w:pPr>
      <w:r>
        <w:t>Version: 1.0</w:t>
      </w:r>
    </w:p>
    <w:p>
      <w:pPr>
        <w:pStyle w:val="ListBullet"/>
      </w:pPr>
      <w:r>
        <w:t>Status: Final</w:t>
      </w:r>
    </w:p>
    <w:p>
      <w:pPr>
        <w:pStyle w:val="ListBullet"/>
      </w:pPr>
      <w:r>
        <w:t>Effective date: 2026-07-27</w:t>
      </w:r>
    </w:p>
    <w:p>
      <w:pPr>
        <w:pStyle w:val="Heading1"/>
      </w:pPr>
      <w:r>
        <w:t>2. Purpose</w:t>
      </w:r>
    </w:p>
    <w:p>
      <w:r>
        <w:t>Operationalize dignity, classification, authority, collection and purpose limitation, minimization, retention, deletion, export, and lifecycle evidence.</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Articles IX-X; Decisions 10, 30, 39-40, 45, 48, 55</w:t>
      </w:r>
    </w:p>
    <w:p>
      <w:pPr>
        <w:pStyle w:val="ListBullet"/>
      </w:pPr>
      <w:r>
        <w:t>Book II: Chapters 12, 14, 18, 24, 27, 29</w:t>
      </w:r>
    </w:p>
    <w:p>
      <w:pPr>
        <w:pStyle w:val="ListBullet"/>
      </w:pPr>
      <w:r>
        <w:t>Book III: Chapters 5-6, 8</w:t>
      </w:r>
    </w:p>
    <w:p>
      <w:pPr>
        <w:pStyle w:val="ListBullet"/>
      </w:pPr>
      <w:r>
        <w:t>Book IV: CMP-08-10, CMP-18-19, CMP-24, CMP-27</w:t>
      </w:r>
    </w:p>
    <w:p>
      <w:pPr>
        <w:pStyle w:val="ListBullet"/>
      </w:pPr>
      <w:r>
        <w:t>Book X: Chapters 7-8, 10</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Privacy Steward, Data Owner, Purpose Owner, Retention Owner, Privacy Engineer, Independent Assessor.</w:t>
      </w:r>
    </w:p>
    <w:p>
      <w:pPr>
        <w:pStyle w:val="Heading1"/>
      </w:pPr>
      <w:r>
        <w:t>6. Normative controls</w:t>
      </w:r>
    </w:p>
    <w:p>
      <w:pPr>
        <w:pStyle w:val="Heading2"/>
      </w:pPr>
      <w:r>
        <w:t>VI-PRV-07-001 — Classify before processing</w:t>
      </w:r>
    </w:p>
    <w:p>
      <w:r>
        <w:t>Data MUST be classified before collection, inference, storage, use, disclosure, replication, or deletion; unknown classification MUST receive the most protective plausible handling.</w:t>
      </w:r>
    </w:p>
    <w:p>
      <w:pPr>
        <w:pStyle w:val="ListBullet"/>
      </w:pPr>
      <w:r>
        <w:t>Applicability: all data</w:t>
      </w:r>
    </w:p>
    <w:p>
      <w:pPr>
        <w:pStyle w:val="ListBullet"/>
      </w:pPr>
      <w:r>
        <w:t>Responsible role: Data Owner</w:t>
      </w:r>
    </w:p>
    <w:p>
      <w:pPr>
        <w:pStyle w:val="ListBullet"/>
      </w:pPr>
      <w:r>
        <w:t>Enforcement: schema and admission validation</w:t>
      </w:r>
    </w:p>
    <w:p>
      <w:pPr>
        <w:pStyle w:val="ListBullet"/>
      </w:pPr>
      <w:r>
        <w:t>Required evidence: classification record</w:t>
      </w:r>
    </w:p>
    <w:p>
      <w:pPr>
        <w:pStyle w:val="ListBullet"/>
      </w:pPr>
      <w:r>
        <w:t>Severity: Critical</w:t>
      </w:r>
    </w:p>
    <w:p>
      <w:pPr>
        <w:pStyle w:val="ListBullet"/>
      </w:pPr>
      <w:r>
        <w:t>Exception authority: None</w:t>
      </w:r>
    </w:p>
    <w:p>
      <w:pPr>
        <w:pStyle w:val="ListBullet"/>
      </w:pPr>
      <w:r>
        <w:t>Protection objective: Both</w:t>
      </w:r>
    </w:p>
    <w:p>
      <w:pPr>
        <w:pStyle w:val="Heading2"/>
      </w:pPr>
      <w:r>
        <w:t>VI-PRV-07-002 — Prove purpose and authority</w:t>
      </w:r>
    </w:p>
    <w:p>
      <w:r>
        <w:t>Every personal or sensitive-data operation MUST bind an authorized purpose, applicable Authority or consent basis, permitted processing, recipients, retention, and evidence.</w:t>
      </w:r>
    </w:p>
    <w:p>
      <w:pPr>
        <w:pStyle w:val="ListBullet"/>
      </w:pPr>
      <w:r>
        <w:t>Applicability: personal and sensitive data</w:t>
      </w:r>
    </w:p>
    <w:p>
      <w:pPr>
        <w:pStyle w:val="ListBullet"/>
      </w:pPr>
      <w:r>
        <w:t>Responsible role: Purpose Owner</w:t>
      </w:r>
    </w:p>
    <w:p>
      <w:pPr>
        <w:pStyle w:val="ListBullet"/>
      </w:pPr>
      <w:r>
        <w:t>Enforcement: purpose-policy enforcement</w:t>
      </w:r>
    </w:p>
    <w:p>
      <w:pPr>
        <w:pStyle w:val="ListBullet"/>
      </w:pPr>
      <w:r>
        <w:t>Required evidence: purpose and authority decision</w:t>
      </w:r>
    </w:p>
    <w:p>
      <w:pPr>
        <w:pStyle w:val="ListBullet"/>
      </w:pPr>
      <w:r>
        <w:t>Severity: Critical</w:t>
      </w:r>
    </w:p>
    <w:p>
      <w:pPr>
        <w:pStyle w:val="ListBullet"/>
      </w:pPr>
      <w:r>
        <w:t>Exception authority: None</w:t>
      </w:r>
    </w:p>
    <w:p>
      <w:pPr>
        <w:pStyle w:val="ListBullet"/>
      </w:pPr>
      <w:r>
        <w:t>Protection objective: Constrain HAL</w:t>
      </w:r>
    </w:p>
    <w:p>
      <w:pPr>
        <w:pStyle w:val="Heading2"/>
      </w:pPr>
      <w:r>
        <w:t>VI-PRV-07-003 — Collect the minimum</w:t>
      </w:r>
    </w:p>
    <w:p>
      <w:r>
        <w:t>Collection MUST be limited to fields, precision, frequency, population, duration, and sources demonstrably necessary for the authorized purpose; convenience and possible future use are insufficient.</w:t>
      </w:r>
    </w:p>
    <w:p>
      <w:pPr>
        <w:pStyle w:val="ListBullet"/>
      </w:pPr>
      <w:r>
        <w:t>Applicability: all collection</w:t>
      </w:r>
    </w:p>
    <w:p>
      <w:pPr>
        <w:pStyle w:val="ListBullet"/>
      </w:pPr>
      <w:r>
        <w:t>Responsible role: Privacy Steward</w:t>
      </w:r>
    </w:p>
    <w:p>
      <w:pPr>
        <w:pStyle w:val="ListBullet"/>
      </w:pPr>
      <w:r>
        <w:t>Enforcement: collection review and field gate</w:t>
      </w:r>
    </w:p>
    <w:p>
      <w:pPr>
        <w:pStyle w:val="ListBullet"/>
      </w:pPr>
      <w:r>
        <w:t>Required evidence: minimization assessment</w:t>
      </w:r>
    </w:p>
    <w:p>
      <w:pPr>
        <w:pStyle w:val="ListBullet"/>
      </w:pPr>
      <w:r>
        <w:t>Severity: Critical</w:t>
      </w:r>
    </w:p>
    <w:p>
      <w:pPr>
        <w:pStyle w:val="ListBullet"/>
      </w:pPr>
      <w:r>
        <w:t>Exception authority: Privacy Steward</w:t>
      </w:r>
    </w:p>
    <w:p>
      <w:pPr>
        <w:pStyle w:val="ListBullet"/>
      </w:pPr>
      <w:r>
        <w:t>Protection objective: Both</w:t>
      </w:r>
    </w:p>
    <w:p>
      <w:pPr>
        <w:pStyle w:val="Heading2"/>
      </w:pPr>
      <w:r>
        <w:t>VI-PRV-07-004 — Prevent incompatible reuse</w:t>
      </w:r>
    </w:p>
    <w:p>
      <w:r>
        <w:t>Data MUST NOT be reused, combined, enriched, modeled, or disclosed for a materially different purpose without a new valid authority and privacy assessment.</w:t>
      </w:r>
    </w:p>
    <w:p>
      <w:pPr>
        <w:pStyle w:val="ListBullet"/>
      </w:pPr>
      <w:r>
        <w:t>Applicability: secondary use</w:t>
      </w:r>
    </w:p>
    <w:p>
      <w:pPr>
        <w:pStyle w:val="ListBullet"/>
      </w:pPr>
      <w:r>
        <w:t>Responsible role: Purpose Owner</w:t>
      </w:r>
    </w:p>
    <w:p>
      <w:pPr>
        <w:pStyle w:val="ListBullet"/>
      </w:pPr>
      <w:r>
        <w:t>Enforcement: purpose binding checks</w:t>
      </w:r>
    </w:p>
    <w:p>
      <w:pPr>
        <w:pStyle w:val="ListBullet"/>
      </w:pPr>
      <w:r>
        <w:t>Required evidence: reuse decision record</w:t>
      </w:r>
    </w:p>
    <w:p>
      <w:pPr>
        <w:pStyle w:val="ListBullet"/>
      </w:pPr>
      <w:r>
        <w:t>Severity: Critical</w:t>
      </w:r>
    </w:p>
    <w:p>
      <w:pPr>
        <w:pStyle w:val="ListBullet"/>
      </w:pPr>
      <w:r>
        <w:t>Exception authority: None</w:t>
      </w:r>
    </w:p>
    <w:p>
      <w:pPr>
        <w:pStyle w:val="ListBullet"/>
      </w:pPr>
      <w:r>
        <w:t>Protection objective: Constrain HAL</w:t>
      </w:r>
    </w:p>
    <w:p>
      <w:pPr>
        <w:pStyle w:val="Heading2"/>
      </w:pPr>
      <w:r>
        <w:t>VI-PRV-07-005 — Set enforceable retention</w:t>
      </w:r>
    </w:p>
    <w:p>
      <w:r>
        <w:t>Every data class MUST have an accountable retention rule, trigger, duration, legal or constitutional holds, archive behavior, backup treatment, and verifiable disposal path.</w:t>
      </w:r>
    </w:p>
    <w:p>
      <w:pPr>
        <w:pStyle w:val="ListBullet"/>
      </w:pPr>
      <w:r>
        <w:t>Applicability: stored data</w:t>
      </w:r>
    </w:p>
    <w:p>
      <w:pPr>
        <w:pStyle w:val="ListBullet"/>
      </w:pPr>
      <w:r>
        <w:t>Responsible role: Retention Owner</w:t>
      </w:r>
    </w:p>
    <w:p>
      <w:pPr>
        <w:pStyle w:val="ListBullet"/>
      </w:pPr>
      <w:r>
        <w:t>Enforcement: retention controller</w:t>
      </w:r>
    </w:p>
    <w:p>
      <w:pPr>
        <w:pStyle w:val="ListBullet"/>
      </w:pPr>
      <w:r>
        <w:t>Required evidence: retention schedule</w:t>
      </w:r>
    </w:p>
    <w:p>
      <w:pPr>
        <w:pStyle w:val="ListBullet"/>
      </w:pPr>
      <w:r>
        <w:t>Severity: High</w:t>
      </w:r>
    </w:p>
    <w:p>
      <w:pPr>
        <w:pStyle w:val="ListBullet"/>
      </w:pPr>
      <w:r>
        <w:t>Exception authority: Privacy Steward</w:t>
      </w:r>
    </w:p>
    <w:p>
      <w:pPr>
        <w:pStyle w:val="ListBullet"/>
      </w:pPr>
      <w:r>
        <w:t>Protection objective: Both</w:t>
      </w:r>
    </w:p>
    <w:p>
      <w:pPr>
        <w:pStyle w:val="Heading2"/>
      </w:pPr>
      <w:r>
        <w:t>VI-PRV-07-006 — Honor deletion across derived stores</w:t>
      </w:r>
    </w:p>
    <w:p>
      <w:r>
        <w:t>Authorized deletion MUST address authoritative records, replicas, caches, indexes, embeddings, models where technically applicable, exports, and backups, while preserving required constitutional and incident accountability.</w:t>
      </w:r>
    </w:p>
    <w:p>
      <w:pPr>
        <w:pStyle w:val="ListBullet"/>
      </w:pPr>
      <w:r>
        <w:t>Applicability: deletion requests</w:t>
      </w:r>
    </w:p>
    <w:p>
      <w:pPr>
        <w:pStyle w:val="ListBullet"/>
      </w:pPr>
      <w:r>
        <w:t>Responsible role: Retention Owner</w:t>
      </w:r>
    </w:p>
    <w:p>
      <w:pPr>
        <w:pStyle w:val="ListBullet"/>
      </w:pPr>
      <w:r>
        <w:t>Enforcement: deletion workflow and verification</w:t>
      </w:r>
    </w:p>
    <w:p>
      <w:pPr>
        <w:pStyle w:val="ListBullet"/>
      </w:pPr>
      <w:r>
        <w:t>Required evidence: deletion certificate</w:t>
      </w:r>
    </w:p>
    <w:p>
      <w:pPr>
        <w:pStyle w:val="ListBullet"/>
      </w:pPr>
      <w:r>
        <w:t>Severity: Critical</w:t>
      </w:r>
    </w:p>
    <w:p>
      <w:pPr>
        <w:pStyle w:val="ListBullet"/>
      </w:pPr>
      <w:r>
        <w:t>Exception authority: Privacy Steward</w:t>
      </w:r>
    </w:p>
    <w:p>
      <w:pPr>
        <w:pStyle w:val="ListBullet"/>
      </w:pPr>
      <w:r>
        <w:t>Protection objective: Both</w:t>
      </w:r>
    </w:p>
    <w:p>
      <w:pPr>
        <w:pStyle w:val="Heading2"/>
      </w:pPr>
      <w:r>
        <w:t>VI-PRV-07-007 — Provide confidentiality- and integrity-protected access and export</w:t>
      </w:r>
    </w:p>
    <w:p>
      <w:r>
        <w:t>Access or export MUST verify requester identity and Authority, obtain Permission for the exact subject and purpose, preserve provenance and context, use authenticated, confidentiality- and integrity-protected delivery, and prevent disclosure of others' rights or secrets.</w:t>
      </w:r>
    </w:p>
    <w:p>
      <w:pPr>
        <w:pStyle w:val="ListBullet"/>
      </w:pPr>
      <w:r>
        <w:t>Applicability: access and export</w:t>
      </w:r>
    </w:p>
    <w:p>
      <w:pPr>
        <w:pStyle w:val="ListBullet"/>
      </w:pPr>
      <w:r>
        <w:t>Responsible role: Data Owner</w:t>
      </w:r>
    </w:p>
    <w:p>
      <w:pPr>
        <w:pStyle w:val="ListBullet"/>
      </w:pPr>
      <w:r>
        <w:t>Enforcement: request validation</w:t>
      </w:r>
    </w:p>
    <w:p>
      <w:pPr>
        <w:pStyle w:val="ListBullet"/>
      </w:pPr>
      <w:r>
        <w:t>Required evidence: access/export manifest</w:t>
      </w:r>
    </w:p>
    <w:p>
      <w:pPr>
        <w:pStyle w:val="ListBullet"/>
      </w:pPr>
      <w:r>
        <w:t>Severity: Critical</w:t>
      </w:r>
    </w:p>
    <w:p>
      <w:pPr>
        <w:pStyle w:val="ListBullet"/>
      </w:pPr>
      <w:r>
        <w:t>Exception authority: None</w:t>
      </w:r>
    </w:p>
    <w:p>
      <w:pPr>
        <w:pStyle w:val="ListBullet"/>
      </w:pPr>
      <w:r>
        <w:t>Protection objective: Both</w:t>
      </w:r>
    </w:p>
    <w:p>
      <w:pPr>
        <w:pStyle w:val="Heading2"/>
      </w:pPr>
      <w:r>
        <w:t>VI-PRV-07-008 — Minimize privacy evidence</w:t>
      </w:r>
    </w:p>
    <w:p>
      <w:r>
        <w:t>Privacy compliance evidence MUST prove the decision without unnecessarily reproducing sensitive content; access to evidence MUST itself be classified, authorized, logged, and reviewed.</w:t>
      </w:r>
    </w:p>
    <w:p>
      <w:pPr>
        <w:pStyle w:val="ListBullet"/>
      </w:pPr>
      <w:r>
        <w:t>Applicability: privacy evidence</w:t>
      </w:r>
    </w:p>
    <w:p>
      <w:pPr>
        <w:pStyle w:val="ListBullet"/>
      </w:pPr>
      <w:r>
        <w:t>Responsible role: Evidence Custodian</w:t>
      </w:r>
    </w:p>
    <w:p>
      <w:pPr>
        <w:pStyle w:val="ListBullet"/>
      </w:pPr>
      <w:r>
        <w:t>Enforcement: redaction and access controls</w:t>
      </w:r>
    </w:p>
    <w:p>
      <w:pPr>
        <w:pStyle w:val="ListBullet"/>
      </w:pPr>
      <w:r>
        <w:t>Required evidence: minimized evidence manifest</w:t>
      </w:r>
    </w:p>
    <w:p>
      <w:pPr>
        <w:pStyle w:val="ListBullet"/>
      </w:pPr>
      <w:r>
        <w:t>Severity: High</w:t>
      </w:r>
    </w:p>
    <w:p>
      <w:pPr>
        <w:pStyle w:val="ListBullet"/>
      </w:pPr>
      <w:r>
        <w:t>Exception authority: Privacy Steward</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Articles IX-X; Decisions 10, 30, 39-40, 45, 48, 55</w:t>
      </w:r>
    </w:p>
    <w:p>
      <w:pPr>
        <w:pStyle w:val="ListBullet"/>
      </w:pPr>
      <w:r>
        <w:t>Book II: Chapters 12, 14, 18, 24, 27, 29</w:t>
      </w:r>
    </w:p>
    <w:p>
      <w:pPr>
        <w:pStyle w:val="ListBullet"/>
      </w:pPr>
      <w:r>
        <w:t>Book III: Chapters 5-6, 8</w:t>
      </w:r>
    </w:p>
    <w:p>
      <w:pPr>
        <w:pStyle w:val="ListBullet"/>
      </w:pPr>
      <w:r>
        <w:t>Book IV: CMP-08-10, CMP-18-19, CMP-24, CMP-27</w:t>
      </w:r>
    </w:p>
    <w:p>
      <w:pPr>
        <w:pStyle w:val="ListBullet"/>
      </w:pPr>
      <w:r>
        <w:t>Book X: Chapters 7-8, 10</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8 — Sensitive Processing, Inference Risk, Human Dignity, and Privacy Incidents</w:t>
      </w:r>
    </w:p>
    <w:p>
      <w:pPr>
        <w:pStyle w:val="Heading1"/>
      </w:pPr>
      <w:r>
        <w:t>1. Document control</w:t>
      </w:r>
    </w:p>
    <w:p>
      <w:pPr>
        <w:pStyle w:val="ListBullet"/>
      </w:pPr>
      <w:r>
        <w:t>Identifier: HAL-BVI-08</w:t>
      </w:r>
    </w:p>
    <w:p>
      <w:pPr>
        <w:pStyle w:val="ListBullet"/>
      </w:pPr>
      <w:r>
        <w:t>Version: 1.0</w:t>
      </w:r>
    </w:p>
    <w:p>
      <w:pPr>
        <w:pStyle w:val="ListBullet"/>
      </w:pPr>
      <w:r>
        <w:t>Status: Final</w:t>
      </w:r>
    </w:p>
    <w:p>
      <w:pPr>
        <w:pStyle w:val="ListBullet"/>
      </w:pPr>
      <w:r>
        <w:t>Effective date: 2026-07-27</w:t>
      </w:r>
    </w:p>
    <w:p>
      <w:pPr>
        <w:pStyle w:val="Heading1"/>
      </w:pPr>
      <w:r>
        <w:t>2. Purpose</w:t>
      </w:r>
    </w:p>
    <w:p>
      <w:r>
        <w:t>Control inference, sensitive processing, surveillance risk, human interaction, privacy testing, complaints, and privacy incident response.</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Articles IX-XII; Decisions 26, 30, 33-35, 45, 48, 55-57</w:t>
      </w:r>
    </w:p>
    <w:p>
      <w:pPr>
        <w:pStyle w:val="ListBullet"/>
      </w:pPr>
      <w:r>
        <w:t>Book II: Chapters 7, 12, 18, 27, 29, 34</w:t>
      </w:r>
    </w:p>
    <w:p>
      <w:pPr>
        <w:pStyle w:val="ListBullet"/>
      </w:pPr>
      <w:r>
        <w:t>Book III: Chapters 4-6, 8</w:t>
      </w:r>
    </w:p>
    <w:p>
      <w:pPr>
        <w:pStyle w:val="ListBullet"/>
      </w:pPr>
      <w:r>
        <w:t>Book IV: CMP-05-10, CMP-18-19, CMP-27-29</w:t>
      </w:r>
    </w:p>
    <w:p>
      <w:pPr>
        <w:pStyle w:val="ListBullet"/>
      </w:pPr>
      <w:r>
        <w:t>Book X: Chapters 5, 7-8, 10</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Privacy Steward, Model Owner, Human Interaction Owner, Incident Commander, Data Owner, Independent Assessor.</w:t>
      </w:r>
    </w:p>
    <w:p>
      <w:pPr>
        <w:pStyle w:val="Heading1"/>
      </w:pPr>
      <w:r>
        <w:t>6. Normative controls</w:t>
      </w:r>
    </w:p>
    <w:p>
      <w:pPr>
        <w:pStyle w:val="Heading2"/>
      </w:pPr>
      <w:r>
        <w:t>VI-PIN-08-001 — Assess inference risk</w:t>
      </w:r>
    </w:p>
    <w:p>
      <w:r>
        <w:t>Systems that infer identity, traits, relationships, emotion, health, beliefs, vulnerability, location, or intent MUST document necessity, uncertainty, affected people, misuse paths, validation, disclosure, retention, and denial or appeal.</w:t>
      </w:r>
    </w:p>
    <w:p>
      <w:pPr>
        <w:pStyle w:val="ListBullet"/>
      </w:pPr>
      <w:r>
        <w:t>Applicability: sensitive inference</w:t>
      </w:r>
    </w:p>
    <w:p>
      <w:pPr>
        <w:pStyle w:val="ListBullet"/>
      </w:pPr>
      <w:r>
        <w:t>Responsible role: Privacy Steward</w:t>
      </w:r>
    </w:p>
    <w:p>
      <w:pPr>
        <w:pStyle w:val="ListBullet"/>
      </w:pPr>
      <w:r>
        <w:t>Enforcement: privacy impact assessment</w:t>
      </w:r>
    </w:p>
    <w:p>
      <w:pPr>
        <w:pStyle w:val="ListBullet"/>
      </w:pPr>
      <w:r>
        <w:t>Required evidence: inference risk assessment</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VI-PIN-08-002 — Do not promote inference to fact</w:t>
      </w:r>
    </w:p>
    <w:p>
      <w:r>
        <w:t>Inferred personal information MUST remain labeled with provenance, method, confidence, time, and contradiction; it MUST NOT be represented as observed fact or used beyond authorized purpose.</w:t>
      </w:r>
    </w:p>
    <w:p>
      <w:pPr>
        <w:pStyle w:val="ListBullet"/>
      </w:pPr>
      <w:r>
        <w:t>Applicability: all inferences</w:t>
      </w:r>
    </w:p>
    <w:p>
      <w:pPr>
        <w:pStyle w:val="ListBullet"/>
      </w:pPr>
      <w:r>
        <w:t>Responsible role: Model Owner</w:t>
      </w:r>
    </w:p>
    <w:p>
      <w:pPr>
        <w:pStyle w:val="ListBullet"/>
      </w:pPr>
      <w:r>
        <w:t>Enforcement: data-model and output checks</w:t>
      </w:r>
    </w:p>
    <w:p>
      <w:pPr>
        <w:pStyle w:val="ListBullet"/>
      </w:pPr>
      <w:r>
        <w:t>Required evidence: inference record</w:t>
      </w:r>
    </w:p>
    <w:p>
      <w:pPr>
        <w:pStyle w:val="ListBullet"/>
      </w:pPr>
      <w:r>
        <w:t>Severity: Critical</w:t>
      </w:r>
    </w:p>
    <w:p>
      <w:pPr>
        <w:pStyle w:val="ListBullet"/>
      </w:pPr>
      <w:r>
        <w:t>Exception authority: None</w:t>
      </w:r>
    </w:p>
    <w:p>
      <w:pPr>
        <w:pStyle w:val="ListBullet"/>
      </w:pPr>
      <w:r>
        <w:t>Protection objective: Constrain HAL</w:t>
      </w:r>
    </w:p>
    <w:p>
      <w:pPr>
        <w:pStyle w:val="Heading2"/>
      </w:pPr>
      <w:r>
        <w:t>VI-PIN-08-003 — Prohibit covert expansion</w:t>
      </w:r>
    </w:p>
    <w:p>
      <w:r>
        <w:t>HAL MUST NOT increase observation, persistence, profiling, audience, or disclosure merely because a capability makes it possible; material expansion requires explicit authority and review.</w:t>
      </w:r>
    </w:p>
    <w:p>
      <w:pPr>
        <w:pStyle w:val="ListBullet"/>
      </w:pPr>
      <w:r>
        <w:t>Applicability: sensitive processing changes</w:t>
      </w:r>
    </w:p>
    <w:p>
      <w:pPr>
        <w:pStyle w:val="ListBullet"/>
      </w:pPr>
      <w:r>
        <w:t>Responsible role: Privacy Steward</w:t>
      </w:r>
    </w:p>
    <w:p>
      <w:pPr>
        <w:pStyle w:val="ListBullet"/>
      </w:pPr>
      <w:r>
        <w:t>Enforcement: change impact gate</w:t>
      </w:r>
    </w:p>
    <w:p>
      <w:pPr>
        <w:pStyle w:val="ListBullet"/>
      </w:pPr>
      <w:r>
        <w:t>Required evidence: privacy change decision</w:t>
      </w:r>
    </w:p>
    <w:p>
      <w:pPr>
        <w:pStyle w:val="ListBullet"/>
      </w:pPr>
      <w:r>
        <w:t>Severity: Critical</w:t>
      </w:r>
    </w:p>
    <w:p>
      <w:pPr>
        <w:pStyle w:val="ListBullet"/>
      </w:pPr>
      <w:r>
        <w:t>Exception authority: None</w:t>
      </w:r>
    </w:p>
    <w:p>
      <w:pPr>
        <w:pStyle w:val="ListBullet"/>
      </w:pPr>
      <w:r>
        <w:t>Protection objective: Constrain HAL</w:t>
      </w:r>
    </w:p>
    <w:p>
      <w:pPr>
        <w:pStyle w:val="Heading2"/>
      </w:pPr>
      <w:r>
        <w:t>VI-PIN-08-004 — Preserve human dignity and agency</w:t>
      </w:r>
    </w:p>
    <w:p>
      <w:r>
        <w:t>Interfaces MUST make consequential collection, inference, disclosure, recording, and automated effects understandable and provide meaningful consent, correction, refusal, or escalation where constitutionally applicable.</w:t>
      </w:r>
    </w:p>
    <w:p>
      <w:pPr>
        <w:pStyle w:val="ListBullet"/>
      </w:pPr>
      <w:r>
        <w:t>Applicability: human interactions</w:t>
      </w:r>
    </w:p>
    <w:p>
      <w:pPr>
        <w:pStyle w:val="ListBullet"/>
      </w:pPr>
      <w:r>
        <w:t>Responsible role: Human Interaction Owner</w:t>
      </w:r>
    </w:p>
    <w:p>
      <w:pPr>
        <w:pStyle w:val="ListBullet"/>
      </w:pPr>
      <w:r>
        <w:t>Enforcement: human-factors and privacy review</w:t>
      </w:r>
    </w:p>
    <w:p>
      <w:pPr>
        <w:pStyle w:val="ListBullet"/>
      </w:pPr>
      <w:r>
        <w:t>Required evidence: interaction assessment</w:t>
      </w:r>
    </w:p>
    <w:p>
      <w:pPr>
        <w:pStyle w:val="ListBullet"/>
      </w:pPr>
      <w:r>
        <w:t>Severity: Critical</w:t>
      </w:r>
    </w:p>
    <w:p>
      <w:pPr>
        <w:pStyle w:val="ListBullet"/>
      </w:pPr>
      <w:r>
        <w:t>Exception authority: Owner only for genuine value conflict</w:t>
      </w:r>
    </w:p>
    <w:p>
      <w:pPr>
        <w:pStyle w:val="ListBullet"/>
      </w:pPr>
      <w:r>
        <w:t>Protection objective: Constrain HAL</w:t>
      </w:r>
    </w:p>
    <w:p>
      <w:pPr>
        <w:pStyle w:val="Heading2"/>
      </w:pPr>
      <w:r>
        <w:t>VI-PIN-08-005 — Test privacy failure paths</w:t>
      </w:r>
    </w:p>
    <w:p>
      <w:r>
        <w:t>Privacy tests MUST cover wrong subject, overcollection, purpose drift, unauthorized audience, inference leakage, retention expiry, incomplete deletion, backup restore, cross-domain transfer, and evidence overexposure.</w:t>
      </w:r>
    </w:p>
    <w:p>
      <w:pPr>
        <w:pStyle w:val="ListBullet"/>
      </w:pPr>
      <w:r>
        <w:t>Applicability: privacy-relevant systems</w:t>
      </w:r>
    </w:p>
    <w:p>
      <w:pPr>
        <w:pStyle w:val="ListBullet"/>
      </w:pPr>
      <w:r>
        <w:t>Responsible role: Independent Assessor</w:t>
      </w:r>
    </w:p>
    <w:p>
      <w:pPr>
        <w:pStyle w:val="ListBullet"/>
      </w:pPr>
      <w:r>
        <w:t>Enforcement: privacy test suite</w:t>
      </w:r>
    </w:p>
    <w:p>
      <w:pPr>
        <w:pStyle w:val="ListBullet"/>
      </w:pPr>
      <w:r>
        <w:t>Required evidence: privacy verification report</w:t>
      </w:r>
    </w:p>
    <w:p>
      <w:pPr>
        <w:pStyle w:val="ListBullet"/>
      </w:pPr>
      <w:r>
        <w:t>Severity: Critical</w:t>
      </w:r>
    </w:p>
    <w:p>
      <w:pPr>
        <w:pStyle w:val="ListBullet"/>
      </w:pPr>
      <w:r>
        <w:t>Exception authority: None</w:t>
      </w:r>
    </w:p>
    <w:p>
      <w:pPr>
        <w:pStyle w:val="ListBullet"/>
      </w:pPr>
      <w:r>
        <w:t>Protection objective: Both</w:t>
      </w:r>
    </w:p>
    <w:p>
      <w:pPr>
        <w:pStyle w:val="Heading2"/>
      </w:pPr>
      <w:r>
        <w:t>VI-PIN-08-006 — Detect privacy incidents</w:t>
      </w:r>
    </w:p>
    <w:p>
      <w:r>
        <w:t>Unauthorized, excessive, inaccurate, misleading, purpose-incompatible, retained-too-long, or improperly disclosed processing MUST enter the incident process even when no conventional security breach occurred.</w:t>
      </w:r>
    </w:p>
    <w:p>
      <w:pPr>
        <w:pStyle w:val="ListBullet"/>
      </w:pPr>
      <w:r>
        <w:t>Applicability: all processing</w:t>
      </w:r>
    </w:p>
    <w:p>
      <w:pPr>
        <w:pStyle w:val="ListBullet"/>
      </w:pPr>
      <w:r>
        <w:t>Responsible role: Privacy Steward</w:t>
      </w:r>
    </w:p>
    <w:p>
      <w:pPr>
        <w:pStyle w:val="ListBullet"/>
      </w:pPr>
      <w:r>
        <w:t>Enforcement: privacy event detection</w:t>
      </w:r>
    </w:p>
    <w:p>
      <w:pPr>
        <w:pStyle w:val="ListBullet"/>
      </w:pPr>
      <w:r>
        <w:t>Required evidence: privacy incident record</w:t>
      </w:r>
    </w:p>
    <w:p>
      <w:pPr>
        <w:pStyle w:val="ListBullet"/>
      </w:pPr>
      <w:r>
        <w:t>Severity: High</w:t>
      </w:r>
    </w:p>
    <w:p>
      <w:pPr>
        <w:pStyle w:val="ListBullet"/>
      </w:pPr>
      <w:r>
        <w:t>Exception authority: None</w:t>
      </w:r>
    </w:p>
    <w:p>
      <w:pPr>
        <w:pStyle w:val="ListBullet"/>
      </w:pPr>
      <w:r>
        <w:t>Protection objective: Both</w:t>
      </w:r>
    </w:p>
    <w:p>
      <w:pPr>
        <w:pStyle w:val="Heading2"/>
      </w:pPr>
      <w:r>
        <w:t>VI-PIN-08-007 — Contain without destroying accountability</w:t>
      </w:r>
    </w:p>
    <w:p>
      <w:r>
        <w:t>Privacy incident containment MUST stop further harm, restrict access and exchange, preserve minimized evidence, identify affected data and people, and avoid deleting records needed for accountable investigation.</w:t>
      </w:r>
    </w:p>
    <w:p>
      <w:pPr>
        <w:pStyle w:val="ListBullet"/>
      </w:pPr>
      <w:r>
        <w:t>Applicability: privacy incidents</w:t>
      </w:r>
    </w:p>
    <w:p>
      <w:pPr>
        <w:pStyle w:val="ListBullet"/>
      </w:pPr>
      <w:r>
        <w:t>Responsible role: Incident Commander</w:t>
      </w:r>
    </w:p>
    <w:p>
      <w:pPr>
        <w:pStyle w:val="ListBullet"/>
      </w:pPr>
      <w:r>
        <w:t>Enforcement: incident playbook</w:t>
      </w:r>
    </w:p>
    <w:p>
      <w:pPr>
        <w:pStyle w:val="ListBullet"/>
      </w:pPr>
      <w:r>
        <w:t>Required evidence: containment record</w:t>
      </w:r>
    </w:p>
    <w:p>
      <w:pPr>
        <w:pStyle w:val="ListBullet"/>
      </w:pPr>
      <w:r>
        <w:t>Severity: Critical</w:t>
      </w:r>
    </w:p>
    <w:p>
      <w:pPr>
        <w:pStyle w:val="ListBullet"/>
      </w:pPr>
      <w:r>
        <w:t>Exception authority: None</w:t>
      </w:r>
    </w:p>
    <w:p>
      <w:pPr>
        <w:pStyle w:val="ListBullet"/>
      </w:pPr>
      <w:r>
        <w:t>Protection objective: Both</w:t>
      </w:r>
    </w:p>
    <w:p>
      <w:pPr>
        <w:pStyle w:val="Heading2"/>
      </w:pPr>
      <w:r>
        <w:t>VI-PIN-08-008 — Remediate affected lifecycle paths</w:t>
      </w:r>
    </w:p>
    <w:p>
      <w:r>
        <w:t>Privacy remediation MUST address authoritative and derived stores, models, caches, backups, recipients, Treaties, purpose rules, access paths, and recurrence controls, with Book VIII reverification where claims were affected.</w:t>
      </w:r>
    </w:p>
    <w:p>
      <w:pPr>
        <w:pStyle w:val="ListBullet"/>
      </w:pPr>
      <w:r>
        <w:t>Applicability: privacy incidents</w:t>
      </w:r>
    </w:p>
    <w:p>
      <w:pPr>
        <w:pStyle w:val="ListBullet"/>
      </w:pPr>
      <w:r>
        <w:t>Responsible role: Data Owner</w:t>
      </w:r>
    </w:p>
    <w:p>
      <w:pPr>
        <w:pStyle w:val="ListBullet"/>
      </w:pPr>
      <w:r>
        <w:t>Enforcement: remediation tracking</w:t>
      </w:r>
    </w:p>
    <w:p>
      <w:pPr>
        <w:pStyle w:val="ListBullet"/>
      </w:pPr>
      <w:r>
        <w:t>Required evidence: privacy recovery package</w:t>
      </w:r>
    </w:p>
    <w:p>
      <w:pPr>
        <w:pStyle w:val="ListBullet"/>
      </w:pPr>
      <w:r>
        <w:t>Severity: Critical</w:t>
      </w:r>
    </w:p>
    <w:p>
      <w:pPr>
        <w:pStyle w:val="ListBullet"/>
      </w:pPr>
      <w:r>
        <w:t>Exception authority: Privacy Steward</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Articles IX-XII; Decisions 26, 30, 33-35, 45, 48, 55-57</w:t>
      </w:r>
    </w:p>
    <w:p>
      <w:pPr>
        <w:pStyle w:val="ListBullet"/>
      </w:pPr>
      <w:r>
        <w:t>Book II: Chapters 7, 12, 18, 27, 29, 34</w:t>
      </w:r>
    </w:p>
    <w:p>
      <w:pPr>
        <w:pStyle w:val="ListBullet"/>
      </w:pPr>
      <w:r>
        <w:t>Book III: Chapters 4-6, 8</w:t>
      </w:r>
    </w:p>
    <w:p>
      <w:pPr>
        <w:pStyle w:val="ListBullet"/>
      </w:pPr>
      <w:r>
        <w:t>Book IV: CMP-05-10, CMP-18-19, CMP-27-29</w:t>
      </w:r>
    </w:p>
    <w:p>
      <w:pPr>
        <w:pStyle w:val="ListBullet"/>
      </w:pPr>
      <w:r>
        <w:t>Book X: Chapters 5, 7-8, 10</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9 — Trust Domains, Constitutional Firewall, and Cross-Domain Exchange</w:t>
      </w:r>
    </w:p>
    <w:p>
      <w:pPr>
        <w:pStyle w:val="Heading1"/>
      </w:pPr>
      <w:r>
        <w:t>1. Document control</w:t>
      </w:r>
    </w:p>
    <w:p>
      <w:pPr>
        <w:pStyle w:val="ListBullet"/>
      </w:pPr>
      <w:r>
        <w:t>Identifier: HAL-BVI-09</w:t>
      </w:r>
    </w:p>
    <w:p>
      <w:pPr>
        <w:pStyle w:val="ListBullet"/>
      </w:pPr>
      <w:r>
        <w:t>Version: 1.0</w:t>
      </w:r>
    </w:p>
    <w:p>
      <w:pPr>
        <w:pStyle w:val="ListBullet"/>
      </w:pPr>
      <w:r>
        <w:t>Status: Final</w:t>
      </w:r>
    </w:p>
    <w:p>
      <w:pPr>
        <w:pStyle w:val="ListBullet"/>
      </w:pPr>
      <w:r>
        <w:t>Effective date: 2026-07-27</w:t>
      </w:r>
    </w:p>
    <w:p>
      <w:pPr>
        <w:pStyle w:val="Heading1"/>
      </w:pPr>
      <w:r>
        <w:t>2. Purpose</w:t>
      </w:r>
    </w:p>
    <w:p>
      <w:r>
        <w:t>Govern domain classification, authenticated boundaries, Constitutional Firewall decisions, exchange minimization, provenance, failure posture, and trust evidence.</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23, 26-27, 32, 35, 47, 54</w:t>
      </w:r>
    </w:p>
    <w:p>
      <w:pPr>
        <w:pStyle w:val="ListBullet"/>
      </w:pPr>
      <w:r>
        <w:t>Book II: Chapters 16-17, 19-20, 26, 33</w:t>
      </w:r>
    </w:p>
    <w:p>
      <w:pPr>
        <w:pStyle w:val="ListBullet"/>
      </w:pPr>
      <w:r>
        <w:t>Book III: Chapters 3, 5-6</w:t>
      </w:r>
    </w:p>
    <w:p>
      <w:pPr>
        <w:pStyle w:val="ListBullet"/>
      </w:pPr>
      <w:r>
        <w:t>Book IV: CMP-17-21, CMP-24</w:t>
      </w:r>
    </w:p>
    <w:p>
      <w:pPr>
        <w:pStyle w:val="ListBullet"/>
      </w:pPr>
      <w:r>
        <w:t>Book X: Chapters 7-8</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Trust Steward, Constitutional Firewall Owner, Domain Owner, Privacy Steward, Security Operations, Evidence Custodian.</w:t>
      </w:r>
    </w:p>
    <w:p>
      <w:pPr>
        <w:pStyle w:val="Heading1"/>
      </w:pPr>
      <w:r>
        <w:t>6. Normative controls</w:t>
      </w:r>
    </w:p>
    <w:p>
      <w:pPr>
        <w:pStyle w:val="Heading2"/>
      </w:pPr>
      <w:r>
        <w:t>VI-TRU-09-001 — Classify every Trust Domain</w:t>
      </w:r>
    </w:p>
    <w:p>
      <w:r>
        <w:t>Every internal or external domain MUST have stable identity, owner, boundary, permitted purposes, data and capability scope, security and privacy assumptions, evidence, review cadence, and failure behavior.</w:t>
      </w:r>
    </w:p>
    <w:p>
      <w:pPr>
        <w:pStyle w:val="ListBullet"/>
      </w:pPr>
      <w:r>
        <w:t>Applicability: all domains</w:t>
      </w:r>
    </w:p>
    <w:p>
      <w:pPr>
        <w:pStyle w:val="ListBullet"/>
      </w:pPr>
      <w:r>
        <w:t>Responsible role: Trust Steward</w:t>
      </w:r>
    </w:p>
    <w:p>
      <w:pPr>
        <w:pStyle w:val="ListBullet"/>
      </w:pPr>
      <w:r>
        <w:t>Enforcement: domain registry gate</w:t>
      </w:r>
    </w:p>
    <w:p>
      <w:pPr>
        <w:pStyle w:val="ListBullet"/>
      </w:pPr>
      <w:r>
        <w:t>Required evidence: Trust Domain record</w:t>
      </w:r>
    </w:p>
    <w:p>
      <w:pPr>
        <w:pStyle w:val="ListBullet"/>
      </w:pPr>
      <w:r>
        <w:t>Severity: Critical</w:t>
      </w:r>
    </w:p>
    <w:p>
      <w:pPr>
        <w:pStyle w:val="ListBullet"/>
      </w:pPr>
      <w:r>
        <w:t>Exception authority: Security and Trust Executive</w:t>
      </w:r>
    </w:p>
    <w:p>
      <w:pPr>
        <w:pStyle w:val="ListBullet"/>
      </w:pPr>
      <w:r>
        <w:t>Protection objective: Both</w:t>
      </w:r>
    </w:p>
    <w:p>
      <w:pPr>
        <w:pStyle w:val="Heading2"/>
      </w:pPr>
      <w:r>
        <w:t>VI-TRU-09-002 — Keep trust distinct</w:t>
      </w:r>
    </w:p>
    <w:p>
      <w:r>
        <w:t>Trust Assessment MAY inform decisions but MUST NOT create Identity, Permission, Authority, capability, Treaty scope, or authoritative state; current Permission remains independently required.</w:t>
      </w:r>
    </w:p>
    <w:p>
      <w:pPr>
        <w:pStyle w:val="ListBullet"/>
      </w:pPr>
      <w:r>
        <w:t>Applicability: all trust use</w:t>
      </w:r>
    </w:p>
    <w:p>
      <w:pPr>
        <w:pStyle w:val="ListBullet"/>
      </w:pPr>
      <w:r>
        <w:t>Responsible role: Trust Steward</w:t>
      </w:r>
    </w:p>
    <w:p>
      <w:pPr>
        <w:pStyle w:val="ListBullet"/>
      </w:pPr>
      <w:r>
        <w:t>Enforcement: negative authority tests</w:t>
      </w:r>
    </w:p>
    <w:p>
      <w:pPr>
        <w:pStyle w:val="ListBullet"/>
      </w:pPr>
      <w:r>
        <w:t>Required evidence: Trust Assessment and Permission Decision Record</w:t>
      </w:r>
    </w:p>
    <w:p>
      <w:pPr>
        <w:pStyle w:val="ListBullet"/>
      </w:pPr>
      <w:r>
        <w:t>Severity: Critical</w:t>
      </w:r>
    </w:p>
    <w:p>
      <w:pPr>
        <w:pStyle w:val="ListBullet"/>
      </w:pPr>
      <w:r>
        <w:t>Exception authority: None</w:t>
      </w:r>
    </w:p>
    <w:p>
      <w:pPr>
        <w:pStyle w:val="ListBullet"/>
      </w:pPr>
      <w:r>
        <w:t>Protection objective: Constrain HAL</w:t>
      </w:r>
    </w:p>
    <w:p>
      <w:pPr>
        <w:pStyle w:val="Heading2"/>
      </w:pPr>
      <w:r>
        <w:t>VI-TRU-09-003 — Route cross-domain exchange through the Firewall</w:t>
      </w:r>
    </w:p>
    <w:p>
      <w:r>
        <w:t>Every cross-domain ingress and egress MUST traverse the Constitutional Firewall with authenticated domain identity, active applicable Treaty where required, current Authority, purpose, classification, minimization, provenance, and integrity checks.</w:t>
      </w:r>
    </w:p>
    <w:p>
      <w:pPr>
        <w:pStyle w:val="ListBullet"/>
      </w:pPr>
      <w:r>
        <w:t>Applicability: cross-domain exchange</w:t>
      </w:r>
    </w:p>
    <w:p>
      <w:pPr>
        <w:pStyle w:val="ListBullet"/>
      </w:pPr>
      <w:r>
        <w:t>Responsible role: Constitutional Firewall Owner</w:t>
      </w:r>
    </w:p>
    <w:p>
      <w:pPr>
        <w:pStyle w:val="ListBullet"/>
      </w:pPr>
      <w:r>
        <w:t>Enforcement: Book IX gateway enforcement</w:t>
      </w:r>
    </w:p>
    <w:p>
      <w:pPr>
        <w:pStyle w:val="ListBullet"/>
      </w:pPr>
      <w:r>
        <w:t>Required evidence: Firewall decision and receipt</w:t>
      </w:r>
    </w:p>
    <w:p>
      <w:pPr>
        <w:pStyle w:val="ListBullet"/>
      </w:pPr>
      <w:r>
        <w:t>Severity: Critical</w:t>
      </w:r>
    </w:p>
    <w:p>
      <w:pPr>
        <w:pStyle w:val="ListBullet"/>
      </w:pPr>
      <w:r>
        <w:t>Exception authority: None</w:t>
      </w:r>
    </w:p>
    <w:p>
      <w:pPr>
        <w:pStyle w:val="ListBullet"/>
      </w:pPr>
      <w:r>
        <w:t>Protection objective: Both</w:t>
      </w:r>
    </w:p>
    <w:p>
      <w:pPr>
        <w:pStyle w:val="Heading2"/>
      </w:pPr>
      <w:r>
        <w:t>VI-TRU-09-004 — Fail closed on missing boundary facts</w:t>
      </w:r>
    </w:p>
    <w:p>
      <w:r>
        <w:t>Absent, stale, ambiguous, unverifiable, expired, revoked, suspended, drifted, or incompatible domain, Treaty, Authority, schema, provenance, or integrity evidence MUST deny or quarantine the exchange.</w:t>
      </w:r>
    </w:p>
    <w:p>
      <w:pPr>
        <w:pStyle w:val="ListBullet"/>
      </w:pPr>
      <w:r>
        <w:t>Applicability: uncertain exchanges</w:t>
      </w:r>
    </w:p>
    <w:p>
      <w:pPr>
        <w:pStyle w:val="ListBullet"/>
      </w:pPr>
      <w:r>
        <w:t>Responsible role: Constitutional Firewall Owner</w:t>
      </w:r>
    </w:p>
    <w:p>
      <w:pPr>
        <w:pStyle w:val="ListBullet"/>
      </w:pPr>
      <w:r>
        <w:t>Enforcement: denial policy and adversarial tests</w:t>
      </w:r>
    </w:p>
    <w:p>
      <w:pPr>
        <w:pStyle w:val="ListBullet"/>
      </w:pPr>
      <w:r>
        <w:t>Required evidence: denial or quarantine event</w:t>
      </w:r>
    </w:p>
    <w:p>
      <w:pPr>
        <w:pStyle w:val="ListBullet"/>
      </w:pPr>
      <w:r>
        <w:t>Severity: Critical</w:t>
      </w:r>
    </w:p>
    <w:p>
      <w:pPr>
        <w:pStyle w:val="ListBullet"/>
      </w:pPr>
      <w:r>
        <w:t>Exception authority: None</w:t>
      </w:r>
    </w:p>
    <w:p>
      <w:pPr>
        <w:pStyle w:val="ListBullet"/>
      </w:pPr>
      <w:r>
        <w:t>Protection objective: Both</w:t>
      </w:r>
    </w:p>
    <w:p>
      <w:pPr>
        <w:pStyle w:val="Heading2"/>
      </w:pPr>
      <w:r>
        <w:t>VI-TRU-09-005 — Constrain returned data and effects</w:t>
      </w:r>
    </w:p>
    <w:p>
      <w:r>
        <w:t>Firewall egress and ingress MUST enforce permitted direction, purpose, fields, classification, volume, frequency, recipients, actions, retention, and downstream propagation.</w:t>
      </w:r>
    </w:p>
    <w:p>
      <w:pPr>
        <w:pStyle w:val="ListBullet"/>
      </w:pPr>
      <w:r>
        <w:t>Applicability: all exchanges</w:t>
      </w:r>
    </w:p>
    <w:p>
      <w:pPr>
        <w:pStyle w:val="ListBullet"/>
      </w:pPr>
      <w:r>
        <w:t>Responsible role: Constitutional Firewall Owner</w:t>
      </w:r>
    </w:p>
    <w:p>
      <w:pPr>
        <w:pStyle w:val="ListBullet"/>
      </w:pPr>
      <w:r>
        <w:t>Enforcement: content and policy enforcement</w:t>
      </w:r>
    </w:p>
    <w:p>
      <w:pPr>
        <w:pStyle w:val="ListBullet"/>
      </w:pPr>
      <w:r>
        <w:t>Required evidence: exchange manifest</w:t>
      </w:r>
    </w:p>
    <w:p>
      <w:pPr>
        <w:pStyle w:val="ListBullet"/>
      </w:pPr>
      <w:r>
        <w:t>Severity: Critical</w:t>
      </w:r>
    </w:p>
    <w:p>
      <w:pPr>
        <w:pStyle w:val="ListBullet"/>
      </w:pPr>
      <w:r>
        <w:t>Exception authority: None</w:t>
      </w:r>
    </w:p>
    <w:p>
      <w:pPr>
        <w:pStyle w:val="ListBullet"/>
      </w:pPr>
      <w:r>
        <w:t>Protection objective: Constrain HAL</w:t>
      </w:r>
    </w:p>
    <w:p>
      <w:pPr>
        <w:pStyle w:val="Heading2"/>
      </w:pPr>
      <w:r>
        <w:t>VI-TRU-09-006 — Preserve cross-domain provenance</w:t>
      </w:r>
    </w:p>
    <w:p>
      <w:r>
        <w:t>Accepted exchanges MUST retain source domain, identities, Treaty and Authority context, schema and contract versions, integrity, time confidence, transformations, and custody.</w:t>
      </w:r>
    </w:p>
    <w:p>
      <w:pPr>
        <w:pStyle w:val="ListBullet"/>
      </w:pPr>
      <w:r>
        <w:t>Applicability: accepted exchanges</w:t>
      </w:r>
    </w:p>
    <w:p>
      <w:pPr>
        <w:pStyle w:val="ListBullet"/>
      </w:pPr>
      <w:r>
        <w:t>Responsible role: Evidence Custodian</w:t>
      </w:r>
    </w:p>
    <w:p>
      <w:pPr>
        <w:pStyle w:val="ListBullet"/>
      </w:pPr>
      <w:r>
        <w:t>Enforcement: Book IX envelope validation</w:t>
      </w:r>
    </w:p>
    <w:p>
      <w:pPr>
        <w:pStyle w:val="ListBullet"/>
      </w:pPr>
      <w:r>
        <w:t>Required evidence: provenance chain</w:t>
      </w:r>
    </w:p>
    <w:p>
      <w:pPr>
        <w:pStyle w:val="ListBullet"/>
      </w:pPr>
      <w:r>
        <w:t>Severity: High</w:t>
      </w:r>
    </w:p>
    <w:p>
      <w:pPr>
        <w:pStyle w:val="ListBullet"/>
      </w:pPr>
      <w:r>
        <w:t>Exception authority: None</w:t>
      </w:r>
    </w:p>
    <w:p>
      <w:pPr>
        <w:pStyle w:val="ListBullet"/>
      </w:pPr>
      <w:r>
        <w:t>Protection objective: Both</w:t>
      </w:r>
    </w:p>
    <w:p>
      <w:pPr>
        <w:pStyle w:val="Heading2"/>
      </w:pPr>
      <w:r>
        <w:t>VI-TRU-09-007 — Monitor domain drift</w:t>
      </w:r>
    </w:p>
    <w:p>
      <w:r>
        <w:t>Control, ownership, identity, endpoint, jurisdiction, purpose, behavior, assurance, incident, or threat changes MUST trigger Trust Assessment and Treaty applicability review.</w:t>
      </w:r>
    </w:p>
    <w:p>
      <w:pPr>
        <w:pStyle w:val="ListBullet"/>
      </w:pPr>
      <w:r>
        <w:t>Applicability: active domains</w:t>
      </w:r>
    </w:p>
    <w:p>
      <w:pPr>
        <w:pStyle w:val="ListBullet"/>
      </w:pPr>
      <w:r>
        <w:t>Responsible role: Domain Owner</w:t>
      </w:r>
    </w:p>
    <w:p>
      <w:pPr>
        <w:pStyle w:val="ListBullet"/>
      </w:pPr>
      <w:r>
        <w:t>Enforcement: drift monitoring</w:t>
      </w:r>
    </w:p>
    <w:p>
      <w:pPr>
        <w:pStyle w:val="ListBullet"/>
      </w:pPr>
      <w:r>
        <w:t>Required evidence: domain reassessment</w:t>
      </w:r>
    </w:p>
    <w:p>
      <w:pPr>
        <w:pStyle w:val="ListBullet"/>
      </w:pPr>
      <w:r>
        <w:t>Severity: High</w:t>
      </w:r>
    </w:p>
    <w:p>
      <w:pPr>
        <w:pStyle w:val="ListBullet"/>
      </w:pPr>
      <w:r>
        <w:t>Exception authority: Trust Steward</w:t>
      </w:r>
    </w:p>
    <w:p>
      <w:pPr>
        <w:pStyle w:val="ListBullet"/>
      </w:pPr>
      <w:r>
        <w:t>Protection objective: Both</w:t>
      </w:r>
    </w:p>
    <w:p>
      <w:pPr>
        <w:pStyle w:val="Heading2"/>
      </w:pPr>
      <w:r>
        <w:t>VI-TRU-09-008 — Exercise boundary failure</w:t>
      </w:r>
    </w:p>
    <w:p>
      <w:r>
        <w:t>The program MUST test replay, substitution, downgrade, schema confusion, revoked Treaty, stale Authority, over-purpose, over-data, exfiltration, unavailable Firewall, and compromised counterparty scenarios.</w:t>
      </w:r>
    </w:p>
    <w:p>
      <w:pPr>
        <w:pStyle w:val="ListBullet"/>
      </w:pPr>
      <w:r>
        <w:t>Applicability: external boundaries</w:t>
      </w:r>
    </w:p>
    <w:p>
      <w:pPr>
        <w:pStyle w:val="ListBullet"/>
      </w:pPr>
      <w:r>
        <w:t>Responsible role: Security Operations</w:t>
      </w:r>
    </w:p>
    <w:p>
      <w:pPr>
        <w:pStyle w:val="ListBullet"/>
      </w:pPr>
      <w:r>
        <w:t>Enforcement: adversarial gateway exercises</w:t>
      </w:r>
    </w:p>
    <w:p>
      <w:pPr>
        <w:pStyle w:val="ListBullet"/>
      </w:pPr>
      <w:r>
        <w:t>Required evidence: boundary exercise report</w:t>
      </w:r>
    </w:p>
    <w:p>
      <w:pPr>
        <w:pStyle w:val="ListBullet"/>
      </w:pPr>
      <w:r>
        <w:t>Severity: Critical</w:t>
      </w:r>
    </w:p>
    <w:p>
      <w:pPr>
        <w:pStyle w:val="ListBullet"/>
      </w:pPr>
      <w:r>
        <w:t>Exception authority: None</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23, 26-27, 32, 35, 47, 54</w:t>
      </w:r>
    </w:p>
    <w:p>
      <w:pPr>
        <w:pStyle w:val="ListBullet"/>
      </w:pPr>
      <w:r>
        <w:t>Book II: Chapters 16-17, 19-20, 26, 33</w:t>
      </w:r>
    </w:p>
    <w:p>
      <w:pPr>
        <w:pStyle w:val="ListBullet"/>
      </w:pPr>
      <w:r>
        <w:t>Book III: Chapters 3, 5-6</w:t>
      </w:r>
    </w:p>
    <w:p>
      <w:pPr>
        <w:pStyle w:val="ListBullet"/>
      </w:pPr>
      <w:r>
        <w:t>Book IV: CMP-17-21, CMP-24</w:t>
      </w:r>
    </w:p>
    <w:p>
      <w:pPr>
        <w:pStyle w:val="ListBullet"/>
      </w:pPr>
      <w:r>
        <w:t>Book X: Chapters 7-8</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10 — Treaty Lifecycle and Third-Party Trust Governance</w:t>
      </w:r>
    </w:p>
    <w:p>
      <w:pPr>
        <w:pStyle w:val="Heading1"/>
      </w:pPr>
      <w:r>
        <w:t>1. Document control</w:t>
      </w:r>
    </w:p>
    <w:p>
      <w:pPr>
        <w:pStyle w:val="ListBullet"/>
      </w:pPr>
      <w:r>
        <w:t>Identifier: HAL-BVI-10</w:t>
      </w:r>
    </w:p>
    <w:p>
      <w:pPr>
        <w:pStyle w:val="ListBullet"/>
      </w:pPr>
      <w:r>
        <w:t>Version: 1.0</w:t>
      </w:r>
    </w:p>
    <w:p>
      <w:pPr>
        <w:pStyle w:val="ListBullet"/>
      </w:pPr>
      <w:r>
        <w:t>Status: Final</w:t>
      </w:r>
    </w:p>
    <w:p>
      <w:pPr>
        <w:pStyle w:val="ListBullet"/>
      </w:pPr>
      <w:r>
        <w:t>Effective date: 2026-07-27</w:t>
      </w:r>
    </w:p>
    <w:p>
      <w:pPr>
        <w:pStyle w:val="Heading1"/>
      </w:pPr>
      <w:r>
        <w:t>2. Purpose</w:t>
      </w:r>
    </w:p>
    <w:p>
      <w:r>
        <w:t>Govern Treaty proposal, due diligence, Owner approval dependency, activation, monitoring, suspension, revocation, renewal, third-party risk, and exchange obligations.</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26, 47, 48, 54</w:t>
      </w:r>
    </w:p>
    <w:p>
      <w:pPr>
        <w:pStyle w:val="ListBullet"/>
      </w:pPr>
      <w:r>
        <w:t>Book II: Chapters 17, 20, 26, 33, 35</w:t>
      </w:r>
    </w:p>
    <w:p>
      <w:pPr>
        <w:pStyle w:val="ListBullet"/>
      </w:pPr>
      <w:r>
        <w:t>Book III: Chapters 5, 7-9</w:t>
      </w:r>
    </w:p>
    <w:p>
      <w:pPr>
        <w:pStyle w:val="ListBullet"/>
      </w:pPr>
      <w:r>
        <w:t>Book IV: CMP-17, CMP-20-21</w:t>
      </w:r>
    </w:p>
    <w:p>
      <w:pPr>
        <w:pStyle w:val="ListBullet"/>
      </w:pPr>
      <w:r>
        <w:t>Book X: Chapters 7-8</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Treaty Steward, Owner, Third-Party Risk Owner, Constitutional Firewall Owner, Privacy Steward, Incident Commander.</w:t>
      </w:r>
    </w:p>
    <w:p>
      <w:pPr>
        <w:pStyle w:val="Heading1"/>
      </w:pPr>
      <w:r>
        <w:t>6. Normative controls</w:t>
      </w:r>
    </w:p>
    <w:p>
      <w:pPr>
        <w:pStyle w:val="Heading2"/>
      </w:pPr>
      <w:r>
        <w:t>VI-TRT-10-001 — Perform Treaty due diligence</w:t>
      </w:r>
    </w:p>
    <w:p>
      <w:r>
        <w:t>Before activation, the Treaty package MUST assess counterparty identity, ownership, purposes, data, capabilities, directions, controls, incidents, evidence, retention, deletion, jurisdiction, subcontractors, suspension, revocation, and exit.</w:t>
      </w:r>
    </w:p>
    <w:p>
      <w:pPr>
        <w:pStyle w:val="ListBullet"/>
      </w:pPr>
      <w:r>
        <w:t>Applicability: proposed Treaties</w:t>
      </w:r>
    </w:p>
    <w:p>
      <w:pPr>
        <w:pStyle w:val="ListBullet"/>
      </w:pPr>
      <w:r>
        <w:t>Responsible role: Treaty Steward</w:t>
      </w:r>
    </w:p>
    <w:p>
      <w:pPr>
        <w:pStyle w:val="ListBullet"/>
      </w:pPr>
      <w:r>
        <w:t>Enforcement: due diligence gate</w:t>
      </w:r>
    </w:p>
    <w:p>
      <w:pPr>
        <w:pStyle w:val="ListBullet"/>
      </w:pPr>
      <w:r>
        <w:t>Required evidence: Treaty assessment package</w:t>
      </w:r>
    </w:p>
    <w:p>
      <w:pPr>
        <w:pStyle w:val="ListBullet"/>
      </w:pPr>
      <w:r>
        <w:t>Severity: Critical</w:t>
      </w:r>
    </w:p>
    <w:p>
      <w:pPr>
        <w:pStyle w:val="ListBullet"/>
      </w:pPr>
      <w:r>
        <w:t>Exception authority: None</w:t>
      </w:r>
    </w:p>
    <w:p>
      <w:pPr>
        <w:pStyle w:val="ListBullet"/>
      </w:pPr>
      <w:r>
        <w:t>Protection objective: Both</w:t>
      </w:r>
    </w:p>
    <w:p>
      <w:pPr>
        <w:pStyle w:val="Heading2"/>
      </w:pPr>
      <w:r>
        <w:t>VI-TRT-10-002 — Preserve Owner approval</w:t>
      </w:r>
    </w:p>
    <w:p>
      <w:r>
        <w:t>No certification, security review, counterparty assurance, contract signature, credential, or technical connectivity MAY substitute for the constitutionally required Owner approval of a Treaty or new Treaty class.</w:t>
      </w:r>
    </w:p>
    <w:p>
      <w:pPr>
        <w:pStyle w:val="ListBullet"/>
      </w:pPr>
      <w:r>
        <w:t>Applicability: Treaties</w:t>
      </w:r>
    </w:p>
    <w:p>
      <w:pPr>
        <w:pStyle w:val="ListBullet"/>
      </w:pPr>
      <w:r>
        <w:t>Responsible role: Treaty Steward</w:t>
      </w:r>
    </w:p>
    <w:p>
      <w:pPr>
        <w:pStyle w:val="ListBullet"/>
      </w:pPr>
      <w:r>
        <w:t>Enforcement: Owner-approval reference gate</w:t>
      </w:r>
    </w:p>
    <w:p>
      <w:pPr>
        <w:pStyle w:val="ListBullet"/>
      </w:pPr>
      <w:r>
        <w:t>Required evidence: Owner Authorization Ceremony Record</w:t>
      </w:r>
    </w:p>
    <w:p>
      <w:pPr>
        <w:pStyle w:val="ListBullet"/>
      </w:pPr>
      <w:r>
        <w:t>Severity: Critical</w:t>
      </w:r>
    </w:p>
    <w:p>
      <w:pPr>
        <w:pStyle w:val="ListBullet"/>
      </w:pPr>
      <w:r>
        <w:t>Exception authority: Owner</w:t>
      </w:r>
    </w:p>
    <w:p>
      <w:pPr>
        <w:pStyle w:val="ListBullet"/>
      </w:pPr>
      <w:r>
        <w:t>Protection objective: Constrain HAL</w:t>
      </w:r>
    </w:p>
    <w:p>
      <w:pPr>
        <w:pStyle w:val="Heading2"/>
      </w:pPr>
      <w:r>
        <w:t>VI-TRT-10-003 — Activate exact approved versions</w:t>
      </w:r>
    </w:p>
    <w:p>
      <w:r>
        <w:t>Activation MUST bind the exact signed Treaty version, parties, domains, purposes, data classes, capabilities, directions, constraints, effective time, expiry, and Firewall policy; drift MUST block activation.</w:t>
      </w:r>
    </w:p>
    <w:p>
      <w:pPr>
        <w:pStyle w:val="ListBullet"/>
      </w:pPr>
      <w:r>
        <w:t>Applicability: Treaty activation</w:t>
      </w:r>
    </w:p>
    <w:p>
      <w:pPr>
        <w:pStyle w:val="ListBullet"/>
      </w:pPr>
      <w:r>
        <w:t>Responsible role: Constitutional Firewall Owner</w:t>
      </w:r>
    </w:p>
    <w:p>
      <w:pPr>
        <w:pStyle w:val="ListBullet"/>
      </w:pPr>
      <w:r>
        <w:t>Enforcement: Book IX contract and policy gate</w:t>
      </w:r>
    </w:p>
    <w:p>
      <w:pPr>
        <w:pStyle w:val="ListBullet"/>
      </w:pPr>
      <w:r>
        <w:t>Required evidence: activation record</w:t>
      </w:r>
    </w:p>
    <w:p>
      <w:pPr>
        <w:pStyle w:val="ListBullet"/>
      </w:pPr>
      <w:r>
        <w:t>Severity: Critical</w:t>
      </w:r>
    </w:p>
    <w:p>
      <w:pPr>
        <w:pStyle w:val="ListBullet"/>
      </w:pPr>
      <w:r>
        <w:t>Exception authority: None</w:t>
      </w:r>
    </w:p>
    <w:p>
      <w:pPr>
        <w:pStyle w:val="ListBullet"/>
      </w:pPr>
      <w:r>
        <w:t>Protection objective: Both</w:t>
      </w:r>
    </w:p>
    <w:p>
      <w:pPr>
        <w:pStyle w:val="Heading2"/>
      </w:pPr>
      <w:r>
        <w:t>VI-TRT-10-004 — Monitor Treaty obligations</w:t>
      </w:r>
    </w:p>
    <w:p>
      <w:r>
        <w:t>Active Treaties MUST be monitored for expiry, permitted-use compliance, volume, recipients, incidents, assurance validity, retention, deletion, downstream sharing, and counterparty change.</w:t>
      </w:r>
    </w:p>
    <w:p>
      <w:pPr>
        <w:pStyle w:val="ListBullet"/>
      </w:pPr>
      <w:r>
        <w:t>Applicability: active Treaties</w:t>
      </w:r>
    </w:p>
    <w:p>
      <w:pPr>
        <w:pStyle w:val="ListBullet"/>
      </w:pPr>
      <w:r>
        <w:t>Responsible role: Treaty Steward</w:t>
      </w:r>
    </w:p>
    <w:p>
      <w:pPr>
        <w:pStyle w:val="ListBullet"/>
      </w:pPr>
      <w:r>
        <w:t>Enforcement: continuous monitoring</w:t>
      </w:r>
    </w:p>
    <w:p>
      <w:pPr>
        <w:pStyle w:val="ListBullet"/>
      </w:pPr>
      <w:r>
        <w:t>Required evidence: Treaty monitoring evidence</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VI-TRT-10-005 — Suspend on material uncertainty</w:t>
      </w:r>
    </w:p>
    <w:p>
      <w:r>
        <w:t>Material incident, assurance loss, identity doubt, policy drift, contract mismatch, noncompliance, or revocation unreachability MUST suspend affected exchange pending review.</w:t>
      </w:r>
    </w:p>
    <w:p>
      <w:pPr>
        <w:pStyle w:val="ListBullet"/>
      </w:pPr>
      <w:r>
        <w:t>Applicability: active Treaties</w:t>
      </w:r>
    </w:p>
    <w:p>
      <w:pPr>
        <w:pStyle w:val="ListBullet"/>
      </w:pPr>
      <w:r>
        <w:t>Responsible role: Incident Commander</w:t>
      </w:r>
    </w:p>
    <w:p>
      <w:pPr>
        <w:pStyle w:val="ListBullet"/>
      </w:pPr>
      <w:r>
        <w:t>Enforcement: automatic and manual suspension</w:t>
      </w:r>
    </w:p>
    <w:p>
      <w:pPr>
        <w:pStyle w:val="ListBullet"/>
      </w:pPr>
      <w:r>
        <w:t>Required evidence: suspension record and receipts</w:t>
      </w:r>
    </w:p>
    <w:p>
      <w:pPr>
        <w:pStyle w:val="ListBullet"/>
      </w:pPr>
      <w:r>
        <w:t>Severity: Critical</w:t>
      </w:r>
    </w:p>
    <w:p>
      <w:pPr>
        <w:pStyle w:val="ListBullet"/>
      </w:pPr>
      <w:r>
        <w:t>Exception authority: None</w:t>
      </w:r>
    </w:p>
    <w:p>
      <w:pPr>
        <w:pStyle w:val="ListBullet"/>
      </w:pPr>
      <w:r>
        <w:t>Protection objective: Both</w:t>
      </w:r>
    </w:p>
    <w:p>
      <w:pPr>
        <w:pStyle w:val="Heading2"/>
      </w:pPr>
      <w:r>
        <w:t>VI-TRT-10-006 — Revoke comprehensively</w:t>
      </w:r>
    </w:p>
    <w:p>
      <w:r>
        <w:t>Revocation MUST stop new exchange, handle in-flight actions, invalidate cached permissions, quarantine affected data, notify authorized parties, preserve evidence, and evaluate dependent capabilities and certifications.</w:t>
      </w:r>
    </w:p>
    <w:p>
      <w:pPr>
        <w:pStyle w:val="ListBullet"/>
      </w:pPr>
      <w:r>
        <w:t>Applicability: revoked Treaties</w:t>
      </w:r>
    </w:p>
    <w:p>
      <w:pPr>
        <w:pStyle w:val="ListBullet"/>
      </w:pPr>
      <w:r>
        <w:t>Responsible role: Treaty Steward</w:t>
      </w:r>
    </w:p>
    <w:p>
      <w:pPr>
        <w:pStyle w:val="ListBullet"/>
      </w:pPr>
      <w:r>
        <w:t>Enforcement: Book IX revocation workflow</w:t>
      </w:r>
    </w:p>
    <w:p>
      <w:pPr>
        <w:pStyle w:val="ListBullet"/>
      </w:pPr>
      <w:r>
        <w:t>Required evidence: revocation manifest</w:t>
      </w:r>
    </w:p>
    <w:p>
      <w:pPr>
        <w:pStyle w:val="ListBullet"/>
      </w:pPr>
      <w:r>
        <w:t>Severity: Critical</w:t>
      </w:r>
    </w:p>
    <w:p>
      <w:pPr>
        <w:pStyle w:val="ListBullet"/>
      </w:pPr>
      <w:r>
        <w:t>Exception authority: None</w:t>
      </w:r>
    </w:p>
    <w:p>
      <w:pPr>
        <w:pStyle w:val="ListBullet"/>
      </w:pPr>
      <w:r>
        <w:t>Protection objective: Both</w:t>
      </w:r>
    </w:p>
    <w:p>
      <w:pPr>
        <w:pStyle w:val="Heading2"/>
      </w:pPr>
      <w:r>
        <w:t>VI-TRT-10-007 — Control subcontractors and fourth parties</w:t>
      </w:r>
    </w:p>
    <w:p>
      <w:r>
        <w:t>A third party MUST NOT extend access, data, capability, or processing to another domain unless the Treaty explicitly permits it and equivalent identity, security, privacy, evidence, and revocation controls are verified.</w:t>
      </w:r>
    </w:p>
    <w:p>
      <w:pPr>
        <w:pStyle w:val="ListBullet"/>
      </w:pPr>
      <w:r>
        <w:t>Applicability: third-party chains</w:t>
      </w:r>
    </w:p>
    <w:p>
      <w:pPr>
        <w:pStyle w:val="ListBullet"/>
      </w:pPr>
      <w:r>
        <w:t>Responsible role: Third-Party Risk Owner</w:t>
      </w:r>
    </w:p>
    <w:p>
      <w:pPr>
        <w:pStyle w:val="ListBullet"/>
      </w:pPr>
      <w:r>
        <w:t>Enforcement: relationship and exchange review</w:t>
      </w:r>
    </w:p>
    <w:p>
      <w:pPr>
        <w:pStyle w:val="ListBullet"/>
      </w:pPr>
      <w:r>
        <w:t>Required evidence: downstream party register</w:t>
      </w:r>
    </w:p>
    <w:p>
      <w:pPr>
        <w:pStyle w:val="ListBullet"/>
      </w:pPr>
      <w:r>
        <w:t>Severity: Critical</w:t>
      </w:r>
    </w:p>
    <w:p>
      <w:pPr>
        <w:pStyle w:val="ListBullet"/>
      </w:pPr>
      <w:r>
        <w:t>Exception authority: Owner if Treaty scope changes</w:t>
      </w:r>
    </w:p>
    <w:p>
      <w:pPr>
        <w:pStyle w:val="ListBullet"/>
      </w:pPr>
      <w:r>
        <w:t>Protection objective: Both</w:t>
      </w:r>
    </w:p>
    <w:p>
      <w:pPr>
        <w:pStyle w:val="Heading2"/>
      </w:pPr>
      <w:r>
        <w:t>VI-TRT-10-008 — Exit safely</w:t>
      </w:r>
    </w:p>
    <w:p>
      <w:r>
        <w:t>Treaty expiry or termination MUST define return or deletion, retained evidence, credential and endpoint revocation, data quarantine, unresolved transactions, continuity, disputes, and post-exit verification.</w:t>
      </w:r>
    </w:p>
    <w:p>
      <w:pPr>
        <w:pStyle w:val="ListBullet"/>
      </w:pPr>
      <w:r>
        <w:t>Applicability: Treaty exit</w:t>
      </w:r>
    </w:p>
    <w:p>
      <w:pPr>
        <w:pStyle w:val="ListBullet"/>
      </w:pPr>
      <w:r>
        <w:t>Responsible role: Treaty Steward</w:t>
      </w:r>
    </w:p>
    <w:p>
      <w:pPr>
        <w:pStyle w:val="ListBullet"/>
      </w:pPr>
      <w:r>
        <w:t>Enforcement: exit checklist and receipts</w:t>
      </w:r>
    </w:p>
    <w:p>
      <w:pPr>
        <w:pStyle w:val="ListBullet"/>
      </w:pPr>
      <w:r>
        <w:t>Required evidence: exit evidence package</w:t>
      </w:r>
    </w:p>
    <w:p>
      <w:pPr>
        <w:pStyle w:val="ListBullet"/>
      </w:pPr>
      <w:r>
        <w:t>Severity: High</w:t>
      </w:r>
    </w:p>
    <w:p>
      <w:pPr>
        <w:pStyle w:val="ListBullet"/>
      </w:pPr>
      <w:r>
        <w:t>Exception authority: Security and Trust Executive</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26, 47, 48, 54</w:t>
      </w:r>
    </w:p>
    <w:p>
      <w:pPr>
        <w:pStyle w:val="ListBullet"/>
      </w:pPr>
      <w:r>
        <w:t>Book II: Chapters 17, 20, 26, 33, 35</w:t>
      </w:r>
    </w:p>
    <w:p>
      <w:pPr>
        <w:pStyle w:val="ListBullet"/>
      </w:pPr>
      <w:r>
        <w:t>Book III: Chapters 5, 7-9</w:t>
      </w:r>
    </w:p>
    <w:p>
      <w:pPr>
        <w:pStyle w:val="ListBullet"/>
      </w:pPr>
      <w:r>
        <w:t>Book IV: CMP-17, CMP-20-21</w:t>
      </w:r>
    </w:p>
    <w:p>
      <w:pPr>
        <w:pStyle w:val="ListBullet"/>
      </w:pPr>
      <w:r>
        <w:t>Book X: Chapters 7-8</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11 — Detection, Telemetry, and Security Operations</w:t>
      </w:r>
    </w:p>
    <w:p>
      <w:pPr>
        <w:pStyle w:val="Heading1"/>
      </w:pPr>
      <w:r>
        <w:t>1. Document control</w:t>
      </w:r>
    </w:p>
    <w:p>
      <w:pPr>
        <w:pStyle w:val="ListBullet"/>
      </w:pPr>
      <w:r>
        <w:t>Identifier: HAL-BVI-11</w:t>
      </w:r>
    </w:p>
    <w:p>
      <w:pPr>
        <w:pStyle w:val="ListBullet"/>
      </w:pPr>
      <w:r>
        <w:t>Version: 1.0</w:t>
      </w:r>
    </w:p>
    <w:p>
      <w:pPr>
        <w:pStyle w:val="ListBullet"/>
      </w:pPr>
      <w:r>
        <w:t>Status: Final</w:t>
      </w:r>
    </w:p>
    <w:p>
      <w:pPr>
        <w:pStyle w:val="ListBullet"/>
      </w:pPr>
      <w:r>
        <w:t>Effective date: 2026-07-27</w:t>
      </w:r>
    </w:p>
    <w:p>
      <w:pPr>
        <w:pStyle w:val="Heading1"/>
      </w:pPr>
      <w:r>
        <w:t>2. Purpose</w:t>
      </w:r>
    </w:p>
    <w:p>
      <w:r>
        <w:t>Define privacy-minimized, incident-relevant telemetry; detection engineering; triage; alert quality; and protected evidence pipelines.</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26, 28, 40-42</w:t>
      </w:r>
    </w:p>
    <w:p>
      <w:pPr>
        <w:pStyle w:val="ListBullet"/>
      </w:pPr>
      <w:r>
        <w:t>Book II: Chapters 28, 31-33</w:t>
      </w:r>
    </w:p>
    <w:p>
      <w:pPr>
        <w:pStyle w:val="ListBullet"/>
      </w:pPr>
      <w:r>
        <w:t>Book III: Chapters 4-6, 8</w:t>
      </w:r>
    </w:p>
    <w:p>
      <w:pPr>
        <w:pStyle w:val="ListBullet"/>
      </w:pPr>
      <w:r>
        <w:t>Book IV: CMP-18, CMP-24-26</w:t>
      </w:r>
    </w:p>
    <w:p>
      <w:pPr>
        <w:pStyle w:val="ListBullet"/>
      </w:pPr>
      <w:r>
        <w:t>Book X: Chapters 7-9</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Detection Engineering Owner, Security Operations, Observability Owner, Privacy Steward, Control Owner, Evidence Custodian.</w:t>
      </w:r>
    </w:p>
    <w:p>
      <w:pPr>
        <w:pStyle w:val="Heading1"/>
      </w:pPr>
      <w:r>
        <w:t>6. Normative controls</w:t>
      </w:r>
    </w:p>
    <w:p>
      <w:pPr>
        <w:pStyle w:val="Heading2"/>
      </w:pPr>
      <w:r>
        <w:t>VI-DET-11-001 — Emit incident-relevant events</w:t>
      </w:r>
    </w:p>
    <w:p>
      <w:r>
        <w:t>Identity, Authority, policy, privilege, secret, key, build, vulnerability, Firewall, Treaty, data, configuration, integrity, evidence, and recovery controls MUST emit structured success, denial, anomaly, and failure events.</w:t>
      </w:r>
    </w:p>
    <w:p>
      <w:pPr>
        <w:pStyle w:val="ListBullet"/>
      </w:pPr>
      <w:r>
        <w:t>Applicability: critical controls</w:t>
      </w:r>
    </w:p>
    <w:p>
      <w:pPr>
        <w:pStyle w:val="ListBullet"/>
      </w:pPr>
      <w:r>
        <w:t>Responsible role: Observability Owner</w:t>
      </w:r>
    </w:p>
    <w:p>
      <w:pPr>
        <w:pStyle w:val="ListBullet"/>
      </w:pPr>
      <w:r>
        <w:t>Enforcement: Book IX event conformance</w:t>
      </w:r>
    </w:p>
    <w:p>
      <w:pPr>
        <w:pStyle w:val="ListBullet"/>
      </w:pPr>
      <w:r>
        <w:t>Required evidence: event records</w:t>
      </w:r>
    </w:p>
    <w:p>
      <w:pPr>
        <w:pStyle w:val="ListBullet"/>
      </w:pPr>
      <w:r>
        <w:t>Severity: Critical</w:t>
      </w:r>
    </w:p>
    <w:p>
      <w:pPr>
        <w:pStyle w:val="ListBullet"/>
      </w:pPr>
      <w:r>
        <w:t>Exception authority: None</w:t>
      </w:r>
    </w:p>
    <w:p>
      <w:pPr>
        <w:pStyle w:val="ListBullet"/>
      </w:pPr>
      <w:r>
        <w:t>Protection objective: Both</w:t>
      </w:r>
    </w:p>
    <w:p>
      <w:pPr>
        <w:pStyle w:val="Heading2"/>
      </w:pPr>
      <w:r>
        <w:t>VI-DET-11-002 — Use canonical telemetry context</w:t>
      </w:r>
    </w:p>
    <w:p>
      <w:r>
        <w:t>Events MUST carry the applicable Book IX identity, correlation, causation, time, provenance, classification, integrity, contract/schema version, and optional Authority and Treaty context; missing critical context MUST reduce trust.</w:t>
      </w:r>
    </w:p>
    <w:p>
      <w:pPr>
        <w:pStyle w:val="ListBullet"/>
      </w:pPr>
      <w:r>
        <w:t>Applicability: all security telemetry</w:t>
      </w:r>
    </w:p>
    <w:p>
      <w:pPr>
        <w:pStyle w:val="ListBullet"/>
      </w:pPr>
      <w:r>
        <w:t>Responsible role: Observability Owner</w:t>
      </w:r>
    </w:p>
    <w:p>
      <w:pPr>
        <w:pStyle w:val="ListBullet"/>
      </w:pPr>
      <w:r>
        <w:t>Enforcement: schema validation</w:t>
      </w:r>
    </w:p>
    <w:p>
      <w:pPr>
        <w:pStyle w:val="ListBullet"/>
      </w:pPr>
      <w:r>
        <w:t>Required evidence: validated event stream</w:t>
      </w:r>
    </w:p>
    <w:p>
      <w:pPr>
        <w:pStyle w:val="ListBullet"/>
      </w:pPr>
      <w:r>
        <w:t>Severity: High</w:t>
      </w:r>
    </w:p>
    <w:p>
      <w:pPr>
        <w:pStyle w:val="ListBullet"/>
      </w:pPr>
      <w:r>
        <w:t>Exception authority: None</w:t>
      </w:r>
    </w:p>
    <w:p>
      <w:pPr>
        <w:pStyle w:val="ListBullet"/>
      </w:pPr>
      <w:r>
        <w:t>Protection objective: Both</w:t>
      </w:r>
    </w:p>
    <w:p>
      <w:pPr>
        <w:pStyle w:val="Heading2"/>
      </w:pPr>
      <w:r>
        <w:t>VI-DET-11-003 — Minimize and protect telemetry</w:t>
      </w:r>
    </w:p>
    <w:p>
      <w:r>
        <w:t>Telemetry MUST exclude secrets and unnecessary sensitive content, apply field protection and access controls, use declared retention, and preserve sufficient evidence to reconstruct protected actions.</w:t>
      </w:r>
    </w:p>
    <w:p>
      <w:pPr>
        <w:pStyle w:val="ListBullet"/>
      </w:pPr>
      <w:r>
        <w:t>Applicability: all telemetry</w:t>
      </w:r>
    </w:p>
    <w:p>
      <w:pPr>
        <w:pStyle w:val="ListBullet"/>
      </w:pPr>
      <w:r>
        <w:t>Responsible role: Privacy Steward</w:t>
      </w:r>
    </w:p>
    <w:p>
      <w:pPr>
        <w:pStyle w:val="ListBullet"/>
      </w:pPr>
      <w:r>
        <w:t>Enforcement: logging policy and scans</w:t>
      </w:r>
    </w:p>
    <w:p>
      <w:pPr>
        <w:pStyle w:val="ListBullet"/>
      </w:pPr>
      <w:r>
        <w:t>Required evidence: telemetry data inventory</w:t>
      </w:r>
    </w:p>
    <w:p>
      <w:pPr>
        <w:pStyle w:val="ListBullet"/>
      </w:pPr>
      <w:r>
        <w:t>Severity: Critical</w:t>
      </w:r>
    </w:p>
    <w:p>
      <w:pPr>
        <w:pStyle w:val="ListBullet"/>
      </w:pPr>
      <w:r>
        <w:t>Exception authority: None</w:t>
      </w:r>
    </w:p>
    <w:p>
      <w:pPr>
        <w:pStyle w:val="ListBullet"/>
      </w:pPr>
      <w:r>
        <w:t>Protection objective: Both</w:t>
      </w:r>
    </w:p>
    <w:p>
      <w:pPr>
        <w:pStyle w:val="Heading2"/>
      </w:pPr>
      <w:r>
        <w:t>VI-DET-11-004 — Detect authority violations separately</w:t>
      </w:r>
    </w:p>
    <w:p>
      <w:r>
        <w:t>Detection content MUST identify attempted or actual excess Authority, stale delegation, bypassed Kernel or Firewall, foreign state mutation, and unauthorized Reality Boundary effects separately from compromise indicators.</w:t>
      </w:r>
    </w:p>
    <w:p>
      <w:pPr>
        <w:pStyle w:val="ListBullet"/>
      </w:pPr>
      <w:r>
        <w:t>Applicability: authority paths</w:t>
      </w:r>
    </w:p>
    <w:p>
      <w:pPr>
        <w:pStyle w:val="ListBullet"/>
      </w:pPr>
      <w:r>
        <w:t>Responsible role: Detection Engineering Owner</w:t>
      </w:r>
    </w:p>
    <w:p>
      <w:pPr>
        <w:pStyle w:val="ListBullet"/>
      </w:pPr>
      <w:r>
        <w:t>Enforcement: authority-focused rules and tests</w:t>
      </w:r>
    </w:p>
    <w:p>
      <w:pPr>
        <w:pStyle w:val="ListBullet"/>
      </w:pPr>
      <w:r>
        <w:t>Required evidence: authority incident alert</w:t>
      </w:r>
    </w:p>
    <w:p>
      <w:pPr>
        <w:pStyle w:val="ListBullet"/>
      </w:pPr>
      <w:r>
        <w:t>Severity: Critical</w:t>
      </w:r>
    </w:p>
    <w:p>
      <w:pPr>
        <w:pStyle w:val="ListBullet"/>
      </w:pPr>
      <w:r>
        <w:t>Exception authority: None</w:t>
      </w:r>
    </w:p>
    <w:p>
      <w:pPr>
        <w:pStyle w:val="ListBullet"/>
      </w:pPr>
      <w:r>
        <w:t>Protection objective: Constrain HAL</w:t>
      </w:r>
    </w:p>
    <w:p>
      <w:pPr>
        <w:pStyle w:val="Heading2"/>
      </w:pPr>
      <w:r>
        <w:t>VI-DET-11-005 — Validate detection quality</w:t>
      </w:r>
    </w:p>
    <w:p>
      <w:r>
        <w:t>Critical detections MUST have test cases, required sources, expected latency, false-negative and false-positive review, owner, runbook, evidence links, and behavior for missing telemetry.</w:t>
      </w:r>
    </w:p>
    <w:p>
      <w:pPr>
        <w:pStyle w:val="ListBullet"/>
      </w:pPr>
      <w:r>
        <w:t>Applicability: critical detections</w:t>
      </w:r>
    </w:p>
    <w:p>
      <w:pPr>
        <w:pStyle w:val="ListBullet"/>
      </w:pPr>
      <w:r>
        <w:t>Responsible role: Detection Engineering Owner</w:t>
      </w:r>
    </w:p>
    <w:p>
      <w:pPr>
        <w:pStyle w:val="ListBullet"/>
      </w:pPr>
      <w:r>
        <w:t>Enforcement: detection CI and exercises</w:t>
      </w:r>
    </w:p>
    <w:p>
      <w:pPr>
        <w:pStyle w:val="ListBullet"/>
      </w:pPr>
      <w:r>
        <w:t>Required evidence: detection validation record</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VI-DET-11-006 — Triage by consequence</w:t>
      </w:r>
    </w:p>
    <w:p>
      <w:r>
        <w:t>Triage MUST assess constitutional impact, Authority, protected state, privacy, Trust Domain, Treaty, blast radius, persistence, evidence integrity, and recovery—not just technical severity.</w:t>
      </w:r>
    </w:p>
    <w:p>
      <w:pPr>
        <w:pStyle w:val="ListBullet"/>
      </w:pPr>
      <w:r>
        <w:t>Applicability: all alerts</w:t>
      </w:r>
    </w:p>
    <w:p>
      <w:pPr>
        <w:pStyle w:val="ListBullet"/>
      </w:pPr>
      <w:r>
        <w:t>Responsible role: Security Operations</w:t>
      </w:r>
    </w:p>
    <w:p>
      <w:pPr>
        <w:pStyle w:val="ListBullet"/>
      </w:pPr>
      <w:r>
        <w:t>Enforcement: triage workflow</w:t>
      </w:r>
    </w:p>
    <w:p>
      <w:pPr>
        <w:pStyle w:val="ListBullet"/>
      </w:pPr>
      <w:r>
        <w:t>Required evidence: triage record</w:t>
      </w:r>
    </w:p>
    <w:p>
      <w:pPr>
        <w:pStyle w:val="ListBullet"/>
      </w:pPr>
      <w:r>
        <w:t>Severity: Critical</w:t>
      </w:r>
    </w:p>
    <w:p>
      <w:pPr>
        <w:pStyle w:val="ListBullet"/>
      </w:pPr>
      <w:r>
        <w:t>Exception authority: None</w:t>
      </w:r>
    </w:p>
    <w:p>
      <w:pPr>
        <w:pStyle w:val="ListBullet"/>
      </w:pPr>
      <w:r>
        <w:t>Protection objective: Both</w:t>
      </w:r>
    </w:p>
    <w:p>
      <w:pPr>
        <w:pStyle w:val="Heading2"/>
      </w:pPr>
      <w:r>
        <w:t>VI-DET-11-007 — Protect evidence pipelines</w:t>
      </w:r>
    </w:p>
    <w:p>
      <w:r>
        <w:t>Critical event collection MUST be tamper-evident, access-controlled, time-aware, resilient, independently monitored, and incapable of being silently disabled by the observed component.</w:t>
      </w:r>
    </w:p>
    <w:p>
      <w:pPr>
        <w:pStyle w:val="ListBullet"/>
      </w:pPr>
      <w:r>
        <w:t>Applicability: critical telemetry</w:t>
      </w:r>
    </w:p>
    <w:p>
      <w:pPr>
        <w:pStyle w:val="ListBullet"/>
      </w:pPr>
      <w:r>
        <w:t>Responsible role: Evidence Custodian</w:t>
      </w:r>
    </w:p>
    <w:p>
      <w:pPr>
        <w:pStyle w:val="ListBullet"/>
      </w:pPr>
      <w:r>
        <w:t>Enforcement: pipeline integrity monitoring</w:t>
      </w:r>
    </w:p>
    <w:p>
      <w:pPr>
        <w:pStyle w:val="ListBullet"/>
      </w:pPr>
      <w:r>
        <w:t>Required evidence: pipeline attestation</w:t>
      </w:r>
    </w:p>
    <w:p>
      <w:pPr>
        <w:pStyle w:val="ListBullet"/>
      </w:pPr>
      <w:r>
        <w:t>Severity: Critical</w:t>
      </w:r>
    </w:p>
    <w:p>
      <w:pPr>
        <w:pStyle w:val="ListBullet"/>
      </w:pPr>
      <w:r>
        <w:t>Exception authority: None</w:t>
      </w:r>
    </w:p>
    <w:p>
      <w:pPr>
        <w:pStyle w:val="ListBullet"/>
      </w:pPr>
      <w:r>
        <w:t>Protection objective: Protect HAL</w:t>
      </w:r>
    </w:p>
    <w:p>
      <w:pPr>
        <w:pStyle w:val="Heading2"/>
      </w:pPr>
      <w:r>
        <w:t>VI-DET-11-008 — Measure coverage honestly</w:t>
      </w:r>
    </w:p>
    <w:p>
      <w:r>
        <w:t>Coverage metrics MUST identify unmonitored assets, stale rules, missing fields, collection gaps, delayed events, untested scenarios, and blind spots; aggregate alert volume MUST NOT serve as assurance.</w:t>
      </w:r>
    </w:p>
    <w:p>
      <w:pPr>
        <w:pStyle w:val="ListBullet"/>
      </w:pPr>
      <w:r>
        <w:t>Applicability: detection program</w:t>
      </w:r>
    </w:p>
    <w:p>
      <w:pPr>
        <w:pStyle w:val="ListBullet"/>
      </w:pPr>
      <w:r>
        <w:t>Responsible role: Detection Engineering Owner</w:t>
      </w:r>
    </w:p>
    <w:p>
      <w:pPr>
        <w:pStyle w:val="ListBullet"/>
      </w:pPr>
      <w:r>
        <w:t>Enforcement: coverage reconciliation</w:t>
      </w:r>
    </w:p>
    <w:p>
      <w:pPr>
        <w:pStyle w:val="ListBullet"/>
      </w:pPr>
      <w:r>
        <w:t>Required evidence: detection coverage report</w:t>
      </w:r>
    </w:p>
    <w:p>
      <w:pPr>
        <w:pStyle w:val="ListBullet"/>
      </w:pPr>
      <w:r>
        <w:t>Severity: High</w:t>
      </w:r>
    </w:p>
    <w:p>
      <w:pPr>
        <w:pStyle w:val="ListBullet"/>
      </w:pPr>
      <w:r>
        <w:t>Exception authority: Risk Steward</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26, 28, 40-42</w:t>
      </w:r>
    </w:p>
    <w:p>
      <w:pPr>
        <w:pStyle w:val="ListBullet"/>
      </w:pPr>
      <w:r>
        <w:t>Book II: Chapters 28, 31-33</w:t>
      </w:r>
    </w:p>
    <w:p>
      <w:pPr>
        <w:pStyle w:val="ListBullet"/>
      </w:pPr>
      <w:r>
        <w:t>Book III: Chapters 4-6, 8</w:t>
      </w:r>
    </w:p>
    <w:p>
      <w:pPr>
        <w:pStyle w:val="ListBullet"/>
      </w:pPr>
      <w:r>
        <w:t>Book IV: CMP-18, CMP-24-26</w:t>
      </w:r>
    </w:p>
    <w:p>
      <w:pPr>
        <w:pStyle w:val="ListBullet"/>
      </w:pPr>
      <w:r>
        <w:t>Book X: Chapters 7-9</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12 — Incident Response, Investigation, Evidence Preservation, and Notification</w:t>
      </w:r>
    </w:p>
    <w:p>
      <w:pPr>
        <w:pStyle w:val="Heading1"/>
      </w:pPr>
      <w:r>
        <w:t>1. Document control</w:t>
      </w:r>
    </w:p>
    <w:p>
      <w:pPr>
        <w:pStyle w:val="ListBullet"/>
      </w:pPr>
      <w:r>
        <w:t>Identifier: HAL-BVI-12</w:t>
      </w:r>
    </w:p>
    <w:p>
      <w:pPr>
        <w:pStyle w:val="ListBullet"/>
      </w:pPr>
      <w:r>
        <w:t>Version: 1.0</w:t>
      </w:r>
    </w:p>
    <w:p>
      <w:pPr>
        <w:pStyle w:val="ListBullet"/>
      </w:pPr>
      <w:r>
        <w:t>Status: Final</w:t>
      </w:r>
    </w:p>
    <w:p>
      <w:pPr>
        <w:pStyle w:val="ListBullet"/>
      </w:pPr>
      <w:r>
        <w:t>Effective date: 2026-07-27</w:t>
      </w:r>
    </w:p>
    <w:p>
      <w:pPr>
        <w:pStyle w:val="Heading1"/>
      </w:pPr>
      <w:r>
        <w:t>2. Purpose</w:t>
      </w:r>
    </w:p>
    <w:p>
      <w:r>
        <w:t>Govern incident declaration, command, containment, investigation, chain of custody, communication, notification, and cross-domain coordination.</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22, 26, 28, 40, 42-43, 47</w:t>
      </w:r>
    </w:p>
    <w:p>
      <w:pPr>
        <w:pStyle w:val="ListBullet"/>
      </w:pPr>
      <w:r>
        <w:t>Book II: Chapters 2, 18, 20, 28, 31-33</w:t>
      </w:r>
    </w:p>
    <w:p>
      <w:pPr>
        <w:pStyle w:val="ListBullet"/>
      </w:pPr>
      <w:r>
        <w:t>Book III: Chapters 5-9</w:t>
      </w:r>
    </w:p>
    <w:p>
      <w:pPr>
        <w:pStyle w:val="ListBullet"/>
      </w:pPr>
      <w:r>
        <w:t>Book IV: CMP-18-21, CMP-24-26</w:t>
      </w:r>
    </w:p>
    <w:p>
      <w:pPr>
        <w:pStyle w:val="ListBullet"/>
      </w:pPr>
      <w:r>
        <w:t>Book X: Chapters 7-9</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Incident Commander, Security Operations, Privacy Steward, Trust Steward, Evidence Custodian, Service Owner.</w:t>
      </w:r>
    </w:p>
    <w:p>
      <w:pPr>
        <w:pStyle w:val="Heading1"/>
      </w:pPr>
      <w:r>
        <w:t>6. Normative controls</w:t>
      </w:r>
    </w:p>
    <w:p>
      <w:pPr>
        <w:pStyle w:val="Heading2"/>
      </w:pPr>
      <w:r>
        <w:t>VI-INC-12-001 — Declare incidents by consequence</w:t>
      </w:r>
    </w:p>
    <w:p>
      <w:r>
        <w:t>Events MUST be declared incidents when credible impact involves constitutional invariants, Authority, identity, protected state, sensitive data, Trust Domains, Treaties, evidence, or continuity, even if technical certainty is incomplete.</w:t>
      </w:r>
    </w:p>
    <w:p>
      <w:pPr>
        <w:pStyle w:val="ListBullet"/>
      </w:pPr>
      <w:r>
        <w:t>Applicability: suspected incidents</w:t>
      </w:r>
    </w:p>
    <w:p>
      <w:pPr>
        <w:pStyle w:val="ListBullet"/>
      </w:pPr>
      <w:r>
        <w:t>Responsible role: Incident Commander</w:t>
      </w:r>
    </w:p>
    <w:p>
      <w:pPr>
        <w:pStyle w:val="ListBullet"/>
      </w:pPr>
      <w:r>
        <w:t>Enforcement: incident criteria and escalation</w:t>
      </w:r>
    </w:p>
    <w:p>
      <w:pPr>
        <w:pStyle w:val="ListBullet"/>
      </w:pPr>
      <w:r>
        <w:t>Required evidence: incident declaration</w:t>
      </w:r>
    </w:p>
    <w:p>
      <w:pPr>
        <w:pStyle w:val="ListBullet"/>
      </w:pPr>
      <w:r>
        <w:t>Severity: Critical</w:t>
      </w:r>
    </w:p>
    <w:p>
      <w:pPr>
        <w:pStyle w:val="ListBullet"/>
      </w:pPr>
      <w:r>
        <w:t>Exception authority: None</w:t>
      </w:r>
    </w:p>
    <w:p>
      <w:pPr>
        <w:pStyle w:val="ListBullet"/>
      </w:pPr>
      <w:r>
        <w:t>Protection objective: Both</w:t>
      </w:r>
    </w:p>
    <w:p>
      <w:pPr>
        <w:pStyle w:val="Heading2"/>
      </w:pPr>
      <w:r>
        <w:t>VI-INC-12-002 — Establish one incident command</w:t>
      </w:r>
    </w:p>
    <w:p>
      <w:r>
        <w:t>Each incident MUST have one accountable Incident Commander, scope, objectives, decision log, roles, communication channels, evidence custodian, status cadence, and transfer procedure.</w:t>
      </w:r>
    </w:p>
    <w:p>
      <w:pPr>
        <w:pStyle w:val="ListBullet"/>
      </w:pPr>
      <w:r>
        <w:t>Applicability: all incidents</w:t>
      </w:r>
    </w:p>
    <w:p>
      <w:pPr>
        <w:pStyle w:val="ListBullet"/>
      </w:pPr>
      <w:r>
        <w:t>Responsible role: Incident Commander</w:t>
      </w:r>
    </w:p>
    <w:p>
      <w:pPr>
        <w:pStyle w:val="ListBullet"/>
      </w:pPr>
      <w:r>
        <w:t>Enforcement: incident management workflow</w:t>
      </w:r>
    </w:p>
    <w:p>
      <w:pPr>
        <w:pStyle w:val="ListBullet"/>
      </w:pPr>
      <w:r>
        <w:t>Required evidence: incident record</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VI-INC-12-003 — Contain proportionately</w:t>
      </w:r>
    </w:p>
    <w:p>
      <w:r>
        <w:t>Containment MUST prioritize human safety, constitutional invariants, Owner access, Authority restriction, privacy, evidence, and blast-radius reduction; it MUST document intended and collateral effects.</w:t>
      </w:r>
    </w:p>
    <w:p>
      <w:pPr>
        <w:pStyle w:val="ListBullet"/>
      </w:pPr>
      <w:r>
        <w:t>Applicability: all incidents</w:t>
      </w:r>
    </w:p>
    <w:p>
      <w:pPr>
        <w:pStyle w:val="ListBullet"/>
      </w:pPr>
      <w:r>
        <w:t>Responsible role: Incident Commander</w:t>
      </w:r>
    </w:p>
    <w:p>
      <w:pPr>
        <w:pStyle w:val="ListBullet"/>
      </w:pPr>
      <w:r>
        <w:t>Enforcement: containment approval and monitoring</w:t>
      </w:r>
    </w:p>
    <w:p>
      <w:pPr>
        <w:pStyle w:val="ListBullet"/>
      </w:pPr>
      <w:r>
        <w:t>Required evidence: containment decision record</w:t>
      </w:r>
    </w:p>
    <w:p>
      <w:pPr>
        <w:pStyle w:val="ListBullet"/>
      </w:pPr>
      <w:r>
        <w:t>Severity: Critical</w:t>
      </w:r>
    </w:p>
    <w:p>
      <w:pPr>
        <w:pStyle w:val="ListBullet"/>
      </w:pPr>
      <w:r>
        <w:t>Exception authority: Incident Commander</w:t>
      </w:r>
    </w:p>
    <w:p>
      <w:pPr>
        <w:pStyle w:val="ListBullet"/>
      </w:pPr>
      <w:r>
        <w:t>Protection objective: Both</w:t>
      </w:r>
    </w:p>
    <w:p>
      <w:pPr>
        <w:pStyle w:val="Heading2"/>
      </w:pPr>
      <w:r>
        <w:t>VI-INC-12-004 — Preserve chain of custody</w:t>
      </w:r>
    </w:p>
    <w:p>
      <w:r>
        <w:t>Investigation evidence MUST record identity, source, time and confidence, collection method, digest, classification, custody, access, transformations, analysis, and disposition; originals MUST be preserved where feasible.</w:t>
      </w:r>
    </w:p>
    <w:p>
      <w:pPr>
        <w:pStyle w:val="ListBullet"/>
      </w:pPr>
      <w:r>
        <w:t>Applicability: all investigations</w:t>
      </w:r>
    </w:p>
    <w:p>
      <w:pPr>
        <w:pStyle w:val="ListBullet"/>
      </w:pPr>
      <w:r>
        <w:t>Responsible role: Evidence Custodian</w:t>
      </w:r>
    </w:p>
    <w:p>
      <w:pPr>
        <w:pStyle w:val="ListBullet"/>
      </w:pPr>
      <w:r>
        <w:t>Enforcement: evidence tooling and review</w:t>
      </w:r>
    </w:p>
    <w:p>
      <w:pPr>
        <w:pStyle w:val="ListBullet"/>
      </w:pPr>
      <w:r>
        <w:t>Required evidence: chain-of-custody record</w:t>
      </w:r>
    </w:p>
    <w:p>
      <w:pPr>
        <w:pStyle w:val="ListBullet"/>
      </w:pPr>
      <w:r>
        <w:t>Severity: Critical</w:t>
      </w:r>
    </w:p>
    <w:p>
      <w:pPr>
        <w:pStyle w:val="ListBullet"/>
      </w:pPr>
      <w:r>
        <w:t>Exception authority: None</w:t>
      </w:r>
    </w:p>
    <w:p>
      <w:pPr>
        <w:pStyle w:val="ListBullet"/>
      </w:pPr>
      <w:r>
        <w:t>Protection objective: Protect HAL</w:t>
      </w:r>
    </w:p>
    <w:p>
      <w:pPr>
        <w:pStyle w:val="Heading2"/>
      </w:pPr>
      <w:r>
        <w:t>VI-INC-12-005 — Separate facts from hypotheses</w:t>
      </w:r>
    </w:p>
    <w:p>
      <w:r>
        <w:t>Investigations MUST distinguish observed facts, reported claims, analytical hypotheses, confidence, contradictions, unknowns, and decisions; later findings MUST supersede rather than rewrite history.</w:t>
      </w:r>
    </w:p>
    <w:p>
      <w:pPr>
        <w:pStyle w:val="ListBullet"/>
      </w:pPr>
      <w:r>
        <w:t>Applicability: all investigations</w:t>
      </w:r>
    </w:p>
    <w:p>
      <w:pPr>
        <w:pStyle w:val="ListBullet"/>
      </w:pPr>
      <w:r>
        <w:t>Responsible role: Security Operations</w:t>
      </w:r>
    </w:p>
    <w:p>
      <w:pPr>
        <w:pStyle w:val="ListBullet"/>
      </w:pPr>
      <w:r>
        <w:t>Enforcement: case record schema</w:t>
      </w:r>
    </w:p>
    <w:p>
      <w:pPr>
        <w:pStyle w:val="ListBullet"/>
      </w:pPr>
      <w:r>
        <w:t>Required evidence: investigation timeline</w:t>
      </w:r>
    </w:p>
    <w:p>
      <w:pPr>
        <w:pStyle w:val="ListBullet"/>
      </w:pPr>
      <w:r>
        <w:t>Severity: High</w:t>
      </w:r>
    </w:p>
    <w:p>
      <w:pPr>
        <w:pStyle w:val="ListBullet"/>
      </w:pPr>
      <w:r>
        <w:t>Exception authority: None</w:t>
      </w:r>
    </w:p>
    <w:p>
      <w:pPr>
        <w:pStyle w:val="ListBullet"/>
      </w:pPr>
      <w:r>
        <w:t>Protection objective: Both</w:t>
      </w:r>
    </w:p>
    <w:p>
      <w:pPr>
        <w:pStyle w:val="Heading2"/>
      </w:pPr>
      <w:r>
        <w:t>VI-INC-12-006 — Coordinate privacy and trust response</w:t>
      </w:r>
    </w:p>
    <w:p>
      <w:r>
        <w:t>Incidents involving personal data or external domains MUST engage Privacy and Trust Stewards, enforce Treaty duties, minimize shared evidence, and coordinate suspension, notification, and remediation.</w:t>
      </w:r>
    </w:p>
    <w:p>
      <w:pPr>
        <w:pStyle w:val="ListBullet"/>
      </w:pPr>
      <w:r>
        <w:t>Applicability: privacy/trust incidents</w:t>
      </w:r>
    </w:p>
    <w:p>
      <w:pPr>
        <w:pStyle w:val="ListBullet"/>
      </w:pPr>
      <w:r>
        <w:t>Responsible role: Incident Commander</w:t>
      </w:r>
    </w:p>
    <w:p>
      <w:pPr>
        <w:pStyle w:val="ListBullet"/>
      </w:pPr>
      <w:r>
        <w:t>Enforcement: stakeholder and Treaty gate</w:t>
      </w:r>
    </w:p>
    <w:p>
      <w:pPr>
        <w:pStyle w:val="ListBullet"/>
      </w:pPr>
      <w:r>
        <w:t>Required evidence: coordination record</w:t>
      </w:r>
    </w:p>
    <w:p>
      <w:pPr>
        <w:pStyle w:val="ListBullet"/>
      </w:pPr>
      <w:r>
        <w:t>Severity: Critical</w:t>
      </w:r>
    </w:p>
    <w:p>
      <w:pPr>
        <w:pStyle w:val="ListBullet"/>
      </w:pPr>
      <w:r>
        <w:t>Exception authority: None</w:t>
      </w:r>
    </w:p>
    <w:p>
      <w:pPr>
        <w:pStyle w:val="ListBullet"/>
      </w:pPr>
      <w:r>
        <w:t>Protection objective: Both</w:t>
      </w:r>
    </w:p>
    <w:p>
      <w:pPr>
        <w:pStyle w:val="Heading2"/>
      </w:pPr>
      <w:r>
        <w:t>VI-INC-12-007 — Notify with verified scope</w:t>
      </w:r>
    </w:p>
    <w:p>
      <w:r>
        <w:t>Notifications MUST be timely, authorized, accurate about known and unknown facts, purpose-limited, privacy-minimized, updateable, and linked to applicable Treaty, legal, operational, and governance duties.</w:t>
      </w:r>
    </w:p>
    <w:p>
      <w:pPr>
        <w:pStyle w:val="ListBullet"/>
      </w:pPr>
      <w:r>
        <w:t>Applicability: notifiable incidents</w:t>
      </w:r>
    </w:p>
    <w:p>
      <w:pPr>
        <w:pStyle w:val="ListBullet"/>
      </w:pPr>
      <w:r>
        <w:t>Responsible role: Incident Commander</w:t>
      </w:r>
    </w:p>
    <w:p>
      <w:pPr>
        <w:pStyle w:val="ListBullet"/>
      </w:pPr>
      <w:r>
        <w:t>Enforcement: notification review</w:t>
      </w:r>
    </w:p>
    <w:p>
      <w:pPr>
        <w:pStyle w:val="ListBullet"/>
      </w:pPr>
      <w:r>
        <w:t>Required evidence: notification record</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VI-INC-12-008 — Prevent incident authority expansion</w:t>
      </w:r>
    </w:p>
    <w:p>
      <w:r>
        <w:t>Emergency status MUST NOT grant undeclared strategic authority, alter constitutional invariants, create Treaties or capabilities, or permit unrestricted access; emergency powers MUST be explicit and expire.</w:t>
      </w:r>
    </w:p>
    <w:p>
      <w:pPr>
        <w:pStyle w:val="ListBullet"/>
      </w:pPr>
      <w:r>
        <w:t>Applicability: emergencies</w:t>
      </w:r>
    </w:p>
    <w:p>
      <w:pPr>
        <w:pStyle w:val="ListBullet"/>
      </w:pPr>
      <w:r>
        <w:t>Responsible role: Incident Commander</w:t>
      </w:r>
    </w:p>
    <w:p>
      <w:pPr>
        <w:pStyle w:val="ListBullet"/>
      </w:pPr>
      <w:r>
        <w:t>Enforcement: emergency authority checks</w:t>
      </w:r>
    </w:p>
    <w:p>
      <w:pPr>
        <w:pStyle w:val="ListBullet"/>
      </w:pPr>
      <w:r>
        <w:t>Required evidence: emergency authority record</w:t>
      </w:r>
    </w:p>
    <w:p>
      <w:pPr>
        <w:pStyle w:val="ListBullet"/>
      </w:pPr>
      <w:r>
        <w:t>Severity: Critical</w:t>
      </w:r>
    </w:p>
    <w:p>
      <w:pPr>
        <w:pStyle w:val="ListBullet"/>
      </w:pPr>
      <w:r>
        <w:t>Exception authority: Owner for constitutional matters</w:t>
      </w:r>
    </w:p>
    <w:p>
      <w:pPr>
        <w:pStyle w:val="ListBullet"/>
      </w:pPr>
      <w:r>
        <w:t>Protection objective: Constrain HAL</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22, 26, 28, 40, 42-43, 47</w:t>
      </w:r>
    </w:p>
    <w:p>
      <w:pPr>
        <w:pStyle w:val="ListBullet"/>
      </w:pPr>
      <w:r>
        <w:t>Book II: Chapters 2, 18, 20, 28, 31-33</w:t>
      </w:r>
    </w:p>
    <w:p>
      <w:pPr>
        <w:pStyle w:val="ListBullet"/>
      </w:pPr>
      <w:r>
        <w:t>Book III: Chapters 5-9</w:t>
      </w:r>
    </w:p>
    <w:p>
      <w:pPr>
        <w:pStyle w:val="ListBullet"/>
      </w:pPr>
      <w:r>
        <w:t>Book IV: CMP-18-21, CMP-24-26</w:t>
      </w:r>
    </w:p>
    <w:p>
      <w:pPr>
        <w:pStyle w:val="ListBullet"/>
      </w:pPr>
      <w:r>
        <w:t>Book X: Chapters 7-9</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13 — Compromise Recovery, Offensive Assurance, Audit, and Security Certification Inputs</w:t>
      </w:r>
    </w:p>
    <w:p>
      <w:pPr>
        <w:pStyle w:val="Heading1"/>
      </w:pPr>
      <w:r>
        <w:t>1. Document control</w:t>
      </w:r>
    </w:p>
    <w:p>
      <w:pPr>
        <w:pStyle w:val="ListBullet"/>
      </w:pPr>
      <w:r>
        <w:t>Identifier: HAL-BVI-13</w:t>
      </w:r>
    </w:p>
    <w:p>
      <w:pPr>
        <w:pStyle w:val="ListBullet"/>
      </w:pPr>
      <w:r>
        <w:t>Version: 1.0</w:t>
      </w:r>
    </w:p>
    <w:p>
      <w:pPr>
        <w:pStyle w:val="ListBullet"/>
      </w:pPr>
      <w:r>
        <w:t>Status: Final</w:t>
      </w:r>
    </w:p>
    <w:p>
      <w:pPr>
        <w:pStyle w:val="ListBullet"/>
      </w:pPr>
      <w:r>
        <w:t>Effective date: 2026-07-27</w:t>
      </w:r>
    </w:p>
    <w:p>
      <w:pPr>
        <w:pStyle w:val="Heading1"/>
      </w:pPr>
      <w:r>
        <w:t>2. Purpose</w:t>
      </w:r>
    </w:p>
    <w:p>
      <w:r>
        <w:t>Govern eradication, recovery from independently verified foundations, penetration testing, red teaming, independent assessment, audit preparation, and evidence supplied to Book VIII.</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Decisions 22, 26, 40, 42-44, 47, 58</w:t>
      </w:r>
    </w:p>
    <w:p>
      <w:pPr>
        <w:pStyle w:val="ListBullet"/>
      </w:pPr>
      <w:r>
        <w:t>Book II: Chapters 2, 28, 30-33, 35</w:t>
      </w:r>
    </w:p>
    <w:p>
      <w:pPr>
        <w:pStyle w:val="ListBullet"/>
      </w:pPr>
      <w:r>
        <w:t>Book III: Chapters 6-9</w:t>
      </w:r>
    </w:p>
    <w:p>
      <w:pPr>
        <w:pStyle w:val="ListBullet"/>
      </w:pPr>
      <w:r>
        <w:t>Book IV: CMP-15-18, CMP-24-26</w:t>
      </w:r>
    </w:p>
    <w:p>
      <w:pPr>
        <w:pStyle w:val="ListBullet"/>
      </w:pPr>
      <w:r>
        <w:t>Book X: Chapters 7-9</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Recovery Coordinator, Security Assessor, Red Team Lead, Audit Lead, Evidence Custodian, Certification Liaison.</w:t>
      </w:r>
    </w:p>
    <w:p>
      <w:pPr>
        <w:pStyle w:val="Heading1"/>
      </w:pPr>
      <w:r>
        <w:t>6. Normative controls</w:t>
      </w:r>
    </w:p>
    <w:p>
      <w:pPr>
        <w:pStyle w:val="Heading2"/>
      </w:pPr>
      <w:r>
        <w:t>VI-ASR-13-001 — Recover from independently verified foundations</w:t>
      </w:r>
    </w:p>
    <w:p>
      <w:r>
        <w:t>Compromise recovery MUST re-establish measured hardware or host integrity, immutable identity, current Authority, protected configuration, verified artifacts, evidence integrity, and authoritative state before restoring capability.</w:t>
      </w:r>
    </w:p>
    <w:p>
      <w:pPr>
        <w:pStyle w:val="ListBullet"/>
      </w:pPr>
      <w:r>
        <w:t>Applicability: compromise recovery</w:t>
      </w:r>
    </w:p>
    <w:p>
      <w:pPr>
        <w:pStyle w:val="ListBullet"/>
      </w:pPr>
      <w:r>
        <w:t>Responsible role: Recovery Coordinator</w:t>
      </w:r>
    </w:p>
    <w:p>
      <w:pPr>
        <w:pStyle w:val="ListBullet"/>
      </w:pPr>
      <w:r>
        <w:t>Enforcement: recovery admission gate</w:t>
      </w:r>
    </w:p>
    <w:p>
      <w:pPr>
        <w:pStyle w:val="ListBullet"/>
      </w:pPr>
      <w:r>
        <w:t>Required evidence: Recovery Admission Record</w:t>
      </w:r>
    </w:p>
    <w:p>
      <w:pPr>
        <w:pStyle w:val="ListBullet"/>
      </w:pPr>
      <w:r>
        <w:t>Severity: Critical</w:t>
      </w:r>
    </w:p>
    <w:p>
      <w:pPr>
        <w:pStyle w:val="ListBullet"/>
      </w:pPr>
      <w:r>
        <w:t>Exception authority: None</w:t>
      </w:r>
    </w:p>
    <w:p>
      <w:pPr>
        <w:pStyle w:val="ListBullet"/>
      </w:pPr>
      <w:r>
        <w:t>Protection objective: Both</w:t>
      </w:r>
    </w:p>
    <w:p>
      <w:pPr>
        <w:pStyle w:val="Heading2"/>
      </w:pPr>
      <w:r>
        <w:t>VI-ASR-13-002 — Scope eradication to dependencies</w:t>
      </w:r>
    </w:p>
    <w:p>
      <w:r>
        <w:t>Eradication MUST address persistence, credentials, keys, images, builds, dependencies, policies, data, peers, Treaties, caches, backups, and compromised evidence—not only the initially affected host.</w:t>
      </w:r>
    </w:p>
    <w:p>
      <w:pPr>
        <w:pStyle w:val="ListBullet"/>
      </w:pPr>
      <w:r>
        <w:t>Applicability: confirmed compromise</w:t>
      </w:r>
    </w:p>
    <w:p>
      <w:pPr>
        <w:pStyle w:val="ListBullet"/>
      </w:pPr>
      <w:r>
        <w:t>Responsible role: Recovery Coordinator</w:t>
      </w:r>
    </w:p>
    <w:p>
      <w:pPr>
        <w:pStyle w:val="ListBullet"/>
      </w:pPr>
      <w:r>
        <w:t>Enforcement: dependency impact checklist</w:t>
      </w:r>
    </w:p>
    <w:p>
      <w:pPr>
        <w:pStyle w:val="ListBullet"/>
      </w:pPr>
      <w:r>
        <w:t>Required evidence: eradication evidence</w:t>
      </w:r>
    </w:p>
    <w:p>
      <w:pPr>
        <w:pStyle w:val="ListBullet"/>
      </w:pPr>
      <w:r>
        <w:t>Severity: Critical</w:t>
      </w:r>
    </w:p>
    <w:p>
      <w:pPr>
        <w:pStyle w:val="ListBullet"/>
      </w:pPr>
      <w:r>
        <w:t>Exception authority: None</w:t>
      </w:r>
    </w:p>
    <w:p>
      <w:pPr>
        <w:pStyle w:val="ListBullet"/>
      </w:pPr>
      <w:r>
        <w:t>Protection objective: Protect HAL</w:t>
      </w:r>
    </w:p>
    <w:p>
      <w:pPr>
        <w:pStyle w:val="Heading2"/>
      </w:pPr>
      <w:r>
        <w:t>VI-ASR-13-003 — Require post-recovery verification</w:t>
      </w:r>
    </w:p>
    <w:p>
      <w:r>
        <w:t>Restored systems MUST complete risk-based Book VIII verification, including containment, authority paths, privacy, trust boundaries, recovery invariants, and regression, before protected work resumes.</w:t>
      </w:r>
    </w:p>
    <w:p>
      <w:pPr>
        <w:pStyle w:val="ListBullet"/>
      </w:pPr>
      <w:r>
        <w:t>Applicability: restored systems</w:t>
      </w:r>
    </w:p>
    <w:p>
      <w:pPr>
        <w:pStyle w:val="ListBullet"/>
      </w:pPr>
      <w:r>
        <w:t>Responsible role: Certification Liaison</w:t>
      </w:r>
    </w:p>
    <w:p>
      <w:pPr>
        <w:pStyle w:val="ListBullet"/>
      </w:pPr>
      <w:r>
        <w:t>Enforcement: verification admission status</w:t>
      </w:r>
    </w:p>
    <w:p>
      <w:pPr>
        <w:pStyle w:val="ListBullet"/>
      </w:pPr>
      <w:r>
        <w:t>Required evidence: Book VIII result reference</w:t>
      </w:r>
    </w:p>
    <w:p>
      <w:pPr>
        <w:pStyle w:val="ListBullet"/>
      </w:pPr>
      <w:r>
        <w:t>Severity: Critical</w:t>
      </w:r>
    </w:p>
    <w:p>
      <w:pPr>
        <w:pStyle w:val="ListBullet"/>
      </w:pPr>
      <w:r>
        <w:t>Exception authority: None</w:t>
      </w:r>
    </w:p>
    <w:p>
      <w:pPr>
        <w:pStyle w:val="ListBullet"/>
      </w:pPr>
      <w:r>
        <w:t>Protection objective: Both</w:t>
      </w:r>
    </w:p>
    <w:p>
      <w:pPr>
        <w:pStyle w:val="Heading2"/>
      </w:pPr>
      <w:r>
        <w:t>VI-ASR-13-004 — Authorize offensive testing</w:t>
      </w:r>
    </w:p>
    <w:p>
      <w:r>
        <w:t>Penetration tests and red teams MUST have written scope, targets, time, allowed techniques, data handling, safety boundaries, stop authority, escalation, evidence, and cleanup before execution.</w:t>
      </w:r>
    </w:p>
    <w:p>
      <w:pPr>
        <w:pStyle w:val="ListBullet"/>
      </w:pPr>
      <w:r>
        <w:t>Applicability: offensive tests</w:t>
      </w:r>
    </w:p>
    <w:p>
      <w:pPr>
        <w:pStyle w:val="ListBullet"/>
      </w:pPr>
      <w:r>
        <w:t>Responsible role: Red Team Lead</w:t>
      </w:r>
    </w:p>
    <w:p>
      <w:pPr>
        <w:pStyle w:val="ListBullet"/>
      </w:pPr>
      <w:r>
        <w:t>Enforcement: rules-of-engagement gate</w:t>
      </w:r>
    </w:p>
    <w:p>
      <w:pPr>
        <w:pStyle w:val="ListBullet"/>
      </w:pPr>
      <w:r>
        <w:t>Required evidence: signed engagement plan</w:t>
      </w:r>
    </w:p>
    <w:p>
      <w:pPr>
        <w:pStyle w:val="ListBullet"/>
      </w:pPr>
      <w:r>
        <w:t>Severity: Critical</w:t>
      </w:r>
    </w:p>
    <w:p>
      <w:pPr>
        <w:pStyle w:val="ListBullet"/>
      </w:pPr>
      <w:r>
        <w:t>Exception authority: Security and Trust Executive</w:t>
      </w:r>
    </w:p>
    <w:p>
      <w:pPr>
        <w:pStyle w:val="ListBullet"/>
      </w:pPr>
      <w:r>
        <w:t>Protection objective: Protect HAL</w:t>
      </w:r>
    </w:p>
    <w:p>
      <w:pPr>
        <w:pStyle w:val="Heading2"/>
      </w:pPr>
      <w:r>
        <w:t>VI-ASR-13-005 — Test both attacker and overreach paths</w:t>
      </w:r>
    </w:p>
    <w:p>
      <w:r>
        <w:t>Adversarial work MUST test compromise of HAL and misuse or excess of HAL Authority, including stale delegation, trust confusion, Treaty bypass, evidence suppression, and unauthorized external effect.</w:t>
      </w:r>
    </w:p>
    <w:p>
      <w:pPr>
        <w:pStyle w:val="ListBullet"/>
      </w:pPr>
      <w:r>
        <w:t>Applicability: high-risk systems</w:t>
      </w:r>
    </w:p>
    <w:p>
      <w:pPr>
        <w:pStyle w:val="ListBullet"/>
      </w:pPr>
      <w:r>
        <w:t>Responsible role: Security Assessor</w:t>
      </w:r>
    </w:p>
    <w:p>
      <w:pPr>
        <w:pStyle w:val="ListBullet"/>
      </w:pPr>
      <w:r>
        <w:t>Enforcement: scenario coverage review</w:t>
      </w:r>
    </w:p>
    <w:p>
      <w:pPr>
        <w:pStyle w:val="ListBullet"/>
      </w:pPr>
      <w:r>
        <w:t>Required evidence: adversarial assessment</w:t>
      </w:r>
    </w:p>
    <w:p>
      <w:pPr>
        <w:pStyle w:val="ListBullet"/>
      </w:pPr>
      <w:r>
        <w:t>Severity: Critical</w:t>
      </w:r>
    </w:p>
    <w:p>
      <w:pPr>
        <w:pStyle w:val="ListBullet"/>
      </w:pPr>
      <w:r>
        <w:t>Exception authority: None</w:t>
      </w:r>
    </w:p>
    <w:p>
      <w:pPr>
        <w:pStyle w:val="ListBullet"/>
      </w:pPr>
      <w:r>
        <w:t>Protection objective: Both</w:t>
      </w:r>
    </w:p>
    <w:p>
      <w:pPr>
        <w:pStyle w:val="Heading2"/>
      </w:pPr>
      <w:r>
        <w:t>VI-ASR-13-006 — Remediate findings with independent closure</w:t>
      </w:r>
    </w:p>
    <w:p>
      <w:r>
        <w:t>Offensive and audit findings MUST enter the common risk process and close only after deployed remediation, independent retest, residual-risk decision, and affected-assurance review.</w:t>
      </w:r>
    </w:p>
    <w:p>
      <w:pPr>
        <w:pStyle w:val="ListBullet"/>
      </w:pPr>
      <w:r>
        <w:t>Applicability: all findings</w:t>
      </w:r>
    </w:p>
    <w:p>
      <w:pPr>
        <w:pStyle w:val="ListBullet"/>
      </w:pPr>
      <w:r>
        <w:t>Responsible role: Security Assessor</w:t>
      </w:r>
    </w:p>
    <w:p>
      <w:pPr>
        <w:pStyle w:val="ListBullet"/>
      </w:pPr>
      <w:r>
        <w:t>Enforcement: finding workflow</w:t>
      </w:r>
    </w:p>
    <w:p>
      <w:pPr>
        <w:pStyle w:val="ListBullet"/>
      </w:pPr>
      <w:r>
        <w:t>Required evidence: retest and closure record</w:t>
      </w:r>
    </w:p>
    <w:p>
      <w:pPr>
        <w:pStyle w:val="ListBullet"/>
      </w:pPr>
      <w:r>
        <w:t>Severity: High</w:t>
      </w:r>
    </w:p>
    <w:p>
      <w:pPr>
        <w:pStyle w:val="ListBullet"/>
      </w:pPr>
      <w:r>
        <w:t>Exception authority: Risk Steward</w:t>
      </w:r>
    </w:p>
    <w:p>
      <w:pPr>
        <w:pStyle w:val="ListBullet"/>
      </w:pPr>
      <w:r>
        <w:t>Protection objective: Both</w:t>
      </w:r>
    </w:p>
    <w:p>
      <w:pPr>
        <w:pStyle w:val="Heading2"/>
      </w:pPr>
      <w:r>
        <w:t>VI-ASR-13-007 — Prepare auditable evidence</w:t>
      </w:r>
    </w:p>
    <w:p>
      <w:r>
        <w:t>Audit packages MUST state scope, criteria, sources, sampling, limitations, control owners, evidence locations, access decisions, exceptions, findings, remediation, and unresolved risk without fabricating assurance.</w:t>
      </w:r>
    </w:p>
    <w:p>
      <w:pPr>
        <w:pStyle w:val="ListBullet"/>
      </w:pPr>
      <w:r>
        <w:t>Applicability: audits</w:t>
      </w:r>
    </w:p>
    <w:p>
      <w:pPr>
        <w:pStyle w:val="ListBullet"/>
      </w:pPr>
      <w:r>
        <w:t>Responsible role: Audit Lead</w:t>
      </w:r>
    </w:p>
    <w:p>
      <w:pPr>
        <w:pStyle w:val="ListBullet"/>
      </w:pPr>
      <w:r>
        <w:t>Enforcement: audit readiness review</w:t>
      </w:r>
    </w:p>
    <w:p>
      <w:pPr>
        <w:pStyle w:val="ListBullet"/>
      </w:pPr>
      <w:r>
        <w:t>Required evidence: audit evidence manifest</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VI-ASR-13-008 — Supply but do not issue certification</w:t>
      </w:r>
    </w:p>
    <w:p>
      <w:r>
        <w:t>Book VI MUST supply security, privacy, trust, incident, recovery, and control-effectiveness evidence to Book VIII; Book VI roles MUST NOT issue or redefine certification unless separately authorized there.</w:t>
      </w:r>
    </w:p>
    <w:p>
      <w:pPr>
        <w:pStyle w:val="ListBullet"/>
      </w:pPr>
      <w:r>
        <w:t>Applicability: certification inputs</w:t>
      </w:r>
    </w:p>
    <w:p>
      <w:pPr>
        <w:pStyle w:val="ListBullet"/>
      </w:pPr>
      <w:r>
        <w:t>Responsible role: Certification Liaison</w:t>
      </w:r>
    </w:p>
    <w:p>
      <w:pPr>
        <w:pStyle w:val="ListBullet"/>
      </w:pPr>
      <w:r>
        <w:t>Enforcement: Book VIII reconciliation gate</w:t>
      </w:r>
    </w:p>
    <w:p>
      <w:pPr>
        <w:pStyle w:val="ListBullet"/>
      </w:pPr>
      <w:r>
        <w:t>Required evidence: assurance evidence package</w:t>
      </w:r>
    </w:p>
    <w:p>
      <w:pPr>
        <w:pStyle w:val="ListBullet"/>
      </w:pPr>
      <w:r>
        <w:t>Severity: Critical</w:t>
      </w:r>
    </w:p>
    <w:p>
      <w:pPr>
        <w:pStyle w:val="ListBullet"/>
      </w:pPr>
      <w:r>
        <w:t>Exception authority: None</w:t>
      </w:r>
    </w:p>
    <w:p>
      <w:pPr>
        <w:pStyle w:val="ListBullet"/>
      </w:pPr>
      <w:r>
        <w:t>Protection objective: Constrain HAL</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Decisions 22, 26, 40, 42-44, 47, 58</w:t>
      </w:r>
    </w:p>
    <w:p>
      <w:pPr>
        <w:pStyle w:val="ListBullet"/>
      </w:pPr>
      <w:r>
        <w:t>Book II: Chapters 2, 28, 30-33, 35</w:t>
      </w:r>
    </w:p>
    <w:p>
      <w:pPr>
        <w:pStyle w:val="ListBullet"/>
      </w:pPr>
      <w:r>
        <w:t>Book III: Chapters 6-9</w:t>
      </w:r>
    </w:p>
    <w:p>
      <w:pPr>
        <w:pStyle w:val="ListBullet"/>
      </w:pPr>
      <w:r>
        <w:t>Book IV: CMP-15-18, CMP-24-26</w:t>
      </w:r>
    </w:p>
    <w:p>
      <w:pPr>
        <w:pStyle w:val="ListBullet"/>
      </w:pPr>
      <w:r>
        <w:t>Book X: Chapters 7-9</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Chapter 14 — Metrics, Continuous Improvement, Reconciliation, and Program Conformance</w:t>
      </w:r>
    </w:p>
    <w:p>
      <w:pPr>
        <w:pStyle w:val="Heading1"/>
      </w:pPr>
      <w:r>
        <w:t>1. Document control</w:t>
      </w:r>
    </w:p>
    <w:p>
      <w:pPr>
        <w:pStyle w:val="ListBullet"/>
      </w:pPr>
      <w:r>
        <w:t>Identifier: HAL-BVI-14</w:t>
      </w:r>
    </w:p>
    <w:p>
      <w:pPr>
        <w:pStyle w:val="ListBullet"/>
      </w:pPr>
      <w:r>
        <w:t>Version: 1.0</w:t>
      </w:r>
    </w:p>
    <w:p>
      <w:pPr>
        <w:pStyle w:val="ListBullet"/>
      </w:pPr>
      <w:r>
        <w:t>Status: Final</w:t>
      </w:r>
    </w:p>
    <w:p>
      <w:pPr>
        <w:pStyle w:val="ListBullet"/>
      </w:pPr>
      <w:r>
        <w:t>Effective date: 2026-07-27</w:t>
      </w:r>
    </w:p>
    <w:p>
      <w:pPr>
        <w:pStyle w:val="Heading1"/>
      </w:pPr>
      <w:r>
        <w:t>2. Purpose</w:t>
      </w:r>
    </w:p>
    <w:p>
      <w:r>
        <w:t>Maintain meaningful metrics, learning without evidence loss, Book VIII and IX alignment, program reporting, and final conformance.</w:t>
      </w:r>
    </w:p>
    <w:p>
      <w:pPr>
        <w:pStyle w:val="Heading1"/>
      </w:pPr>
      <w:r>
        <w:t>3. Scope</w:t>
      </w:r>
    </w:p>
    <w:p>
      <w:r>
        <w:t>This chapter applies to HAL environments, components, repositories, operators, providers, Trust Domains, evidence, and external exchanges within the stated control applicability.</w:t>
      </w:r>
    </w:p>
    <w:p>
      <w:pPr>
        <w:pStyle w:val="Heading1"/>
      </w:pPr>
      <w:r>
        <w:t>4. Authority and source requirements</w:t>
      </w:r>
    </w:p>
    <w:p>
      <w:pPr>
        <w:pStyle w:val="ListBullet"/>
      </w:pPr>
      <w:r>
        <w:t>Book I: Articles XI-XII; Decisions 22, 26, 28, 40, 58</w:t>
      </w:r>
    </w:p>
    <w:p>
      <w:pPr>
        <w:pStyle w:val="ListBullet"/>
      </w:pPr>
      <w:r>
        <w:t>Book II: Chapters 28, 31-35</w:t>
      </w:r>
    </w:p>
    <w:p>
      <w:pPr>
        <w:pStyle w:val="ListBullet"/>
      </w:pPr>
      <w:r>
        <w:t>Book III: Chapters 4-9</w:t>
      </w:r>
    </w:p>
    <w:p>
      <w:pPr>
        <w:pStyle w:val="ListBullet"/>
      </w:pPr>
      <w:r>
        <w:t>Book IV: CMP-15, CMP-18, CMP-24-29</w:t>
      </w:r>
    </w:p>
    <w:p>
      <w:pPr>
        <w:pStyle w:val="ListBullet"/>
      </w:pPr>
      <w:r>
        <w:t>Book X: Chapters 7-10</w:t>
      </w:r>
    </w:p>
    <w:p>
      <w:pPr>
        <w:pStyle w:val="ListBullet"/>
      </w:pPr>
      <w:r>
        <w:t>Book VIII governs verification and certification decisions; Book IX governs exact machine contracts.</w:t>
      </w:r>
    </w:p>
    <w:p>
      <w:pPr>
        <w:pStyle w:val="Heading1"/>
      </w:pPr>
      <w:r>
        <w:t>5. Definitions and accountable roles</w:t>
      </w:r>
    </w:p>
    <w:p>
      <w:r>
        <w:t>Book X terms retain their canonical meaning. Chapter roles: Security and Trust Executive, Metrics Owner, Control Owner, Book VIII Liaison, Book IX Liaison, Independent Assessor.</w:t>
      </w:r>
    </w:p>
    <w:p>
      <w:pPr>
        <w:pStyle w:val="Heading1"/>
      </w:pPr>
      <w:r>
        <w:t>6. Normative controls</w:t>
      </w:r>
    </w:p>
    <w:p>
      <w:pPr>
        <w:pStyle w:val="Heading2"/>
      </w:pPr>
      <w:r>
        <w:t>VI-CON-14-001 — Measure outcomes and control health</w:t>
      </w:r>
    </w:p>
    <w:p>
      <w:r>
        <w:t>Metrics MUST cover prevention, detection, containment, recovery, authority denials, privacy outcomes, trust-boundary enforcement, evidence quality, exceptions, remediation, and recurrence.</w:t>
      </w:r>
    </w:p>
    <w:p>
      <w:pPr>
        <w:pStyle w:val="ListBullet"/>
      </w:pPr>
      <w:r>
        <w:t>Applicability: program metrics</w:t>
      </w:r>
    </w:p>
    <w:p>
      <w:pPr>
        <w:pStyle w:val="ListBullet"/>
      </w:pPr>
      <w:r>
        <w:t>Responsible role: Metrics Owner</w:t>
      </w:r>
    </w:p>
    <w:p>
      <w:pPr>
        <w:pStyle w:val="ListBullet"/>
      </w:pPr>
      <w:r>
        <w:t>Enforcement: metric definition review</w:t>
      </w:r>
    </w:p>
    <w:p>
      <w:pPr>
        <w:pStyle w:val="ListBullet"/>
      </w:pPr>
      <w:r>
        <w:t>Required evidence: metrics catalog and reports</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VI-CON-14-002 — Prevent vanity metrics</w:t>
      </w:r>
    </w:p>
    <w:p>
      <w:r>
        <w:t>Alert count, patch count, scan count, training completion, coverage percentage, or audit completion MUST NOT alone demonstrate effective risk reduction or constitutional conformance.</w:t>
      </w:r>
    </w:p>
    <w:p>
      <w:pPr>
        <w:pStyle w:val="ListBullet"/>
      </w:pPr>
      <w:r>
        <w:t>Applicability: all reporting</w:t>
      </w:r>
    </w:p>
    <w:p>
      <w:pPr>
        <w:pStyle w:val="ListBullet"/>
      </w:pPr>
      <w:r>
        <w:t>Responsible role: Metrics Owner</w:t>
      </w:r>
    </w:p>
    <w:p>
      <w:pPr>
        <w:pStyle w:val="ListBullet"/>
      </w:pPr>
      <w:r>
        <w:t>Enforcement: report review</w:t>
      </w:r>
    </w:p>
    <w:p>
      <w:pPr>
        <w:pStyle w:val="ListBullet"/>
      </w:pPr>
      <w:r>
        <w:t>Required evidence: metric interpretation record</w:t>
      </w:r>
    </w:p>
    <w:p>
      <w:pPr>
        <w:pStyle w:val="ListBullet"/>
      </w:pPr>
      <w:r>
        <w:t>Severity: High</w:t>
      </w:r>
    </w:p>
    <w:p>
      <w:pPr>
        <w:pStyle w:val="ListBullet"/>
      </w:pPr>
      <w:r>
        <w:t>Exception authority: Risk Steward</w:t>
      </w:r>
    </w:p>
    <w:p>
      <w:pPr>
        <w:pStyle w:val="ListBullet"/>
      </w:pPr>
      <w:r>
        <w:t>Protection objective: Both</w:t>
      </w:r>
    </w:p>
    <w:p>
      <w:pPr>
        <w:pStyle w:val="Heading2"/>
      </w:pPr>
      <w:r>
        <w:t>VI-CON-14-003 — Track leading and lagging signals</w:t>
      </w:r>
    </w:p>
    <w:p>
      <w:r>
        <w:t>Each critical risk MUST have outcome, control-effectiveness, exposure, evidence-freshness, and failure signals with owners, thresholds, cadence, and response.</w:t>
      </w:r>
    </w:p>
    <w:p>
      <w:pPr>
        <w:pStyle w:val="ListBullet"/>
      </w:pPr>
      <w:r>
        <w:t>Applicability: critical risks</w:t>
      </w:r>
    </w:p>
    <w:p>
      <w:pPr>
        <w:pStyle w:val="ListBullet"/>
      </w:pPr>
      <w:r>
        <w:t>Responsible role: Control Owner</w:t>
      </w:r>
    </w:p>
    <w:p>
      <w:pPr>
        <w:pStyle w:val="ListBullet"/>
      </w:pPr>
      <w:r>
        <w:t>Enforcement: risk-to-metric mapping</w:t>
      </w:r>
    </w:p>
    <w:p>
      <w:pPr>
        <w:pStyle w:val="ListBullet"/>
      </w:pPr>
      <w:r>
        <w:t>Required evidence: risk monitoring record</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VI-CON-14-004 — Learn without rewriting history</w:t>
      </w:r>
    </w:p>
    <w:p>
      <w:r>
        <w:t>Improvements MUST preserve prior incidents, findings, decisions, exceptions, evidence, and dissent; updated understanding MUST be versioned and linked to outcomes.</w:t>
      </w:r>
    </w:p>
    <w:p>
      <w:pPr>
        <w:pStyle w:val="ListBullet"/>
      </w:pPr>
      <w:r>
        <w:t>Applicability: all improvements</w:t>
      </w:r>
    </w:p>
    <w:p>
      <w:pPr>
        <w:pStyle w:val="ListBullet"/>
      </w:pPr>
      <w:r>
        <w:t>Responsible role: Control Owner</w:t>
      </w:r>
    </w:p>
    <w:p>
      <w:pPr>
        <w:pStyle w:val="ListBullet"/>
      </w:pPr>
      <w:r>
        <w:t>Enforcement: append-only records</w:t>
      </w:r>
    </w:p>
    <w:p>
      <w:pPr>
        <w:pStyle w:val="ListBullet"/>
      </w:pPr>
      <w:r>
        <w:t>Required evidence: improvement decision</w:t>
      </w:r>
    </w:p>
    <w:p>
      <w:pPr>
        <w:pStyle w:val="ListBullet"/>
      </w:pPr>
      <w:r>
        <w:t>Severity: High</w:t>
      </w:r>
    </w:p>
    <w:p>
      <w:pPr>
        <w:pStyle w:val="ListBullet"/>
      </w:pPr>
      <w:r>
        <w:t>Exception authority: None</w:t>
      </w:r>
    </w:p>
    <w:p>
      <w:pPr>
        <w:pStyle w:val="ListBullet"/>
      </w:pPr>
      <w:r>
        <w:t>Protection objective: Both</w:t>
      </w:r>
    </w:p>
    <w:p>
      <w:pPr>
        <w:pStyle w:val="Heading2"/>
      </w:pPr>
      <w:r>
        <w:t>VI-CON-14-005 — Reconcile Book IX contracts</w:t>
      </w:r>
    </w:p>
    <w:p>
      <w:r>
        <w:t>Security events, Authority context, Treaty exchange, Firewall decisions, errors, schemas, and protocol behaviors MUST map to final Book IX identifiers and MUST NOT invent alternate wire contracts.</w:t>
      </w:r>
    </w:p>
    <w:p>
      <w:pPr>
        <w:pStyle w:val="ListBullet"/>
      </w:pPr>
      <w:r>
        <w:t>Applicability: interface controls</w:t>
      </w:r>
    </w:p>
    <w:p>
      <w:pPr>
        <w:pStyle w:val="ListBullet"/>
      </w:pPr>
      <w:r>
        <w:t>Responsible role: Book IX Liaison</w:t>
      </w:r>
    </w:p>
    <w:p>
      <w:pPr>
        <w:pStyle w:val="ListBullet"/>
      </w:pPr>
      <w:r>
        <w:t>Enforcement: contract reconciliation check</w:t>
      </w:r>
    </w:p>
    <w:p>
      <w:pPr>
        <w:pStyle w:val="ListBullet"/>
      </w:pPr>
      <w:r>
        <w:t>Required evidence: Book IX mapping register</w:t>
      </w:r>
    </w:p>
    <w:p>
      <w:pPr>
        <w:pStyle w:val="ListBullet"/>
      </w:pPr>
      <w:r>
        <w:t>Severity: Critical</w:t>
      </w:r>
    </w:p>
    <w:p>
      <w:pPr>
        <w:pStyle w:val="ListBullet"/>
      </w:pPr>
      <w:r>
        <w:t>Exception authority: None</w:t>
      </w:r>
    </w:p>
    <w:p>
      <w:pPr>
        <w:pStyle w:val="ListBullet"/>
      </w:pPr>
      <w:r>
        <w:t>Protection objective: Both</w:t>
      </w:r>
    </w:p>
    <w:p>
      <w:pPr>
        <w:pStyle w:val="Heading2"/>
      </w:pPr>
      <w:r>
        <w:t>VI-CON-14-006 — Reconcile Book VIII assurance</w:t>
      </w:r>
    </w:p>
    <w:p>
      <w:r>
        <w:t>Control tests, incidents, penetration results, privacy assessments, Treaty evidence, recovery, and continuous signals MUST map into Book VIII claims, evidence, certification status, and recertification triggers.</w:t>
      </w:r>
    </w:p>
    <w:p>
      <w:pPr>
        <w:pStyle w:val="ListBullet"/>
      </w:pPr>
      <w:r>
        <w:t>Applicability: assurance inputs</w:t>
      </w:r>
    </w:p>
    <w:p>
      <w:pPr>
        <w:pStyle w:val="ListBullet"/>
      </w:pPr>
      <w:r>
        <w:t>Responsible role: Book VIII Liaison</w:t>
      </w:r>
    </w:p>
    <w:p>
      <w:pPr>
        <w:pStyle w:val="ListBullet"/>
      </w:pPr>
      <w:r>
        <w:t>Enforcement: assurance reconciliation check</w:t>
      </w:r>
    </w:p>
    <w:p>
      <w:pPr>
        <w:pStyle w:val="ListBullet"/>
      </w:pPr>
      <w:r>
        <w:t>Required evidence: Book VIII mapping register</w:t>
      </w:r>
    </w:p>
    <w:p>
      <w:pPr>
        <w:pStyle w:val="ListBullet"/>
      </w:pPr>
      <w:r>
        <w:t>Severity: Critical</w:t>
      </w:r>
    </w:p>
    <w:p>
      <w:pPr>
        <w:pStyle w:val="ListBullet"/>
      </w:pPr>
      <w:r>
        <w:t>Exception authority: None</w:t>
      </w:r>
    </w:p>
    <w:p>
      <w:pPr>
        <w:pStyle w:val="ListBullet"/>
      </w:pPr>
      <w:r>
        <w:t>Protection objective: Both</w:t>
      </w:r>
    </w:p>
    <w:p>
      <w:pPr>
        <w:pStyle w:val="Heading2"/>
      </w:pPr>
      <w:r>
        <w:t>VI-CON-14-007 — Review the program periodically</w:t>
      </w:r>
    </w:p>
    <w:p>
      <w:r>
        <w:t>At least annually and after material incidents or canon changes, an independent review MUST assess source fidelity, control effectiveness, gaps, burden, exceptions, evidence, roles, metrics, and needed revisions.</w:t>
      </w:r>
    </w:p>
    <w:p>
      <w:pPr>
        <w:pStyle w:val="ListBullet"/>
      </w:pPr>
      <w:r>
        <w:t>Applicability: program</w:t>
      </w:r>
    </w:p>
    <w:p>
      <w:pPr>
        <w:pStyle w:val="ListBullet"/>
      </w:pPr>
      <w:r>
        <w:t>Responsible role: Independent Assessor</w:t>
      </w:r>
    </w:p>
    <w:p>
      <w:pPr>
        <w:pStyle w:val="ListBullet"/>
      </w:pPr>
      <w:r>
        <w:t>Enforcement: review calendar and gate</w:t>
      </w:r>
    </w:p>
    <w:p>
      <w:pPr>
        <w:pStyle w:val="ListBullet"/>
      </w:pPr>
      <w:r>
        <w:t>Required evidence: program review report</w:t>
      </w:r>
    </w:p>
    <w:p>
      <w:pPr>
        <w:pStyle w:val="ListBullet"/>
      </w:pPr>
      <w:r>
        <w:t>Severity: High</w:t>
      </w:r>
    </w:p>
    <w:p>
      <w:pPr>
        <w:pStyle w:val="ListBullet"/>
      </w:pPr>
      <w:r>
        <w:t>Exception authority: Security and Trust Executive</w:t>
      </w:r>
    </w:p>
    <w:p>
      <w:pPr>
        <w:pStyle w:val="ListBullet"/>
      </w:pPr>
      <w:r>
        <w:t>Protection objective: Both</w:t>
      </w:r>
    </w:p>
    <w:p>
      <w:pPr>
        <w:pStyle w:val="Heading2"/>
      </w:pPr>
      <w:r>
        <w:t>VI-CON-14-008 — Certify Book VI conformance honestly</w:t>
      </w:r>
    </w:p>
    <w:p>
      <w:r>
        <w:t>Book VI conformance MAY be declared only when mandatory controls are mapped, applicable evidence is current, critical failures are resolved or operation is constrained, reconciliations are current, and no contradiction remains.</w:t>
      </w:r>
    </w:p>
    <w:p>
      <w:pPr>
        <w:pStyle w:val="ListBullet"/>
      </w:pPr>
      <w:r>
        <w:t>Applicability: Book VI conformance</w:t>
      </w:r>
    </w:p>
    <w:p>
      <w:pPr>
        <w:pStyle w:val="ListBullet"/>
      </w:pPr>
      <w:r>
        <w:t>Responsible role: Security and Trust Executive</w:t>
      </w:r>
    </w:p>
    <w:p>
      <w:pPr>
        <w:pStyle w:val="ListBullet"/>
      </w:pPr>
      <w:r>
        <w:t>Enforcement: certification checklist</w:t>
      </w:r>
    </w:p>
    <w:p>
      <w:pPr>
        <w:pStyle w:val="ListBullet"/>
      </w:pPr>
      <w:r>
        <w:t>Required evidence: Book VI certification report</w:t>
      </w:r>
    </w:p>
    <w:p>
      <w:pPr>
        <w:pStyle w:val="ListBullet"/>
      </w:pPr>
      <w:r>
        <w:t>Severity: Critical</w:t>
      </w:r>
    </w:p>
    <w:p>
      <w:pPr>
        <w:pStyle w:val="ListBullet"/>
      </w:pPr>
      <w:r>
        <w:t>Exception authority: None</w:t>
      </w:r>
    </w:p>
    <w:p>
      <w:pPr>
        <w:pStyle w:val="ListBullet"/>
      </w:pPr>
      <w:r>
        <w:t>Protection objective: Both</w:t>
      </w:r>
    </w:p>
    <w:p>
      <w:pPr>
        <w:pStyle w:val="Heading1"/>
      </w:pPr>
      <w:r>
        <w:t>7. Required operating practices</w:t>
      </w:r>
    </w:p>
    <w:p>
      <w:r>
        <w:t>Control Owners MUST maintain procedures, training, tools, dependencies, evidence paths, response actions, and succession coverage necessary to operate each applicable control.</w:t>
      </w:r>
    </w:p>
    <w:p>
      <w:pPr>
        <w:pStyle w:val="Heading1"/>
      </w:pPr>
      <w:r>
        <w:t>8. Prohibited practices</w:t>
      </w:r>
    </w:p>
    <w:p>
      <w:pPr>
        <w:pStyle w:val="ListBullet"/>
      </w:pPr>
      <w:r>
        <w:t>Treating trust, identity, credentials, compliance, or certification as Authority.</w:t>
      </w:r>
    </w:p>
    <w:p>
      <w:pPr>
        <w:pStyle w:val="ListBullet"/>
      </w:pPr>
      <w:r>
        <w:t>Bypassing the authoritative component owner, Constitutional Kernel, Authority Service, Constitutional Firewall, or Evidence Service.</w:t>
      </w:r>
    </w:p>
    <w:p>
      <w:pPr>
        <w:pStyle w:val="ListBullet"/>
      </w:pPr>
      <w:r>
        <w:t>Using undocumented, permanent, self-approved, or silently renewed exceptions.</w:t>
      </w:r>
    </w:p>
    <w:p>
      <w:pPr>
        <w:pStyle w:val="ListBullet"/>
      </w:pPr>
      <w:r>
        <w:t>Replacing required evidence with assertion, dashboard color, ticket status, or unverified third-party claims.</w:t>
      </w:r>
    </w:p>
    <w:p>
      <w:pPr>
        <w:pStyle w:val="Heading1"/>
      </w:pPr>
      <w:r>
        <w:t>9. Required evidence</w:t>
      </w:r>
    </w:p>
    <w:p>
      <w:r>
        <w:t>Evidence MUST identify the control, target, version, environment, actor, time and confidence, source, method, outcome, exceptions, integrity, classification, retention, and linked incident or remediation.</w:t>
      </w:r>
    </w:p>
    <w:p>
      <w:pPr>
        <w:pStyle w:val="Heading1"/>
      </w:pPr>
      <w:r>
        <w:t>10. Automated enforcement</w:t>
      </w:r>
    </w:p>
    <w:p>
      <w:r>
        <w:t>Controls marked automated MUST deny, quarantine, expire, alert, or constrain according to the stated failure behavior. Automation MUST expose inputs, versions, decision logic, failures, and overrides.</w:t>
      </w:r>
    </w:p>
    <w:p>
      <w:pPr>
        <w:pStyle w:val="Heading1"/>
      </w:pPr>
      <w:r>
        <w:t>11. Human review</w:t>
      </w:r>
    </w:p>
    <w:p>
      <w:r>
        <w:t>A qualified reviewer MUST evaluate proportionality, constitutional restraint, privacy, trust assumptions, evidence sufficiency, conflicts of interest, and residual risk at the control's declared cadence and after material change.</w:t>
      </w:r>
    </w:p>
    <w:p>
      <w:pPr>
        <w:pStyle w:val="Heading1"/>
      </w:pPr>
      <w:r>
        <w:t>12. Exceptions and failure consequences</w:t>
      </w:r>
    </w:p>
    <w:p>
      <w:r>
        <w:t>Constitutional invariants are not waivable. Missing or expired exceptions MUST fail closed for protected actions or enter the safest evidence-preserving restricted state. Critical violations require incident evaluation and affected-assurance review.</w:t>
      </w:r>
    </w:p>
    <w:p>
      <w:pPr>
        <w:pStyle w:val="Heading1"/>
      </w:pPr>
      <w:r>
        <w:t>13. Security, privacy, trust, and reliability considerations</w:t>
      </w:r>
    </w:p>
    <w:p>
      <w:r>
        <w:t>Implementations MUST minimize sensitive evidence, preserve recoverability, constrain compromised components, keep trust separate from permission, and maintain auditable denial and recovery paths.</w:t>
      </w:r>
    </w:p>
    <w:p>
      <w:pPr>
        <w:pStyle w:val="Heading1"/>
      </w:pPr>
      <w:r>
        <w:t>14. Verification method and metrics</w:t>
      </w:r>
    </w:p>
    <w:p>
      <w:r>
        <w:t>Verify by catalog completeness checks, policy and configuration tests, adversarial negative cases, sampled evidence reconstruction, incident and recovery exercises, and independent review. Metrics MUST measure outcomes and control effectiveness rather than activity alone.</w:t>
      </w:r>
    </w:p>
    <w:p>
      <w:pPr>
        <w:pStyle w:val="Heading1"/>
      </w:pPr>
      <w:r>
        <w:t>15. Traceability</w:t>
      </w:r>
    </w:p>
    <w:p>
      <w:pPr>
        <w:pStyle w:val="ListBullet"/>
      </w:pPr>
      <w:r>
        <w:t>Book I: Articles XI-XII; Decisions 22, 26, 28, 40, 58</w:t>
      </w:r>
    </w:p>
    <w:p>
      <w:pPr>
        <w:pStyle w:val="ListBullet"/>
      </w:pPr>
      <w:r>
        <w:t>Book II: Chapters 28, 31-35</w:t>
      </w:r>
    </w:p>
    <w:p>
      <w:pPr>
        <w:pStyle w:val="ListBullet"/>
      </w:pPr>
      <w:r>
        <w:t>Book III: Chapters 4-9</w:t>
      </w:r>
    </w:p>
    <w:p>
      <w:pPr>
        <w:pStyle w:val="ListBullet"/>
      </w:pPr>
      <w:r>
        <w:t>Book IV: CMP-15, CMP-18, CMP-24-29</w:t>
      </w:r>
    </w:p>
    <w:p>
      <w:pPr>
        <w:pStyle w:val="ListBullet"/>
      </w:pPr>
      <w:r>
        <w:t>Book X: Chapters 7-10</w:t>
      </w:r>
    </w:p>
    <w:p>
      <w:pPr>
        <w:pStyle w:val="Heading1"/>
      </w:pPr>
      <w:r>
        <w:t>16. Examples and anti-patterns</w:t>
      </w:r>
    </w:p>
    <w:p>
      <w:r>
        <w:rPr>
          <w:b/>
        </w:rPr>
        <w:t>Conforming example:</w:t>
      </w:r>
      <w:r>
        <w:t xml:space="preserve"> the responsible role records a scoped decision, machine enforcement, minimized evidence, independent verification, expiry, and a tested failure path.</w:t>
      </w:r>
    </w:p>
    <w:p>
      <w:r>
        <w:rPr>
          <w:b/>
        </w:rPr>
        <w:t>Anti-pattern:</w:t>
      </w:r>
      <w:r>
        <w:t xml:space="preserve"> a team treats a credential with favorable Trust evidence, passing scan, active certificate, or urgent incident as Permission to bypass Authority or expand Treaty scope.</w:t>
      </w:r>
    </w:p>
    <w:p>
      <w:pPr>
        <w:pStyle w:val="Heading1"/>
      </w:pPr>
      <w:r>
        <w:t>17. Review findings, Owner Review, and completion</w:t>
      </w:r>
    </w:p>
    <w:p>
      <w:r>
        <w:t>Constitutional, architecture, enforceability, security, privacy, trust, reliability, usability, automation, duplication, and burden reviews found no unresolved material defect. No Owner Review item is required. Status: Complete.</w:t>
      </w:r>
    </w:p>
    <w:p>
      <w:pPr>
        <w:sectPr>
          <w:pgSz w:w="12240" w:h="15840"/>
          <w:pgMar w:top="1440" w:right="1440" w:bottom="1440" w:left="1440" w:header="708" w:footer="708" w:gutter="0"/>
          <w:cols w:space="720"/>
          <w:docGrid w:linePitch="360"/>
        </w:sectPr>
      </w:pPr>
    </w:p>
    <w:p>
      <w:pPr>
        <w:pStyle w:val="Title"/>
      </w:pPr>
      <w:r>
        <w:t>Appendices</w:t>
      </w:r>
    </w:p>
    <w:p>
      <w:pPr>
        <w:pStyle w:val="Heading1"/>
      </w:pPr>
      <w:r>
        <w:t>Appendix A — Control categories</w:t>
      </w:r>
    </w:p>
    <w:p>
      <w:r>
        <w:t>GOV governance; IAM identity and access; PAM privileged access; CRY cryptography; PLT platform and supply chain; VUL vulnerability; PRV privacy lifecycle; PIN privacy/inference incidents; TRU trust domains and Firewall; TRT Treaties; DET detection; INC incidents; ASR assurance and recovery; CON conformance.</w:t>
      </w:r>
    </w:p>
    <w:p>
      <w:pPr>
        <w:pStyle w:val="Heading1"/>
      </w:pPr>
      <w:r>
        <w:t>Appendix B — Canonical incident distinctions</w:t>
      </w:r>
    </w:p>
    <w:p>
      <w:pPr>
        <w:pStyle w:val="ListBullet"/>
      </w:pPr>
      <w:r>
        <w:t>Security incident: threatens confidentiality, integrity, availability, provenance, identity, or control effectiveness.</w:t>
      </w:r>
    </w:p>
    <w:p>
      <w:pPr>
        <w:pStyle w:val="ListBullet"/>
      </w:pPr>
      <w:r>
        <w:t>Authority incident: actual, attempted, or credible excess of valid Authority.</w:t>
      </w:r>
    </w:p>
    <w:p>
      <w:pPr>
        <w:pStyle w:val="ListBullet"/>
      </w:pPr>
      <w:r>
        <w:t>Privacy incident: unauthorized, excessive, misleading, inaccurate, or purpose-incompatible processing.</w:t>
      </w:r>
    </w:p>
    <w:p>
      <w:pPr>
        <w:pStyle w:val="ListBullet"/>
      </w:pPr>
      <w:r>
        <w:t>Trust incident: invalidates assumptions about a Trust Domain, Treaty, counterparty, or exchange path.</w:t>
      </w:r>
    </w:p>
    <w:p>
      <w:r>
        <w:t>One event may have several classifications. Classification determines participating stewards; it does not fragment incident command.</w:t>
      </w:r>
    </w:p>
    <w:p>
      <w:pPr>
        <w:pStyle w:val="Heading1"/>
      </w:pPr>
      <w:r>
        <w:t>Appendix C — Book VIII and IX boundaries</w:t>
      </w:r>
    </w:p>
    <w:p>
      <w:r>
        <w:t>Book VIII owns verification and certification rules, decisions, states, suspension, revocation, and assurance cases. Book IX owns machine-facing contracts, routes, schema identifiers, envelopes, errors, and delivery profiles. Book VI operates controls against those authorities and records reconciliations.</w:t>
      </w:r>
    </w:p>
    <w:p>
      <w:pPr>
        <w:pStyle w:val="Heading1"/>
      </w:pPr>
      <w:r>
        <w:t>Appendix D — Certification status</w:t>
      </w:r>
    </w:p>
    <w:p>
      <w:r>
        <w:t>All 14 chapters and 112 controls are complete. Final constitutional, architecture, security, privacy, trust, practicability, testability, complexity, consistency, Book VIII, and Book IX reviews passed. No Owner Review item is required.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E"/>
        <w:sz w:val="16"/>
      </w:rPr>
      <w:t xml:space="preserve">Controlled copy  •  Version 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646E"/>
        <w:sz w:val="16"/>
      </w:rPr>
      <w:t>HAL Book VI  |  Security, Privacy, and Trust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40" w:lineRule="auto"/>
    </w:pPr>
    <w:rPr>
      <w:rFonts w:asciiTheme="majorHAnsi" w:eastAsiaTheme="majorEastAsia" w:hAnsiTheme="majorHAnsi" w:cstheme="majorBidi" w:ascii="Calibri" w:hAnsi="Calibri"/>
      <w:i/>
      <w:iCs/>
      <w:color w:val="2B51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