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23976C" w14:textId="32FAD88D" w:rsidR="00307F42" w:rsidRPr="00307F42" w:rsidRDefault="00307F42" w:rsidP="00307F42">
      <w:pPr>
        <w:rPr>
          <w:rFonts w:ascii="Times New Roman" w:hAnsi="Times New Roman" w:cs="Times New Roman"/>
        </w:rPr>
      </w:pPr>
      <w:r w:rsidRPr="00307F42">
        <w:rPr>
          <w:rFonts w:ascii="Times New Roman" w:hAnsi="Times New Roman" w:cs="Times New Roman"/>
        </w:rPr>
        <w:t>CS-3</w:t>
      </w:r>
      <w:r w:rsidRPr="00307F42">
        <w:rPr>
          <w:rFonts w:ascii="Times New Roman" w:hAnsi="Times New Roman" w:cs="Times New Roman"/>
        </w:rPr>
        <w:t>30</w:t>
      </w:r>
      <w:r w:rsidRPr="00307F42">
        <w:rPr>
          <w:rFonts w:ascii="Times New Roman" w:hAnsi="Times New Roman" w:cs="Times New Roman"/>
        </w:rPr>
        <w:t>: Computer Graphics &amp; Visualization</w:t>
      </w:r>
      <w:r w:rsidRPr="00307F42">
        <w:rPr>
          <w:rFonts w:ascii="Times New Roman" w:hAnsi="Times New Roman" w:cs="Times New Roman"/>
        </w:rPr>
        <w:br/>
        <w:t>Burak Tutkavul</w:t>
      </w:r>
      <w:r w:rsidRPr="00307F42">
        <w:rPr>
          <w:rFonts w:ascii="Times New Roman" w:hAnsi="Times New Roman" w:cs="Times New Roman"/>
        </w:rPr>
        <w:br/>
        <w:t>0</w:t>
      </w:r>
      <w:r w:rsidRPr="00307F42">
        <w:rPr>
          <w:rFonts w:ascii="Times New Roman" w:hAnsi="Times New Roman" w:cs="Times New Roman"/>
        </w:rPr>
        <w:t>8</w:t>
      </w:r>
      <w:r w:rsidRPr="00307F42">
        <w:rPr>
          <w:rFonts w:ascii="Times New Roman" w:hAnsi="Times New Roman" w:cs="Times New Roman"/>
        </w:rPr>
        <w:t>/1</w:t>
      </w:r>
      <w:r w:rsidRPr="00307F42">
        <w:rPr>
          <w:rFonts w:ascii="Times New Roman" w:hAnsi="Times New Roman" w:cs="Times New Roman"/>
        </w:rPr>
        <w:t>3</w:t>
      </w:r>
      <w:r w:rsidRPr="00307F42">
        <w:rPr>
          <w:rFonts w:ascii="Times New Roman" w:hAnsi="Times New Roman" w:cs="Times New Roman"/>
        </w:rPr>
        <w:t>/2025</w:t>
      </w:r>
      <w:r w:rsidRPr="00307F42">
        <w:rPr>
          <w:rFonts w:ascii="Times New Roman" w:hAnsi="Times New Roman" w:cs="Times New Roman"/>
        </w:rPr>
        <w:br/>
      </w:r>
      <w:r w:rsidRPr="00307F42">
        <w:rPr>
          <w:rFonts w:ascii="Times New Roman" w:hAnsi="Times New Roman" w:cs="Times New Roman"/>
        </w:rPr>
        <w:t>7</w:t>
      </w:r>
      <w:r w:rsidRPr="00307F42">
        <w:rPr>
          <w:rFonts w:ascii="Times New Roman" w:hAnsi="Times New Roman" w:cs="Times New Roman"/>
        </w:rPr>
        <w:t>-</w:t>
      </w:r>
      <w:r w:rsidRPr="00307F42">
        <w:rPr>
          <w:rFonts w:ascii="Times New Roman" w:hAnsi="Times New Roman" w:cs="Times New Roman"/>
        </w:rPr>
        <w:t>1</w:t>
      </w:r>
      <w:r w:rsidRPr="00307F42">
        <w:rPr>
          <w:rFonts w:ascii="Times New Roman" w:hAnsi="Times New Roman" w:cs="Times New Roman"/>
        </w:rPr>
        <w:t xml:space="preserve"> </w:t>
      </w:r>
      <w:r w:rsidRPr="00307F42">
        <w:rPr>
          <w:rFonts w:ascii="Times New Roman" w:hAnsi="Times New Roman" w:cs="Times New Roman"/>
        </w:rPr>
        <w:t>Final Project</w:t>
      </w:r>
      <w:r w:rsidRPr="00307F42">
        <w:rPr>
          <w:rFonts w:ascii="Times New Roman" w:hAnsi="Times New Roman" w:cs="Times New Roman"/>
        </w:rPr>
        <w:t>: Design Decisions</w:t>
      </w:r>
    </w:p>
    <w:p w14:paraId="33A3C456" w14:textId="77777777" w:rsidR="00307F42" w:rsidRPr="00307F42" w:rsidRDefault="00307F42" w:rsidP="00307F42">
      <w:pPr>
        <w:rPr>
          <w:rFonts w:ascii="Times New Roman" w:hAnsi="Times New Roman" w:cs="Times New Roman"/>
        </w:rPr>
      </w:pPr>
    </w:p>
    <w:p w14:paraId="2AE13495" w14:textId="77777777" w:rsidR="00307F42" w:rsidRPr="00307F42" w:rsidRDefault="00307F42" w:rsidP="00050166">
      <w:pPr>
        <w:spacing w:line="480" w:lineRule="auto"/>
        <w:jc w:val="center"/>
        <w:rPr>
          <w:rFonts w:ascii="Times New Roman" w:hAnsi="Times New Roman" w:cs="Times New Roman"/>
          <w:b/>
          <w:bCs/>
        </w:rPr>
      </w:pPr>
      <w:r w:rsidRPr="00307F42">
        <w:rPr>
          <w:rFonts w:ascii="Times New Roman" w:hAnsi="Times New Roman" w:cs="Times New Roman"/>
          <w:b/>
          <w:bCs/>
        </w:rPr>
        <w:t>Design Decisions</w:t>
      </w:r>
    </w:p>
    <w:p w14:paraId="1CAAF174" w14:textId="77777777" w:rsidR="00307F42" w:rsidRPr="00307F42" w:rsidRDefault="00307F42" w:rsidP="00050166">
      <w:pPr>
        <w:spacing w:line="480" w:lineRule="auto"/>
        <w:jc w:val="both"/>
        <w:rPr>
          <w:rFonts w:ascii="Times New Roman" w:hAnsi="Times New Roman" w:cs="Times New Roman"/>
        </w:rPr>
      </w:pPr>
      <w:r w:rsidRPr="00307F42">
        <w:rPr>
          <w:rFonts w:ascii="Times New Roman" w:hAnsi="Times New Roman" w:cs="Times New Roman"/>
        </w:rPr>
        <w:t>The design of my 3D scene was guided by both functional requirements and aesthetic considerations. My primary goal was to create a visually cohesive environment that demonstrated technical proficiency in OpenGL, including the use of textures, lighting, materials, and object transformations. At the same time, I aimed to make the scene feel realistic and immersive by applying principles of visual composition, scale, and lighting balance.</w:t>
      </w:r>
    </w:p>
    <w:p w14:paraId="64FDA0E4" w14:textId="77777777" w:rsidR="00307F42" w:rsidRPr="00307F42" w:rsidRDefault="00307F42" w:rsidP="00050166">
      <w:pPr>
        <w:spacing w:line="480" w:lineRule="auto"/>
        <w:jc w:val="both"/>
        <w:rPr>
          <w:rFonts w:ascii="Times New Roman" w:hAnsi="Times New Roman" w:cs="Times New Roman"/>
        </w:rPr>
      </w:pPr>
      <w:r w:rsidRPr="00307F42">
        <w:rPr>
          <w:rFonts w:ascii="Times New Roman" w:hAnsi="Times New Roman" w:cs="Times New Roman"/>
        </w:rPr>
        <w:t>One of the earliest decisions was to structure the scene around a modern minimalist desk setup, as this concept provided a clear focal point and allowed for the integration of multiple objects with distinct materials and textures. The desk serves as the central element, with a textured wooden surface that contrasts with the smooth surfaces of other objects in the scene. This choice supported my learning objectives by enabling the use of multiple texture maps, normal maps, and specular highlights in a single view.</w:t>
      </w:r>
    </w:p>
    <w:p w14:paraId="71123C0B" w14:textId="6FB31178" w:rsidR="00307F42" w:rsidRPr="00307F42" w:rsidRDefault="00307F42" w:rsidP="00050166">
      <w:pPr>
        <w:spacing w:line="480" w:lineRule="auto"/>
        <w:jc w:val="both"/>
        <w:rPr>
          <w:rFonts w:ascii="Times New Roman" w:hAnsi="Times New Roman" w:cs="Times New Roman"/>
        </w:rPr>
      </w:pPr>
      <w:r w:rsidRPr="00307F42">
        <w:rPr>
          <w:rFonts w:ascii="Times New Roman" w:hAnsi="Times New Roman" w:cs="Times New Roman"/>
        </w:rPr>
        <w:t xml:space="preserve">Lighting decisions were also critical. I implemented </w:t>
      </w:r>
      <w:r w:rsidRPr="00307F42">
        <w:rPr>
          <w:rFonts w:ascii="Times New Roman" w:hAnsi="Times New Roman" w:cs="Times New Roman"/>
        </w:rPr>
        <w:t>four-point</w:t>
      </w:r>
      <w:r w:rsidRPr="00307F42">
        <w:rPr>
          <w:rFonts w:ascii="Times New Roman" w:hAnsi="Times New Roman" w:cs="Times New Roman"/>
        </w:rPr>
        <w:t xml:space="preserve"> light sources positioned strategically to enhance depth and realism. A warm glowing lamp was placed on the desk to provide localized illumination and soft shadows on nearby objects. To balance the warm tones, I included cooler ambient lighting across the wider scene, preventing color dominance from the lamp and creating visual harmony. The combination of directional, point, and ambient lighting also allowed me to showcase how different materials respond to light. For example, metallic </w:t>
      </w:r>
      <w:r w:rsidRPr="00307F42">
        <w:rPr>
          <w:rFonts w:ascii="Times New Roman" w:hAnsi="Times New Roman" w:cs="Times New Roman"/>
        </w:rPr>
        <w:lastRenderedPageBreak/>
        <w:t>components such as the lamp base were given higher specular reflection values, while matte surfaces such as the desk or cement wall maintained lower reflectivity.</w:t>
      </w:r>
    </w:p>
    <w:p w14:paraId="63965D71" w14:textId="77777777" w:rsidR="00307F42" w:rsidRPr="00307F42" w:rsidRDefault="00307F42" w:rsidP="00050166">
      <w:pPr>
        <w:spacing w:line="480" w:lineRule="auto"/>
        <w:jc w:val="both"/>
        <w:rPr>
          <w:rFonts w:ascii="Times New Roman" w:hAnsi="Times New Roman" w:cs="Times New Roman"/>
        </w:rPr>
      </w:pPr>
      <w:r w:rsidRPr="00307F42">
        <w:rPr>
          <w:rFonts w:ascii="Times New Roman" w:hAnsi="Times New Roman" w:cs="Times New Roman"/>
        </w:rPr>
        <w:t>Object placement within the scene followed the rule of thirds to avoid symmetry that might feel unnatural. The mug with two distinct textures became a key example of texture blending, illustrating my understanding of UV mapping and material property adjustments. Similarly, the wall was divided into two planes with different material responses to light, allowing for experiments with reflective and diffuse lighting effects.</w:t>
      </w:r>
    </w:p>
    <w:p w14:paraId="1A8BA42D" w14:textId="77777777" w:rsidR="00307F42" w:rsidRPr="00307F42" w:rsidRDefault="00307F42" w:rsidP="00050166">
      <w:pPr>
        <w:spacing w:line="480" w:lineRule="auto"/>
        <w:jc w:val="both"/>
        <w:rPr>
          <w:rFonts w:ascii="Times New Roman" w:hAnsi="Times New Roman" w:cs="Times New Roman"/>
        </w:rPr>
      </w:pPr>
      <w:r w:rsidRPr="00307F42">
        <w:rPr>
          <w:rFonts w:ascii="Times New Roman" w:hAnsi="Times New Roman" w:cs="Times New Roman"/>
        </w:rPr>
        <w:t>From a technical perspective, I made deliberate decisions to maintain code readability and modularity. Each object was encapsulated in its own class, with transformations and texture loading handled through separate, reusable functions. This approach aligns with industry best practices for maintainability and scalability (Shreiner, Sellers, Kessenich, &amp; Licea-Kane, 2013). I also separated shaders for different lighting models, ensuring that modifications to one lighting style would not introduce unintended changes to others.</w:t>
      </w:r>
    </w:p>
    <w:p w14:paraId="7A2609F1" w14:textId="15E45AB3" w:rsidR="00307F42" w:rsidRPr="00307F42" w:rsidRDefault="00307F42" w:rsidP="00050166">
      <w:pPr>
        <w:spacing w:line="480" w:lineRule="auto"/>
        <w:jc w:val="both"/>
        <w:rPr>
          <w:rFonts w:ascii="Times New Roman" w:hAnsi="Times New Roman" w:cs="Times New Roman"/>
        </w:rPr>
      </w:pPr>
      <w:r w:rsidRPr="00307F42">
        <w:rPr>
          <w:rFonts w:ascii="Times New Roman" w:hAnsi="Times New Roman" w:cs="Times New Roman"/>
        </w:rPr>
        <w:t xml:space="preserve">Textures were chosen and optimized to ensure seamless tiling, minimal distortion, and compatibility with OpenGL’s requirements for dimensions. For example, the marble and cement textures were prepared as 1024×1024 JPG files to balance quality and performance. Applying these textures </w:t>
      </w:r>
      <w:r w:rsidRPr="00307F42">
        <w:rPr>
          <w:rFonts w:ascii="Times New Roman" w:hAnsi="Times New Roman" w:cs="Times New Roman"/>
        </w:rPr>
        <w:t>requires</w:t>
      </w:r>
      <w:r w:rsidRPr="00307F42">
        <w:rPr>
          <w:rFonts w:ascii="Times New Roman" w:hAnsi="Times New Roman" w:cs="Times New Roman"/>
        </w:rPr>
        <w:t xml:space="preserve"> adjustments to UV coordinates to avoid stretching or visible seams.</w:t>
      </w:r>
    </w:p>
    <w:p w14:paraId="20585A37" w14:textId="62BA580F" w:rsidR="00307F42" w:rsidRPr="00307F42" w:rsidRDefault="00307F42" w:rsidP="00050166">
      <w:pPr>
        <w:spacing w:line="480" w:lineRule="auto"/>
        <w:jc w:val="both"/>
        <w:rPr>
          <w:rFonts w:ascii="Times New Roman" w:hAnsi="Times New Roman" w:cs="Times New Roman"/>
        </w:rPr>
      </w:pPr>
      <w:r w:rsidRPr="00307F42">
        <w:rPr>
          <w:rFonts w:ascii="Times New Roman" w:hAnsi="Times New Roman" w:cs="Times New Roman"/>
        </w:rPr>
        <w:t xml:space="preserve">Finally, performance considerations informed </w:t>
      </w:r>
      <w:r w:rsidRPr="00307F42">
        <w:rPr>
          <w:rFonts w:ascii="Times New Roman" w:hAnsi="Times New Roman" w:cs="Times New Roman"/>
        </w:rPr>
        <w:t>me of my</w:t>
      </w:r>
      <w:r w:rsidRPr="00307F42">
        <w:rPr>
          <w:rFonts w:ascii="Times New Roman" w:hAnsi="Times New Roman" w:cs="Times New Roman"/>
        </w:rPr>
        <w:t xml:space="preserve"> decision to limit polygon counts on objects that did not require high detail. By applying level-of-detail principles, I maintained smooth real-time rendering without sacrificing visual quality. This balance of efficiency and realism reflects an understanding of the constraints developers face when targeting interactive applications such as simulations or games.</w:t>
      </w:r>
    </w:p>
    <w:p w14:paraId="7889A69A" w14:textId="77777777" w:rsidR="00307F42" w:rsidRDefault="00307F42" w:rsidP="00050166">
      <w:pPr>
        <w:spacing w:line="480" w:lineRule="auto"/>
        <w:jc w:val="both"/>
        <w:rPr>
          <w:rFonts w:ascii="Times New Roman" w:hAnsi="Times New Roman" w:cs="Times New Roman"/>
        </w:rPr>
      </w:pPr>
      <w:r w:rsidRPr="00307F42">
        <w:rPr>
          <w:rFonts w:ascii="Times New Roman" w:hAnsi="Times New Roman" w:cs="Times New Roman"/>
        </w:rPr>
        <w:lastRenderedPageBreak/>
        <w:t>Overall, these design decisions resulted in a coherent and technically robust 3D scene that met the course requirements while also reflecting creative problem-solving. By combining intentional artistic choices with structured technical planning, I created a project that demonstrates both my aesthetic sensibilities and my capability to implement professional-quality OpenGL solutions.</w:t>
      </w:r>
    </w:p>
    <w:p w14:paraId="24EDCA9F" w14:textId="77777777" w:rsidR="00307F42" w:rsidRDefault="00307F42" w:rsidP="00307F42">
      <w:pPr>
        <w:jc w:val="both"/>
        <w:rPr>
          <w:rFonts w:ascii="Times New Roman" w:hAnsi="Times New Roman" w:cs="Times New Roman"/>
        </w:rPr>
      </w:pPr>
    </w:p>
    <w:p w14:paraId="5E5E5835" w14:textId="77777777" w:rsidR="00307F42" w:rsidRPr="00307F42" w:rsidRDefault="00307F42" w:rsidP="00307F42">
      <w:pPr>
        <w:jc w:val="both"/>
        <w:rPr>
          <w:rFonts w:ascii="Times New Roman" w:hAnsi="Times New Roman" w:cs="Times New Roman"/>
        </w:rPr>
      </w:pPr>
      <w:r w:rsidRPr="00307F42">
        <w:rPr>
          <w:rFonts w:ascii="Times New Roman" w:hAnsi="Times New Roman" w:cs="Times New Roman"/>
          <w:b/>
          <w:bCs/>
        </w:rPr>
        <w:t>References</w:t>
      </w:r>
    </w:p>
    <w:p w14:paraId="646AD61E" w14:textId="77777777" w:rsidR="00307F42" w:rsidRPr="00307F42" w:rsidRDefault="00307F42" w:rsidP="00307F42">
      <w:pPr>
        <w:jc w:val="both"/>
        <w:rPr>
          <w:rFonts w:ascii="Times New Roman" w:hAnsi="Times New Roman" w:cs="Times New Roman"/>
        </w:rPr>
      </w:pPr>
      <w:r w:rsidRPr="00307F42">
        <w:rPr>
          <w:rFonts w:ascii="Times New Roman" w:hAnsi="Times New Roman" w:cs="Times New Roman"/>
        </w:rPr>
        <w:t xml:space="preserve">Shreiner, D., Sellers, G., Kessenich, J., &amp; Licea-Kane, B. (2013). </w:t>
      </w:r>
      <w:r w:rsidRPr="00307F42">
        <w:rPr>
          <w:rFonts w:ascii="Times New Roman" w:hAnsi="Times New Roman" w:cs="Times New Roman"/>
          <w:i/>
          <w:iCs/>
        </w:rPr>
        <w:t>OpenGL programming guide: The official guide to learning OpenGL (8th ed.)</w:t>
      </w:r>
      <w:r w:rsidRPr="00307F42">
        <w:rPr>
          <w:rFonts w:ascii="Times New Roman" w:hAnsi="Times New Roman" w:cs="Times New Roman"/>
        </w:rPr>
        <w:t>. Addison-Wesley.</w:t>
      </w:r>
    </w:p>
    <w:p w14:paraId="265A3969" w14:textId="7531255D" w:rsidR="00307F42" w:rsidRDefault="00307F42" w:rsidP="00307F42">
      <w:pPr>
        <w:jc w:val="both"/>
        <w:rPr>
          <w:rFonts w:ascii="Times New Roman" w:hAnsi="Times New Roman" w:cs="Times New Roman"/>
        </w:rPr>
      </w:pPr>
      <w:hyperlink r:id="rId4" w:history="1">
        <w:r w:rsidRPr="00C07593">
          <w:rPr>
            <w:rStyle w:val="Hyperlink"/>
            <w:rFonts w:ascii="Times New Roman" w:hAnsi="Times New Roman" w:cs="Times New Roman"/>
          </w:rPr>
          <w:t>https://www.cs.utexas.edu/~fussell/courses/cs354/handouts/Addison.Wesley.OpenGL.Programming.Guide.8th.Edition.Mar.2013.ISBN.0321773039.pdf</w:t>
        </w:r>
      </w:hyperlink>
    </w:p>
    <w:p w14:paraId="31FAB8DA" w14:textId="77777777" w:rsidR="00307F42" w:rsidRPr="00307F42" w:rsidRDefault="00307F42" w:rsidP="00307F42">
      <w:pPr>
        <w:jc w:val="both"/>
        <w:rPr>
          <w:rFonts w:ascii="Times New Roman" w:hAnsi="Times New Roman" w:cs="Times New Roman"/>
        </w:rPr>
      </w:pPr>
    </w:p>
    <w:p w14:paraId="0841D204" w14:textId="77777777" w:rsidR="00307F42" w:rsidRPr="00307F42" w:rsidRDefault="00307F42" w:rsidP="00307F42">
      <w:pPr>
        <w:rPr>
          <w:rFonts w:ascii="Times New Roman" w:hAnsi="Times New Roman" w:cs="Times New Roman"/>
        </w:rPr>
      </w:pPr>
    </w:p>
    <w:p w14:paraId="694F6A5A" w14:textId="77777777" w:rsidR="00307F42" w:rsidRPr="00307F42" w:rsidRDefault="00307F42">
      <w:pPr>
        <w:rPr>
          <w:rFonts w:ascii="Times New Roman" w:hAnsi="Times New Roman" w:cs="Times New Roman"/>
        </w:rPr>
      </w:pPr>
    </w:p>
    <w:sectPr w:rsidR="00307F42" w:rsidRPr="00307F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F42"/>
    <w:rsid w:val="00050166"/>
    <w:rsid w:val="00307F42"/>
    <w:rsid w:val="00685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EDD1D"/>
  <w15:chartTrackingRefBased/>
  <w15:docId w15:val="{8BDA95A3-260C-4792-B57B-BF2111803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7F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7F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7F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7F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7F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7F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7F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7F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7F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F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7F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7F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7F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7F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7F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7F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7F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7F42"/>
    <w:rPr>
      <w:rFonts w:eastAsiaTheme="majorEastAsia" w:cstheme="majorBidi"/>
      <w:color w:val="272727" w:themeColor="text1" w:themeTint="D8"/>
    </w:rPr>
  </w:style>
  <w:style w:type="paragraph" w:styleId="Title">
    <w:name w:val="Title"/>
    <w:basedOn w:val="Normal"/>
    <w:next w:val="Normal"/>
    <w:link w:val="TitleChar"/>
    <w:uiPriority w:val="10"/>
    <w:qFormat/>
    <w:rsid w:val="00307F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F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7F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7F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7F42"/>
    <w:pPr>
      <w:spacing w:before="160"/>
      <w:jc w:val="center"/>
    </w:pPr>
    <w:rPr>
      <w:i/>
      <w:iCs/>
      <w:color w:val="404040" w:themeColor="text1" w:themeTint="BF"/>
    </w:rPr>
  </w:style>
  <w:style w:type="character" w:customStyle="1" w:styleId="QuoteChar">
    <w:name w:val="Quote Char"/>
    <w:basedOn w:val="DefaultParagraphFont"/>
    <w:link w:val="Quote"/>
    <w:uiPriority w:val="29"/>
    <w:rsid w:val="00307F42"/>
    <w:rPr>
      <w:i/>
      <w:iCs/>
      <w:color w:val="404040" w:themeColor="text1" w:themeTint="BF"/>
    </w:rPr>
  </w:style>
  <w:style w:type="paragraph" w:styleId="ListParagraph">
    <w:name w:val="List Paragraph"/>
    <w:basedOn w:val="Normal"/>
    <w:uiPriority w:val="34"/>
    <w:qFormat/>
    <w:rsid w:val="00307F42"/>
    <w:pPr>
      <w:ind w:left="720"/>
      <w:contextualSpacing/>
    </w:pPr>
  </w:style>
  <w:style w:type="character" w:styleId="IntenseEmphasis">
    <w:name w:val="Intense Emphasis"/>
    <w:basedOn w:val="DefaultParagraphFont"/>
    <w:uiPriority w:val="21"/>
    <w:qFormat/>
    <w:rsid w:val="00307F42"/>
    <w:rPr>
      <w:i/>
      <w:iCs/>
      <w:color w:val="0F4761" w:themeColor="accent1" w:themeShade="BF"/>
    </w:rPr>
  </w:style>
  <w:style w:type="paragraph" w:styleId="IntenseQuote">
    <w:name w:val="Intense Quote"/>
    <w:basedOn w:val="Normal"/>
    <w:next w:val="Normal"/>
    <w:link w:val="IntenseQuoteChar"/>
    <w:uiPriority w:val="30"/>
    <w:qFormat/>
    <w:rsid w:val="00307F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7F42"/>
    <w:rPr>
      <w:i/>
      <w:iCs/>
      <w:color w:val="0F4761" w:themeColor="accent1" w:themeShade="BF"/>
    </w:rPr>
  </w:style>
  <w:style w:type="character" w:styleId="IntenseReference">
    <w:name w:val="Intense Reference"/>
    <w:basedOn w:val="DefaultParagraphFont"/>
    <w:uiPriority w:val="32"/>
    <w:qFormat/>
    <w:rsid w:val="00307F42"/>
    <w:rPr>
      <w:b/>
      <w:bCs/>
      <w:smallCaps/>
      <w:color w:val="0F4761" w:themeColor="accent1" w:themeShade="BF"/>
      <w:spacing w:val="5"/>
    </w:rPr>
  </w:style>
  <w:style w:type="character" w:styleId="Hyperlink">
    <w:name w:val="Hyperlink"/>
    <w:basedOn w:val="DefaultParagraphFont"/>
    <w:uiPriority w:val="99"/>
    <w:unhideWhenUsed/>
    <w:rsid w:val="00307F42"/>
    <w:rPr>
      <w:color w:val="467886" w:themeColor="hyperlink"/>
      <w:u w:val="single"/>
    </w:rPr>
  </w:style>
  <w:style w:type="character" w:styleId="UnresolvedMention">
    <w:name w:val="Unresolved Mention"/>
    <w:basedOn w:val="DefaultParagraphFont"/>
    <w:uiPriority w:val="99"/>
    <w:semiHidden/>
    <w:unhideWhenUsed/>
    <w:rsid w:val="00307F42"/>
    <w:rPr>
      <w:color w:val="605E5C"/>
      <w:shd w:val="clear" w:color="auto" w:fill="E1DFDD"/>
    </w:rPr>
  </w:style>
  <w:style w:type="character" w:styleId="FollowedHyperlink">
    <w:name w:val="FollowedHyperlink"/>
    <w:basedOn w:val="DefaultParagraphFont"/>
    <w:uiPriority w:val="99"/>
    <w:semiHidden/>
    <w:unhideWhenUsed/>
    <w:rsid w:val="00307F4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s.utexas.edu/~fussell/courses/cs354/handouts/Addison.Wesley.OpenGL.Programming.Guide.8th.Edition.Mar.2013.ISBN.032177303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654</Words>
  <Characters>3731</Characters>
  <Application>Microsoft Office Word</Application>
  <DocSecurity>0</DocSecurity>
  <Lines>31</Lines>
  <Paragraphs>8</Paragraphs>
  <ScaleCrop>false</ScaleCrop>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Tutkavul</dc:creator>
  <cp:keywords/>
  <dc:description/>
  <cp:lastModifiedBy>Burak Tutkavul</cp:lastModifiedBy>
  <cp:revision>2</cp:revision>
  <dcterms:created xsi:type="dcterms:W3CDTF">2025-08-13T15:38:00Z</dcterms:created>
  <dcterms:modified xsi:type="dcterms:W3CDTF">2025-08-13T15:47:00Z</dcterms:modified>
</cp:coreProperties>
</file>