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C362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C362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C362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C362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C362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C362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C362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C362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C362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C362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C362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C362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C362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031C6B5C" w:rsidR="00B66AF3" w:rsidRDefault="00BC3629"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176CB89"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17F2CA7D"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EFB7B32" w14:textId="77777777" w:rsidR="00603B71" w:rsidRDefault="00603B71"/>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0B1EE47" w14:textId="77777777" w:rsidR="00603B71" w:rsidRDefault="00603B71"/>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F2CEDE1" w14:textId="77777777" w:rsidR="00000000" w:rsidRDefault="00BC3629">
            <w:pPr>
              <w:pStyle w:val="NormalWeb"/>
              <w:divId w:val="890116291"/>
            </w:pPr>
            <w:r>
              <w:t>11.6</w:t>
            </w:r>
          </w:p>
          <w:p w14:paraId="59AEB451" w14:textId="77777777" w:rsidR="00000000" w:rsidRDefault="00BC3629">
            <w:pPr>
              <w:pStyle w:val="NormalWeb"/>
              <w:divId w:val="890116291"/>
            </w:pPr>
            <w:r>
              <w:t>By 2030, reduce the adverse per capita environmental impact of cities, including by paying special attention to air quality and municipal and other waste management</w:t>
            </w:r>
          </w:p>
          <w:p w14:paraId="1E4870A1" w14:textId="77777777" w:rsidR="00603B71" w:rsidRDefault="00603B71"/>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1DA89DB" w14:textId="77777777" w:rsidR="00000000" w:rsidRDefault="00BC3629">
            <w:pPr>
              <w:pStyle w:val="NormalWeb"/>
              <w:divId w:val="1544831127"/>
            </w:pPr>
            <w:r>
              <w:t>11.6.1</w:t>
            </w:r>
          </w:p>
          <w:p w14:paraId="67E784C7" w14:textId="77777777" w:rsidR="00000000" w:rsidRDefault="00BC3629">
            <w:pPr>
              <w:pStyle w:val="NormalWeb"/>
              <w:divId w:val="1544831127"/>
            </w:pPr>
            <w:r>
              <w:t>Proportion of urban solid waste regularly collected and with adequate final discharge out of total urban solid waste generated, by cities</w:t>
            </w:r>
          </w:p>
          <w:p w14:paraId="37DDA7A0" w14:textId="77777777" w:rsidR="00603B71" w:rsidRDefault="00603B71"/>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D747D17" w14:textId="77777777" w:rsidR="00603B71" w:rsidRDefault="00603B71"/>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8EFBEA4" w14:textId="77777777" w:rsidR="00603B71" w:rsidRDefault="00603B71"/>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071408A" w14:textId="77777777" w:rsidR="00603B71" w:rsidRDefault="00603B71"/>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6EEC466" w14:textId="77777777" w:rsidR="00000000" w:rsidRDefault="00BC3629">
            <w:pPr>
              <w:pStyle w:val="NormalWeb"/>
              <w:divId w:val="1136990257"/>
            </w:pPr>
            <w:r>
              <w:t>UN-Habitat, UNSD</w:t>
            </w:r>
          </w:p>
          <w:p w14:paraId="60F13DCB" w14:textId="77777777" w:rsidR="00603B71" w:rsidRDefault="00603B71"/>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1DC6C31" w14:textId="77777777" w:rsidR="00603B71" w:rsidRDefault="00603B71"/>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4F6E055A" w14:textId="77777777" w:rsidR="00000000" w:rsidRDefault="00BC3629">
            <w:pPr>
              <w:pStyle w:val="NormalWeb"/>
              <w:divId w:val="539971753"/>
            </w:pPr>
            <w:r>
              <w:t>National Institute of Statistics of Rwanda (NISR)</w:t>
            </w:r>
          </w:p>
          <w:p w14:paraId="4AD020F1" w14:textId="77777777" w:rsidR="00603B71" w:rsidRDefault="00603B71"/>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D8C8FD3" w14:textId="77777777" w:rsidR="00603B71" w:rsidRDefault="00603B71"/>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04765611" w14:textId="77777777" w:rsidR="00603B71" w:rsidRDefault="00603B71"/>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4AD0776F" w14:textId="77777777" w:rsidR="00603B71" w:rsidRDefault="00603B71"/>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3A82AC13" w14:textId="77777777" w:rsidR="00603B71" w:rsidRDefault="00603B71"/>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42102B12" w14:textId="77777777" w:rsidR="00603B71" w:rsidRDefault="00603B71"/>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544FBC3C" w14:textId="77777777" w:rsidR="00000000" w:rsidRDefault="00BC3629">
            <w:pPr>
              <w:pStyle w:val="NormalWeb"/>
              <w:divId w:val="22094163"/>
            </w:pPr>
            <w:hyperlink r:id="rId19" w:history="1">
              <w:r>
                <w:rPr>
                  <w:rStyle w:val="Hyperlink"/>
                </w:rPr>
                <w:t>info@statistics.gov.rw</w:t>
              </w:r>
            </w:hyperlink>
          </w:p>
          <w:p w14:paraId="11F530A4" w14:textId="77777777" w:rsidR="00603B71" w:rsidRDefault="00603B71"/>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657AF7D" w14:textId="77777777" w:rsidR="00603B71" w:rsidRDefault="00603B71"/>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3E26ADC" w14:textId="77777777" w:rsidR="00000000" w:rsidRDefault="00BC3629">
            <w:pPr>
              <w:pStyle w:val="NormalWeb"/>
              <w:divId w:val="1827891843"/>
            </w:pPr>
            <w:r>
              <w:t>Proportion solid waste regularly collected from households out of total solid waste generated.</w:t>
            </w:r>
          </w:p>
          <w:p w14:paraId="102A4F6B" w14:textId="77777777" w:rsidR="00603B71" w:rsidRDefault="00603B71"/>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C055A7E" w14:textId="77777777" w:rsidR="00000000" w:rsidRDefault="00BC3629">
            <w:pPr>
              <w:pStyle w:val="NormalWeb"/>
              <w:divId w:val="1110710385"/>
            </w:pPr>
            <w:r>
              <w:t>Percent (%)</w:t>
            </w:r>
          </w:p>
          <w:p w14:paraId="746D8BF5" w14:textId="77777777" w:rsidR="00603B71" w:rsidRDefault="00603B71"/>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99F1D55" w14:textId="77777777" w:rsidR="00603B71" w:rsidRDefault="00603B71"/>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8350BF0" w14:textId="77777777" w:rsidR="00603B71" w:rsidRDefault="00603B71"/>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617C9A9" w14:textId="77777777" w:rsidR="00603B71" w:rsidRDefault="00603B71"/>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9A01935" w14:textId="77777777" w:rsidR="00603B71" w:rsidRDefault="00603B71"/>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1FFD5850" w14:textId="77777777" w:rsidR="00000000" w:rsidRDefault="00BC3629">
            <w:pPr>
              <w:pStyle w:val="NormalWeb"/>
              <w:divId w:val="1844658328"/>
            </w:pPr>
            <w:r>
              <w:t>3 years</w:t>
            </w:r>
          </w:p>
          <w:p w14:paraId="5531A5B1" w14:textId="77777777" w:rsidR="00603B71" w:rsidRDefault="00603B71"/>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6CAE4CB7" w14:textId="77777777" w:rsidR="00603B71" w:rsidRDefault="00603B71"/>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7B01B013" w14:textId="77777777" w:rsidR="00000000" w:rsidRDefault="00BC3629">
            <w:pPr>
              <w:pStyle w:val="NormalWeb"/>
              <w:divId w:val="1975595068"/>
            </w:pPr>
            <w:r>
              <w:t>Integrated Household Living Condition (EICV)</w:t>
            </w:r>
          </w:p>
          <w:p w14:paraId="0ACCD21A" w14:textId="77777777" w:rsidR="00603B71" w:rsidRDefault="00603B71"/>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6EA4D309" w14:textId="77777777" w:rsidR="00603B71" w:rsidRDefault="00603B71"/>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440E4D3" w14:textId="77777777" w:rsidR="00603B71" w:rsidRDefault="00603B71"/>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8974381" w14:textId="77777777" w:rsidR="00603B71" w:rsidRDefault="00603B71"/>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055EF7" w14:textId="77777777" w:rsidR="00603B71" w:rsidRDefault="00603B71"/>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F18FEED" w14:textId="77777777" w:rsidR="00603B71" w:rsidRDefault="00603B71"/>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47BCE03" w14:textId="77777777" w:rsidR="00000000" w:rsidRDefault="00BC3629">
            <w:pPr>
              <w:pStyle w:val="NormalWeb"/>
              <w:divId w:val="486016764"/>
            </w:pPr>
            <w:r>
              <w:t>The indicator can be calculated as;</w:t>
            </w:r>
          </w:p>
          <w:p w14:paraId="7C9B470A" w14:textId="77777777" w:rsidR="00603B71" w:rsidRDefault="00603B71"/>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6C0157CC" w14:textId="77777777" w:rsidR="00603B71" w:rsidRDefault="00603B71"/>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A920F0B" w14:textId="77777777" w:rsidR="00603B71" w:rsidRDefault="00603B71"/>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057DC0F" w14:textId="77777777" w:rsidR="00603B71" w:rsidRDefault="00603B71"/>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5A1F4BA" w14:textId="77777777" w:rsidR="00603B71" w:rsidRDefault="00603B71"/>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1367624" w14:textId="77777777" w:rsidR="00603B71" w:rsidRDefault="00603B71"/>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15EEC23" w14:textId="77777777" w:rsidR="00603B71" w:rsidRDefault="00603B71"/>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195E93B" w14:textId="77777777" w:rsidR="00603B71" w:rsidRDefault="00603B71"/>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F2179A3" w14:textId="77777777" w:rsidR="00603B71" w:rsidRDefault="00603B71"/>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88EFE03" w14:textId="77777777" w:rsidR="00000000" w:rsidRDefault="00BC3629">
            <w:pPr>
              <w:pStyle w:val="Heading2"/>
              <w:divId w:val="1380131264"/>
              <w:rPr>
                <w:rFonts w:eastAsia="Times New Roman"/>
                <w:sz w:val="36"/>
                <w:szCs w:val="36"/>
              </w:rPr>
            </w:pPr>
            <w:r>
              <w:rPr>
                <w:rFonts w:eastAsia="Times New Roman"/>
              </w:rPr>
              <w:t>Earliest available data</w:t>
            </w:r>
          </w:p>
          <w:p w14:paraId="00B397A7" w14:textId="77777777" w:rsidR="00000000" w:rsidRDefault="00BC3629">
            <w:pPr>
              <w:pStyle w:val="NormalWeb"/>
              <w:divId w:val="1380131264"/>
            </w:pPr>
            <w:r>
              <w:t>2000</w:t>
            </w:r>
          </w:p>
          <w:p w14:paraId="04CD9DFD" w14:textId="77777777" w:rsidR="00000000" w:rsidRDefault="00BC3629">
            <w:pPr>
              <w:pStyle w:val="Heading2"/>
              <w:divId w:val="1380131264"/>
              <w:rPr>
                <w:rFonts w:eastAsia="Times New Roman"/>
              </w:rPr>
            </w:pPr>
            <w:r>
              <w:rPr>
                <w:rFonts w:eastAsia="Times New Roman"/>
              </w:rPr>
              <w:t>Geographical coverage</w:t>
            </w:r>
          </w:p>
          <w:p w14:paraId="5F32AEDA" w14:textId="77777777" w:rsidR="00000000" w:rsidRDefault="00BC3629">
            <w:pPr>
              <w:pStyle w:val="NormalWeb"/>
              <w:divId w:val="1380131264"/>
            </w:pPr>
            <w:r>
              <w:t>National</w:t>
            </w:r>
          </w:p>
          <w:p w14:paraId="366AD285" w14:textId="77777777" w:rsidR="00603B71" w:rsidRDefault="00603B71"/>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2ED29D4" w14:textId="77777777" w:rsidR="00000000" w:rsidRDefault="00BC3629">
            <w:pPr>
              <w:pStyle w:val="Heading2"/>
              <w:divId w:val="991566022"/>
              <w:rPr>
                <w:rFonts w:eastAsia="Times New Roman"/>
                <w:sz w:val="36"/>
                <w:szCs w:val="36"/>
              </w:rPr>
            </w:pPr>
            <w:r>
              <w:rPr>
                <w:rFonts w:eastAsia="Times New Roman"/>
              </w:rPr>
              <w:t>Indicator available</w:t>
            </w:r>
          </w:p>
          <w:p w14:paraId="4F6A86A0" w14:textId="77777777" w:rsidR="00000000" w:rsidRDefault="00BC3629">
            <w:pPr>
              <w:pStyle w:val="NormalWeb"/>
              <w:divId w:val="991566022"/>
            </w:pPr>
            <w:r>
              <w:t>Distribution (%) of households by main mode of waste management, according to urban/rural, province and sex of head of household</w:t>
            </w:r>
          </w:p>
          <w:p w14:paraId="44BB9572" w14:textId="77777777" w:rsidR="00000000" w:rsidRDefault="00BC3629">
            <w:pPr>
              <w:pStyle w:val="NormalWeb"/>
              <w:divId w:val="991566022"/>
            </w:pPr>
            <w:r>
              <w:t>Main mode of rubbish disposal (waste management)</w:t>
            </w:r>
          </w:p>
          <w:p w14:paraId="6B6110C6" w14:textId="77777777" w:rsidR="00000000" w:rsidRDefault="00BC3629">
            <w:pPr>
              <w:pStyle w:val="NormalWeb"/>
              <w:divId w:val="991566022"/>
            </w:pPr>
            <w:r>
              <w:t>- Rubbish collection service</w:t>
            </w:r>
          </w:p>
          <w:p w14:paraId="05CD7E62" w14:textId="77777777" w:rsidR="00000000" w:rsidRDefault="00BC3629">
            <w:pPr>
              <w:pStyle w:val="Heading2"/>
              <w:divId w:val="991566022"/>
              <w:rPr>
                <w:rFonts w:eastAsia="Times New Roman"/>
              </w:rPr>
            </w:pPr>
            <w:r>
              <w:rPr>
                <w:rFonts w:eastAsia="Times New Roman"/>
              </w:rPr>
              <w:lastRenderedPageBreak/>
              <w:t>Link to UN Metadata</w:t>
            </w:r>
          </w:p>
          <w:p w14:paraId="37763238" w14:textId="77777777" w:rsidR="00000000" w:rsidRDefault="00BC3629">
            <w:pPr>
              <w:pStyle w:val="NormalWeb"/>
              <w:divId w:val="991566022"/>
            </w:pPr>
            <w:hyperlink r:id="rId20" w:history="1">
              <w:r>
                <w:rPr>
                  <w:rStyle w:val="Hyperlink"/>
                </w:rPr>
                <w:t>https://unstats.un.org/sdgs/metadata/files/Metadata-11-06-01.pdf</w:t>
              </w:r>
            </w:hyperlink>
            <w:r>
              <w:t xml:space="preserve"> </w:t>
            </w:r>
          </w:p>
          <w:p w14:paraId="4C716629" w14:textId="77777777" w:rsidR="00603B71" w:rsidRDefault="00603B71"/>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C3E8F1A" w14:textId="77777777" w:rsidR="00000000" w:rsidRDefault="00BC3629">
            <w:pPr>
              <w:pStyle w:val="Heading2"/>
              <w:divId w:val="896014702"/>
              <w:rPr>
                <w:rFonts w:eastAsia="Times New Roman"/>
                <w:sz w:val="36"/>
                <w:szCs w:val="36"/>
              </w:rPr>
            </w:pPr>
            <w:r>
              <w:rPr>
                <w:rFonts w:eastAsia="Times New Roman"/>
              </w:rPr>
              <w:t>UN designated tier</w:t>
            </w:r>
          </w:p>
          <w:p w14:paraId="0704DE0C" w14:textId="77777777" w:rsidR="00000000" w:rsidRDefault="00BC3629">
            <w:pPr>
              <w:pStyle w:val="NormalWeb"/>
              <w:divId w:val="896014702"/>
            </w:pPr>
            <w:r>
              <w:t>2</w:t>
            </w:r>
          </w:p>
          <w:p w14:paraId="60C720BD" w14:textId="77777777" w:rsidR="00603B71" w:rsidRDefault="00603B71"/>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3B71"/>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C3629"/>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2094163">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86016764">
      <w:bodyDiv w:val="1"/>
      <w:marLeft w:val="0"/>
      <w:marRight w:val="0"/>
      <w:marTop w:val="0"/>
      <w:marBottom w:val="0"/>
      <w:divBdr>
        <w:top w:val="none" w:sz="0" w:space="0" w:color="auto"/>
        <w:left w:val="none" w:sz="0" w:space="0" w:color="auto"/>
        <w:bottom w:val="none" w:sz="0" w:space="0" w:color="auto"/>
        <w:right w:val="none" w:sz="0" w:space="0" w:color="auto"/>
      </w:divBdr>
    </w:div>
    <w:div w:id="53997175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90116291">
      <w:bodyDiv w:val="1"/>
      <w:marLeft w:val="0"/>
      <w:marRight w:val="0"/>
      <w:marTop w:val="0"/>
      <w:marBottom w:val="0"/>
      <w:divBdr>
        <w:top w:val="none" w:sz="0" w:space="0" w:color="auto"/>
        <w:left w:val="none" w:sz="0" w:space="0" w:color="auto"/>
        <w:bottom w:val="none" w:sz="0" w:space="0" w:color="auto"/>
        <w:right w:val="none" w:sz="0" w:space="0" w:color="auto"/>
      </w:divBdr>
    </w:div>
    <w:div w:id="896014702">
      <w:bodyDiv w:val="1"/>
      <w:marLeft w:val="0"/>
      <w:marRight w:val="0"/>
      <w:marTop w:val="0"/>
      <w:marBottom w:val="0"/>
      <w:divBdr>
        <w:top w:val="none" w:sz="0" w:space="0" w:color="auto"/>
        <w:left w:val="none" w:sz="0" w:space="0" w:color="auto"/>
        <w:bottom w:val="none" w:sz="0" w:space="0" w:color="auto"/>
        <w:right w:val="none" w:sz="0" w:space="0" w:color="auto"/>
      </w:divBdr>
    </w:div>
    <w:div w:id="991566022">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10710385">
      <w:bodyDiv w:val="1"/>
      <w:marLeft w:val="0"/>
      <w:marRight w:val="0"/>
      <w:marTop w:val="0"/>
      <w:marBottom w:val="0"/>
      <w:divBdr>
        <w:top w:val="none" w:sz="0" w:space="0" w:color="auto"/>
        <w:left w:val="none" w:sz="0" w:space="0" w:color="auto"/>
        <w:bottom w:val="none" w:sz="0" w:space="0" w:color="auto"/>
        <w:right w:val="none" w:sz="0" w:space="0" w:color="auto"/>
      </w:divBdr>
    </w:div>
    <w:div w:id="1136990257">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80131264">
      <w:bodyDiv w:val="1"/>
      <w:marLeft w:val="0"/>
      <w:marRight w:val="0"/>
      <w:marTop w:val="0"/>
      <w:marBottom w:val="0"/>
      <w:divBdr>
        <w:top w:val="none" w:sz="0" w:space="0" w:color="auto"/>
        <w:left w:val="none" w:sz="0" w:space="0" w:color="auto"/>
        <w:bottom w:val="none" w:sz="0" w:space="0" w:color="auto"/>
        <w:right w:val="none" w:sz="0" w:space="0" w:color="auto"/>
      </w:divBdr>
    </w:div>
    <w:div w:id="1544831127">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27891843">
      <w:bodyDiv w:val="1"/>
      <w:marLeft w:val="0"/>
      <w:marRight w:val="0"/>
      <w:marTop w:val="0"/>
      <w:marBottom w:val="0"/>
      <w:divBdr>
        <w:top w:val="none" w:sz="0" w:space="0" w:color="auto"/>
        <w:left w:val="none" w:sz="0" w:space="0" w:color="auto"/>
        <w:bottom w:val="none" w:sz="0" w:space="0" w:color="auto"/>
        <w:right w:val="none" w:sz="0" w:space="0" w:color="auto"/>
      </w:divBdr>
    </w:div>
    <w:div w:id="1844658328">
      <w:bodyDiv w:val="1"/>
      <w:marLeft w:val="0"/>
      <w:marRight w:val="0"/>
      <w:marTop w:val="0"/>
      <w:marBottom w:val="0"/>
      <w:divBdr>
        <w:top w:val="none" w:sz="0" w:space="0" w:color="auto"/>
        <w:left w:val="none" w:sz="0" w:space="0" w:color="auto"/>
        <w:bottom w:val="none" w:sz="0" w:space="0" w:color="auto"/>
        <w:right w:val="none" w:sz="0" w:space="0" w:color="auto"/>
      </w:divBdr>
    </w:div>
    <w:div w:id="1975595068">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metadata/files/Metadata-11-06-01.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12</Pages>
  <Words>234386</Words>
  <Characters>1336002</Characters>
  <Application>Microsoft Office Word</Application>
  <DocSecurity>8</DocSecurity>
  <Lines>11133</Lines>
  <Paragraphs>3134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1567254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