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30AB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30AB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30AB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30AB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30AB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30AB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30AB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30AB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30AB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30AB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30AB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30AB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30AB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4195D22" w:rsidR="00B66AF3" w:rsidRDefault="00530AB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784BB9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EF8023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3EBFBE3" w14:textId="77777777" w:rsidR="00295D08" w:rsidRDefault="00295D0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F2B1686" w14:textId="77777777" w:rsidR="00295D08" w:rsidRDefault="00295D08"/>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822B3B4" w14:textId="77777777" w:rsidR="00000000" w:rsidRDefault="00530ABD">
            <w:pPr>
              <w:pStyle w:val="NormalWeb"/>
              <w:divId w:val="1393231484"/>
            </w:pPr>
            <w:r>
              <w:t>15.1</w:t>
            </w:r>
          </w:p>
          <w:p w14:paraId="665507DC" w14:textId="77777777" w:rsidR="00000000" w:rsidRDefault="00530ABD">
            <w:pPr>
              <w:pStyle w:val="NormalWeb"/>
              <w:divId w:val="1393231484"/>
            </w:pPr>
            <w:r>
              <w:t>Protect, restore and promote sustainable use of terrestrial ecosystems, sustainably manage forests, combat desertification, and halt and reverse land degradation and halt biodiversity loss</w:t>
            </w:r>
          </w:p>
          <w:p w14:paraId="671B6C58" w14:textId="77777777" w:rsidR="00295D08" w:rsidRDefault="00295D08"/>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48C7BA5" w14:textId="77777777" w:rsidR="00000000" w:rsidRDefault="00530ABD">
            <w:pPr>
              <w:pStyle w:val="NormalWeb"/>
              <w:divId w:val="572005248"/>
            </w:pPr>
            <w:r>
              <w:t>15.1.1</w:t>
            </w:r>
          </w:p>
          <w:p w14:paraId="4C706613" w14:textId="77777777" w:rsidR="00000000" w:rsidRDefault="00530ABD">
            <w:pPr>
              <w:pStyle w:val="NormalWeb"/>
              <w:divId w:val="572005248"/>
            </w:pPr>
            <w:r>
              <w:t>Forest area as a proportion of total land area</w:t>
            </w:r>
          </w:p>
          <w:p w14:paraId="0F08B2F5" w14:textId="77777777" w:rsidR="00295D08" w:rsidRDefault="00295D08"/>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BC6227D" w14:textId="77777777" w:rsidR="00295D08" w:rsidRDefault="00295D0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B260C2C" w14:textId="77777777" w:rsidR="00295D08" w:rsidRDefault="00295D08"/>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DADCA00" w14:textId="77777777" w:rsidR="00295D08" w:rsidRDefault="00295D08"/>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E414F6" w14:textId="77777777" w:rsidR="00000000" w:rsidRDefault="00530ABD">
            <w:pPr>
              <w:pStyle w:val="NormalWeb"/>
              <w:divId w:val="1865051045"/>
            </w:pPr>
            <w:r>
              <w:t>FAO</w:t>
            </w:r>
          </w:p>
          <w:p w14:paraId="2304D4C5" w14:textId="77777777" w:rsidR="00295D08" w:rsidRDefault="00295D08"/>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B635446" w14:textId="77777777" w:rsidR="00295D08" w:rsidRDefault="00295D08"/>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F903DF1" w14:textId="77777777" w:rsidR="00000000" w:rsidRDefault="00530ABD">
            <w:pPr>
              <w:pStyle w:val="NormalWeb"/>
              <w:divId w:val="2091079242"/>
            </w:pPr>
            <w:r>
              <w:t>Rwanda Water and Forestry Authority</w:t>
            </w:r>
          </w:p>
          <w:p w14:paraId="2BA4FB14" w14:textId="77777777" w:rsidR="00295D08" w:rsidRDefault="00295D08"/>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340EE67" w14:textId="77777777" w:rsidR="00295D08" w:rsidRDefault="00295D08"/>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D06D1D7" w14:textId="77777777" w:rsidR="00295D08" w:rsidRDefault="00295D08"/>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9ACF8A7" w14:textId="77777777" w:rsidR="00295D08" w:rsidRDefault="00295D08"/>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BCBE672" w14:textId="77777777" w:rsidR="00295D08" w:rsidRDefault="00295D08"/>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854A412" w14:textId="77777777" w:rsidR="00295D08" w:rsidRDefault="00295D08"/>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226F55F" w14:textId="77777777" w:rsidR="00295D08" w:rsidRDefault="00295D08"/>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BA00525" w14:textId="77777777" w:rsidR="00295D08" w:rsidRDefault="00295D08"/>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5002682" w14:textId="77777777" w:rsidR="00000000" w:rsidRDefault="00530ABD">
            <w:pPr>
              <w:pStyle w:val="NormalWeb"/>
              <w:divId w:val="1693530388"/>
            </w:pPr>
            <w:r>
              <w:t>The proportion of land area covered by forest is the amount of forest area in the total land area.</w:t>
            </w:r>
          </w:p>
          <w:p w14:paraId="01D22910" w14:textId="77777777" w:rsidR="00000000" w:rsidRDefault="00530ABD">
            <w:pPr>
              <w:pStyle w:val="NormalWeb"/>
              <w:divId w:val="1693530388"/>
            </w:pPr>
            <w:r>
              <w:lastRenderedPageBreak/>
              <w:t xml:space="preserve">Forest area includes land spanning more than 0.25 hectares with trees higher than 5 </w:t>
            </w:r>
            <w:proofErr w:type="spellStart"/>
            <w:r>
              <w:t>metres</w:t>
            </w:r>
            <w:proofErr w:type="spellEnd"/>
            <w:r>
              <w:t xml:space="preserve"> and a canopy cover of more than 10 per cent. Areas under reforestation that have not yet reached but are expected to reach a tree height of 5 </w:t>
            </w:r>
            <w:proofErr w:type="spellStart"/>
            <w:r>
              <w:t>metres</w:t>
            </w:r>
            <w:proofErr w:type="spellEnd"/>
            <w:r>
              <w:t xml:space="preserve"> and canopy cover</w:t>
            </w:r>
            <w:r>
              <w:t xml:space="preserve"> of 10 per cent are included, as are temporarily unstocked areas, resulting from human intervention or natural causes, which are expected to regenerate. Also included are: areas with bamboo and palms, provided that height and canopy cover criteria are met;</w:t>
            </w:r>
            <w:r>
              <w:t xml:space="preserve"> forest roads, firebreaks and other small open areas; forest in national parks, nature reserves and other protected areas such as those of specific scientific, historical, cultural or spiritual interest; windbreaks, shelterbelts and corridors of trees with</w:t>
            </w:r>
            <w:r>
              <w:t xml:space="preserve"> an area of more than 0.25 hectares and width of more than 20 </w:t>
            </w:r>
            <w:proofErr w:type="spellStart"/>
            <w:r>
              <w:t>metres</w:t>
            </w:r>
            <w:proofErr w:type="spellEnd"/>
            <w:r>
              <w:t>; and plantations primarily used for forestry or protective purposes, such as rubber-wood plantations . Forest area excludes land that is predominantly under agricultural or urban land use</w:t>
            </w:r>
            <w:r>
              <w:t>, such as tree stands in agricultural production systems (e.g. fruit plantations and agroforestry systems), and trees in urban parks and</w:t>
            </w:r>
          </w:p>
          <w:p w14:paraId="767E0A80" w14:textId="77777777" w:rsidR="00000000" w:rsidRDefault="00530ABD">
            <w:pPr>
              <w:pStyle w:val="NormalWeb"/>
              <w:divId w:val="1693530388"/>
            </w:pPr>
            <w:r>
              <w:t>gardens.</w:t>
            </w:r>
          </w:p>
          <w:p w14:paraId="5C65B97A" w14:textId="77777777" w:rsidR="00000000" w:rsidRDefault="00530ABD">
            <w:pPr>
              <w:pStyle w:val="NormalWeb"/>
              <w:divId w:val="1693530388"/>
            </w:pPr>
            <w:r>
              <w:t>Land area is the total surface area of a country less the area covered by inland waters, like major rivers and</w:t>
            </w:r>
            <w:r>
              <w:t xml:space="preserve"> lakes.</w:t>
            </w:r>
          </w:p>
          <w:p w14:paraId="45895A28" w14:textId="77777777" w:rsidR="00295D08" w:rsidRDefault="00295D08"/>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2479CEF" w14:textId="77777777" w:rsidR="00000000" w:rsidRDefault="00530ABD">
            <w:pPr>
              <w:pStyle w:val="NormalWeb"/>
              <w:divId w:val="1096049563"/>
            </w:pPr>
            <w:r>
              <w:t>Percentage (%)</w:t>
            </w:r>
          </w:p>
          <w:p w14:paraId="105C3639" w14:textId="77777777" w:rsidR="00295D08" w:rsidRDefault="00295D08"/>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C98E16E" w14:textId="77777777" w:rsidR="00295D08" w:rsidRDefault="00295D08"/>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00D16B2" w14:textId="77777777" w:rsidR="00295D08" w:rsidRDefault="00295D08"/>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2C8D6C" w14:textId="77777777" w:rsidR="00295D08" w:rsidRDefault="00295D08"/>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53A2B25" w14:textId="77777777" w:rsidR="00295D08" w:rsidRDefault="00295D08"/>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D18764C" w14:textId="77777777" w:rsidR="00000000" w:rsidRDefault="00530ABD">
            <w:pPr>
              <w:pStyle w:val="NormalWeb"/>
              <w:divId w:val="1670712925"/>
            </w:pPr>
            <w:r>
              <w:t xml:space="preserve">3- 5 years </w:t>
            </w:r>
          </w:p>
          <w:p w14:paraId="6E7F1B39" w14:textId="77777777" w:rsidR="00295D08" w:rsidRDefault="00295D08"/>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D443CD7" w14:textId="77777777" w:rsidR="00295D08" w:rsidRDefault="00295D08"/>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67459F5" w14:textId="77777777" w:rsidR="00000000" w:rsidRDefault="00530ABD">
            <w:pPr>
              <w:pStyle w:val="NormalWeb"/>
              <w:divId w:val="1574848002"/>
            </w:pPr>
            <w:r>
              <w:t>Rwanda State of Environment and outlook Report- Chap VI. Forest and protected areas</w:t>
            </w:r>
          </w:p>
          <w:p w14:paraId="38ABBD62" w14:textId="77777777" w:rsidR="00295D08" w:rsidRDefault="00295D08"/>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F8D26FA" w14:textId="77777777" w:rsidR="00295D08" w:rsidRDefault="00295D08"/>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51D1E82" w14:textId="77777777" w:rsidR="00295D08" w:rsidRDefault="00295D08"/>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9284B53" w14:textId="77777777" w:rsidR="00295D08" w:rsidRDefault="00295D0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9DE90C8" w14:textId="77777777" w:rsidR="00295D08" w:rsidRDefault="00295D08"/>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A653C7E" w14:textId="77777777" w:rsidR="00295D08" w:rsidRDefault="00295D0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C31ED5" w14:textId="77777777" w:rsidR="00000000" w:rsidRDefault="00530ABD">
            <w:pPr>
              <w:pStyle w:val="NormalWeb"/>
              <w:divId w:val="1221475053"/>
            </w:pPr>
            <w:r>
              <w:t>This indicator is calculated as</w:t>
            </w:r>
          </w:p>
          <w:p w14:paraId="038287DB" w14:textId="77777777" w:rsidR="00295D08" w:rsidRDefault="00295D0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1A2920F" w14:textId="77777777" w:rsidR="00295D08" w:rsidRDefault="00295D0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4CA1774" w14:textId="77777777" w:rsidR="00295D08" w:rsidRDefault="00295D0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7F273FD" w14:textId="77777777" w:rsidR="00295D08" w:rsidRDefault="00295D08"/>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588941" w14:textId="77777777" w:rsidR="00295D08" w:rsidRDefault="00295D0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E963C02" w14:textId="77777777" w:rsidR="00295D08" w:rsidRDefault="00295D08"/>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88F7CF" w14:textId="77777777" w:rsidR="00295D08" w:rsidRDefault="00295D08"/>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597AD4C" w14:textId="77777777" w:rsidR="00295D08" w:rsidRDefault="00295D08"/>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6E00211" w14:textId="77777777" w:rsidR="00295D08" w:rsidRDefault="00295D08"/>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8BD9585" w14:textId="77777777" w:rsidR="00000000" w:rsidRDefault="00530ABD">
            <w:pPr>
              <w:pStyle w:val="Heading2"/>
              <w:divId w:val="332345766"/>
              <w:rPr>
                <w:rFonts w:eastAsia="Times New Roman"/>
                <w:sz w:val="36"/>
                <w:szCs w:val="36"/>
              </w:rPr>
            </w:pPr>
            <w:r>
              <w:rPr>
                <w:rFonts w:eastAsia="Times New Roman"/>
              </w:rPr>
              <w:t>Geographical coverage</w:t>
            </w:r>
          </w:p>
          <w:p w14:paraId="2C1DF1EC" w14:textId="77777777" w:rsidR="00000000" w:rsidRDefault="00530ABD">
            <w:pPr>
              <w:pStyle w:val="NormalWeb"/>
              <w:divId w:val="332345766"/>
            </w:pPr>
            <w:r>
              <w:t>National</w:t>
            </w:r>
          </w:p>
          <w:p w14:paraId="13D6C613" w14:textId="77777777" w:rsidR="00000000" w:rsidRDefault="00530ABD">
            <w:pPr>
              <w:pStyle w:val="Heading2"/>
              <w:divId w:val="332345766"/>
              <w:rPr>
                <w:rFonts w:eastAsia="Times New Roman"/>
              </w:rPr>
            </w:pPr>
            <w:r>
              <w:rPr>
                <w:rFonts w:eastAsia="Times New Roman"/>
              </w:rPr>
              <w:t>Disaggregation</w:t>
            </w:r>
          </w:p>
          <w:p w14:paraId="31798A7D" w14:textId="77777777" w:rsidR="00000000" w:rsidRDefault="00530ABD">
            <w:pPr>
              <w:numPr>
                <w:ilvl w:val="0"/>
                <w:numId w:val="5"/>
              </w:numPr>
              <w:spacing w:before="100" w:beforeAutospacing="1" w:after="100" w:afterAutospacing="1" w:line="240" w:lineRule="auto"/>
              <w:divId w:val="332345766"/>
              <w:rPr>
                <w:rFonts w:eastAsia="Times New Roman"/>
              </w:rPr>
            </w:pPr>
            <w:r>
              <w:rPr>
                <w:rFonts w:eastAsia="Times New Roman"/>
              </w:rPr>
              <w:t>By type of forest species</w:t>
            </w:r>
          </w:p>
          <w:p w14:paraId="1EC2B11B" w14:textId="77777777" w:rsidR="00295D08" w:rsidRDefault="00295D0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81ADB0" w14:textId="77777777" w:rsidR="00000000" w:rsidRDefault="00530ABD">
            <w:pPr>
              <w:pStyle w:val="Heading2"/>
              <w:divId w:val="772826162"/>
              <w:rPr>
                <w:rFonts w:eastAsia="Times New Roman"/>
                <w:sz w:val="36"/>
                <w:szCs w:val="36"/>
              </w:rPr>
            </w:pPr>
            <w:r>
              <w:rPr>
                <w:rFonts w:eastAsia="Times New Roman"/>
              </w:rPr>
              <w:t>Indicator available</w:t>
            </w:r>
          </w:p>
          <w:p w14:paraId="72F12CEC" w14:textId="77777777" w:rsidR="00000000" w:rsidRDefault="00530ABD">
            <w:pPr>
              <w:pStyle w:val="NormalWeb"/>
              <w:divId w:val="772826162"/>
            </w:pPr>
            <w:r>
              <w:t>Proportion of land area covered by forest</w:t>
            </w:r>
          </w:p>
          <w:p w14:paraId="295560D5" w14:textId="77777777" w:rsidR="00000000" w:rsidRDefault="00530ABD">
            <w:pPr>
              <w:pStyle w:val="Heading2"/>
              <w:divId w:val="772826162"/>
              <w:rPr>
                <w:rFonts w:eastAsia="Times New Roman"/>
              </w:rPr>
            </w:pPr>
            <w:r>
              <w:rPr>
                <w:rFonts w:eastAsia="Times New Roman"/>
              </w:rPr>
              <w:t>Global indicator description</w:t>
            </w:r>
          </w:p>
          <w:p w14:paraId="4B709209" w14:textId="77777777" w:rsidR="00000000" w:rsidRDefault="00530ABD">
            <w:pPr>
              <w:pStyle w:val="NormalWeb"/>
              <w:divId w:val="772826162"/>
            </w:pPr>
            <w:r>
              <w:t>Forest area as a proportion of total land area</w:t>
            </w:r>
          </w:p>
          <w:p w14:paraId="389F4820" w14:textId="77777777" w:rsidR="00000000" w:rsidRDefault="00530ABD">
            <w:pPr>
              <w:pStyle w:val="Heading2"/>
              <w:divId w:val="772826162"/>
              <w:rPr>
                <w:rFonts w:eastAsia="Times New Roman"/>
              </w:rPr>
            </w:pPr>
            <w:r>
              <w:rPr>
                <w:rFonts w:eastAsia="Times New Roman"/>
              </w:rPr>
              <w:t>Link to UN Metadata</w:t>
            </w:r>
          </w:p>
          <w:p w14:paraId="519EB9D5" w14:textId="77777777" w:rsidR="00000000" w:rsidRDefault="00530ABD">
            <w:pPr>
              <w:pStyle w:val="NormalWeb"/>
              <w:divId w:val="772826162"/>
            </w:pPr>
            <w:hyperlink r:id="rId19" w:tgtFrame="_blank" w:history="1">
              <w:r>
                <w:rPr>
                  <w:rStyle w:val="Hyperlink"/>
                </w:rPr>
                <w:t>United Nations Sustainable Development Goals Metadata (PDF 379 KB)</w:t>
              </w:r>
            </w:hyperlink>
          </w:p>
          <w:p w14:paraId="514C01C9" w14:textId="77777777" w:rsidR="00295D08" w:rsidRDefault="00295D08"/>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182D66D" w14:textId="77777777" w:rsidR="00000000" w:rsidRDefault="00530ABD">
            <w:pPr>
              <w:pStyle w:val="Heading2"/>
              <w:divId w:val="1810631624"/>
              <w:rPr>
                <w:rFonts w:eastAsia="Times New Roman"/>
                <w:sz w:val="36"/>
                <w:szCs w:val="36"/>
              </w:rPr>
            </w:pPr>
            <w:r>
              <w:rPr>
                <w:rFonts w:eastAsia="Times New Roman"/>
              </w:rPr>
              <w:t>UN designated tier</w:t>
            </w:r>
          </w:p>
          <w:p w14:paraId="2368F455" w14:textId="77777777" w:rsidR="00000000" w:rsidRDefault="00530ABD">
            <w:pPr>
              <w:pStyle w:val="NormalWeb"/>
              <w:divId w:val="1810631624"/>
            </w:pPr>
            <w:r>
              <w:t>1</w:t>
            </w:r>
          </w:p>
          <w:p w14:paraId="0C722777" w14:textId="77777777" w:rsidR="00295D08" w:rsidRDefault="00295D08"/>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BB4055"/>
    <w:multiLevelType w:val="multilevel"/>
    <w:tmpl w:val="5B94D6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5D08"/>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0ABD"/>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345766">
      <w:bodyDiv w:val="1"/>
      <w:marLeft w:val="0"/>
      <w:marRight w:val="0"/>
      <w:marTop w:val="0"/>
      <w:marBottom w:val="0"/>
      <w:divBdr>
        <w:top w:val="none" w:sz="0" w:space="0" w:color="auto"/>
        <w:left w:val="none" w:sz="0" w:space="0" w:color="auto"/>
        <w:bottom w:val="none" w:sz="0" w:space="0" w:color="auto"/>
        <w:right w:val="none" w:sz="0" w:space="0" w:color="auto"/>
      </w:divBdr>
    </w:div>
    <w:div w:id="57200524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282616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6049563">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2147505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323148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4848002">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70712925">
      <w:bodyDiv w:val="1"/>
      <w:marLeft w:val="0"/>
      <w:marRight w:val="0"/>
      <w:marTop w:val="0"/>
      <w:marBottom w:val="0"/>
      <w:divBdr>
        <w:top w:val="none" w:sz="0" w:space="0" w:color="auto"/>
        <w:left w:val="none" w:sz="0" w:space="0" w:color="auto"/>
        <w:bottom w:val="none" w:sz="0" w:space="0" w:color="auto"/>
        <w:right w:val="none" w:sz="0" w:space="0" w:color="auto"/>
      </w:divBdr>
    </w:div>
    <w:div w:id="169353038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0631624">
      <w:bodyDiv w:val="1"/>
      <w:marLeft w:val="0"/>
      <w:marRight w:val="0"/>
      <w:marTop w:val="0"/>
      <w:marBottom w:val="0"/>
      <w:divBdr>
        <w:top w:val="none" w:sz="0" w:space="0" w:color="auto"/>
        <w:left w:val="none" w:sz="0" w:space="0" w:color="auto"/>
        <w:bottom w:val="none" w:sz="0" w:space="0" w:color="auto"/>
        <w:right w:val="none" w:sz="0" w:space="0" w:color="auto"/>
      </w:divBdr>
    </w:div>
    <w:div w:id="186505104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91079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15-01-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234551</Words>
  <Characters>1336944</Characters>
  <Application>Microsoft Office Word</Application>
  <DocSecurity>8</DocSecurity>
  <Lines>11141</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