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940C34">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940C34">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940C34">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940C34">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940C34">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940C34">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940C34">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940C34">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940C34">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940C34">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940C34">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940C34">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940C34"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6CA3453F" w:rsidR="00B66AF3" w:rsidRDefault="00940C34"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0D7C5F34"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proofErr w:type="spellStart"/>
          <w:r>
            <w:t>en</w:t>
          </w:r>
          <w:proofErr w:type="spellEnd"/>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16A73B26"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4F908535" w14:textId="77777777" w:rsidR="000408D0" w:rsidRDefault="000408D0"/>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765311C0" w14:textId="77777777" w:rsidR="000408D0" w:rsidRDefault="000408D0"/>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0864F007" w14:textId="77777777" w:rsidR="00000000" w:rsidRDefault="00940C34">
            <w:pPr>
              <w:pStyle w:val="NormalWeb"/>
              <w:divId w:val="1809585351"/>
            </w:pPr>
            <w:r>
              <w:t>2.5</w:t>
            </w:r>
          </w:p>
          <w:p w14:paraId="2359017B" w14:textId="77777777" w:rsidR="00000000" w:rsidRDefault="00940C34">
            <w:pPr>
              <w:pStyle w:val="NormalWeb"/>
              <w:divId w:val="1809585351"/>
            </w:pPr>
            <w:r>
              <w:t>By 2020, maintain the genetic diversity of seeds, cultivated plants and farmed and domesticated animals and their related wild species, including through soundly managed and diversified seed and plant banks at the national, regional and international level</w:t>
            </w:r>
            <w:r>
              <w:t xml:space="preserve">s, and promote </w:t>
            </w:r>
            <w:r>
              <w:lastRenderedPageBreak/>
              <w:t>access to and fair and equitable sharing of benefits arising from the utilization of genetic resources and associated traditional knowledge, as internationally agreed</w:t>
            </w:r>
          </w:p>
          <w:p w14:paraId="289A835B" w14:textId="77777777" w:rsidR="000408D0" w:rsidRDefault="000408D0"/>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346EBAD6" w14:textId="77777777" w:rsidR="00000000" w:rsidRDefault="00940C34">
            <w:pPr>
              <w:pStyle w:val="NormalWeb"/>
              <w:divId w:val="1252856578"/>
            </w:pPr>
            <w:r>
              <w:t>2.5.1</w:t>
            </w:r>
          </w:p>
          <w:p w14:paraId="17026CBA" w14:textId="77777777" w:rsidR="00000000" w:rsidRDefault="00940C34">
            <w:pPr>
              <w:pStyle w:val="NormalWeb"/>
              <w:divId w:val="1252856578"/>
            </w:pPr>
            <w:r>
              <w:t>Number of plant and animal genetic resources for food and agriculture secured in either medium or long-term conservation facilities</w:t>
            </w:r>
          </w:p>
          <w:p w14:paraId="5311CBE6" w14:textId="77777777" w:rsidR="000408D0" w:rsidRDefault="000408D0"/>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CC81676" w14:textId="77777777" w:rsidR="000408D0" w:rsidRDefault="000408D0"/>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531299E3" w14:textId="77777777" w:rsidR="000408D0" w:rsidRDefault="000408D0"/>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0BA67E66" w14:textId="77777777" w:rsidR="000408D0" w:rsidRDefault="000408D0"/>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515955FD" w14:textId="77777777" w:rsidR="00000000" w:rsidRDefault="00940C34">
            <w:pPr>
              <w:pStyle w:val="NormalWeb"/>
              <w:divId w:val="223030413"/>
            </w:pPr>
            <w:r>
              <w:t>Food and Agricultural Organization (FAO)</w:t>
            </w:r>
          </w:p>
          <w:p w14:paraId="6B44AA5E" w14:textId="77777777" w:rsidR="000408D0" w:rsidRDefault="000408D0"/>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4448C1B9" w14:textId="77777777" w:rsidR="000408D0" w:rsidRDefault="000408D0"/>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08A764F2" w14:textId="77777777" w:rsidR="00000000" w:rsidRDefault="00940C34">
            <w:pPr>
              <w:pStyle w:val="NormalWeb"/>
              <w:divId w:val="909922521"/>
            </w:pPr>
            <w:r>
              <w:t>Rwanda National Gene bank</w:t>
            </w:r>
          </w:p>
          <w:p w14:paraId="18D841F4" w14:textId="77777777" w:rsidR="000408D0" w:rsidRDefault="000408D0"/>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3B66DD4C" w14:textId="77777777" w:rsidR="000408D0" w:rsidRDefault="000408D0"/>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7444742A" w14:textId="77777777" w:rsidR="000408D0" w:rsidRDefault="000408D0"/>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01295B02" w14:textId="77777777" w:rsidR="000408D0" w:rsidRDefault="000408D0"/>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2A9516FF" w14:textId="77777777" w:rsidR="000408D0" w:rsidRDefault="000408D0"/>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34A0021D" w14:textId="77777777" w:rsidR="000408D0" w:rsidRDefault="000408D0"/>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797DF0D4" w14:textId="77777777" w:rsidR="000408D0" w:rsidRDefault="000408D0"/>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lastRenderedPageBreak/>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6F8CF8D9" w14:textId="77777777" w:rsidR="000408D0" w:rsidRDefault="000408D0"/>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5D7768CE" w14:textId="77777777" w:rsidR="00000000" w:rsidRDefault="00940C34">
            <w:pPr>
              <w:pStyle w:val="NormalWeb"/>
              <w:divId w:val="238251436"/>
            </w:pPr>
            <w:r>
              <w:t xml:space="preserve">The conservation of plant and animal genetic resources for food and agriculture (GRFA) in medium or long-term conservation facilities (ex situ in </w:t>
            </w:r>
            <w:proofErr w:type="spellStart"/>
            <w:r>
              <w:t>genebanks</w:t>
            </w:r>
            <w:proofErr w:type="spellEnd"/>
            <w:r>
              <w:t xml:space="preserve">) represents the most trusted means of conserving genetic resources worldwide. </w:t>
            </w:r>
          </w:p>
          <w:p w14:paraId="48FC82C6" w14:textId="77777777" w:rsidR="00000000" w:rsidRDefault="00940C34">
            <w:pPr>
              <w:pStyle w:val="NormalWeb"/>
              <w:divId w:val="238251436"/>
            </w:pPr>
            <w:r>
              <w:t>Plant and animal GRFA</w:t>
            </w:r>
            <w:r>
              <w:t xml:space="preserve"> conserved in these facilities can be easily used in breeding </w:t>
            </w:r>
            <w:proofErr w:type="spellStart"/>
            <w:r>
              <w:t>programmes</w:t>
            </w:r>
            <w:proofErr w:type="spellEnd"/>
            <w:r>
              <w:t xml:space="preserve"> as well, even directly on-farm. The measure of trends in ex situ conserved materials provides an overall assessment of the extent to which we are managing to maintain and/or increase </w:t>
            </w:r>
            <w:r>
              <w:t xml:space="preserve">the total genetic diversity available for future use and thus protected from any permanent loss of genetic diversity which may occur in the natural habitat, i.e. in situ, or on-farm. </w:t>
            </w:r>
          </w:p>
          <w:p w14:paraId="1A31BAE7" w14:textId="77777777" w:rsidR="00000000" w:rsidRDefault="00940C34">
            <w:pPr>
              <w:pStyle w:val="NormalWeb"/>
              <w:divId w:val="238251436"/>
            </w:pPr>
            <w:r>
              <w:t>The two components of the indicator, plant and animal GRFA, are separate</w:t>
            </w:r>
            <w:r>
              <w:t>ly counted.</w:t>
            </w:r>
          </w:p>
          <w:p w14:paraId="00DBE2A6" w14:textId="77777777" w:rsidR="000408D0" w:rsidRDefault="000408D0"/>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22E7699E" w14:textId="77777777" w:rsidR="00000000" w:rsidRDefault="00940C34">
            <w:pPr>
              <w:pStyle w:val="NormalWeb"/>
              <w:divId w:val="244460535"/>
            </w:pPr>
            <w:r>
              <w:t>Number</w:t>
            </w:r>
          </w:p>
          <w:p w14:paraId="22CB86AA" w14:textId="77777777" w:rsidR="000408D0" w:rsidRDefault="000408D0"/>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74F9E2B0" w14:textId="77777777" w:rsidR="000408D0" w:rsidRDefault="000408D0"/>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317A619A" w14:textId="77777777" w:rsidR="000408D0" w:rsidRDefault="000408D0"/>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3EFF2324" w14:textId="77777777" w:rsidR="000408D0" w:rsidRDefault="000408D0"/>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5CF3FFE2" w14:textId="77777777" w:rsidR="000408D0" w:rsidRDefault="000408D0"/>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17AC58D8" w14:textId="77777777" w:rsidR="000408D0" w:rsidRDefault="000408D0"/>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49D924D8" w14:textId="77777777" w:rsidR="000408D0" w:rsidRDefault="000408D0"/>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7053D0BC" w14:textId="77777777" w:rsidR="00000000" w:rsidRDefault="00940C34">
            <w:pPr>
              <w:pStyle w:val="NormalWeb"/>
              <w:divId w:val="711350241"/>
            </w:pPr>
            <w:r>
              <w:t>National Report</w:t>
            </w:r>
          </w:p>
          <w:p w14:paraId="5A7BB575" w14:textId="77777777" w:rsidR="000408D0" w:rsidRDefault="000408D0"/>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56ED23F1" w14:textId="77777777" w:rsidR="000408D0" w:rsidRDefault="000408D0"/>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lastRenderedPageBreak/>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6288B79B" w14:textId="77777777" w:rsidR="000408D0" w:rsidRDefault="000408D0"/>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31F89418" w14:textId="77777777" w:rsidR="000408D0" w:rsidRDefault="000408D0"/>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8562DF1" w14:textId="77777777" w:rsidR="000408D0" w:rsidRDefault="000408D0"/>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0D2D4C7F" w14:textId="77777777" w:rsidR="000408D0" w:rsidRDefault="000408D0"/>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637F6D26" w14:textId="77777777" w:rsidR="00000000" w:rsidRDefault="00940C34">
            <w:pPr>
              <w:pStyle w:val="NormalWeb"/>
              <w:divId w:val="500968209"/>
            </w:pPr>
            <w:r>
              <w:t>Plant genetic resources: The plant component is calculated as the number of accessions of plant genetic resources secured in conservation facilities under medium or long-term conditions, where an â€˜</w:t>
            </w:r>
            <w:proofErr w:type="spellStart"/>
            <w:r>
              <w:t>accessionâ</w:t>
            </w:r>
            <w:proofErr w:type="spellEnd"/>
            <w:r>
              <w:t>€™ is defined as a distinct sample of seeds, pl</w:t>
            </w:r>
            <w:r>
              <w:t xml:space="preserve">anting materials or plants which is maintained in a </w:t>
            </w:r>
            <w:proofErr w:type="spellStart"/>
            <w:r>
              <w:t>genebank</w:t>
            </w:r>
            <w:proofErr w:type="spellEnd"/>
            <w:r>
              <w:t xml:space="preserve">. </w:t>
            </w:r>
          </w:p>
          <w:p w14:paraId="2A8B3A73" w14:textId="77777777" w:rsidR="00000000" w:rsidRDefault="00940C34">
            <w:pPr>
              <w:pStyle w:val="NormalWeb"/>
              <w:divId w:val="500968209"/>
            </w:pPr>
            <w:r>
              <w:t xml:space="preserve">Animal genetic resources: The animal component is calculated as the number of local breeds stored within a </w:t>
            </w:r>
            <w:proofErr w:type="spellStart"/>
            <w:r>
              <w:t>genebank</w:t>
            </w:r>
            <w:proofErr w:type="spellEnd"/>
            <w:r>
              <w:t xml:space="preserve"> collection with an amount of genetic material stored which is required to rec</w:t>
            </w:r>
            <w:r>
              <w:t>onstitute the breed.</w:t>
            </w:r>
          </w:p>
          <w:p w14:paraId="3A4E19FB" w14:textId="77777777" w:rsidR="000408D0" w:rsidRDefault="000408D0"/>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147819B" w14:textId="77777777" w:rsidR="000408D0" w:rsidRDefault="000408D0"/>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0F4405D5" w14:textId="77777777" w:rsidR="000408D0" w:rsidRDefault="000408D0"/>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3FA06CC8" w14:textId="77777777" w:rsidR="000408D0" w:rsidRDefault="000408D0"/>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087A1B89" w14:textId="77777777" w:rsidR="000408D0" w:rsidRDefault="000408D0"/>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4F7F194E" w14:textId="77777777" w:rsidR="000408D0" w:rsidRDefault="000408D0"/>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59FAAA90" w14:textId="77777777" w:rsidR="000408D0" w:rsidRDefault="000408D0"/>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006E3F5E" w14:textId="77777777" w:rsidR="000408D0" w:rsidRDefault="000408D0"/>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20819F97" w14:textId="77777777" w:rsidR="000408D0" w:rsidRDefault="000408D0"/>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lastRenderedPageBreak/>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588CB955" w14:textId="77777777" w:rsidR="00000000" w:rsidRDefault="00940C34">
            <w:pPr>
              <w:pStyle w:val="Heading2"/>
              <w:divId w:val="668143516"/>
              <w:rPr>
                <w:rFonts w:eastAsia="Times New Roman"/>
                <w:sz w:val="36"/>
                <w:szCs w:val="36"/>
              </w:rPr>
            </w:pPr>
            <w:r>
              <w:rPr>
                <w:rFonts w:eastAsia="Times New Roman"/>
              </w:rPr>
              <w:t>Geographical coverage</w:t>
            </w:r>
          </w:p>
          <w:p w14:paraId="29AEE293" w14:textId="77777777" w:rsidR="00000000" w:rsidRDefault="00940C34">
            <w:pPr>
              <w:pStyle w:val="NormalWeb"/>
              <w:divId w:val="668143516"/>
            </w:pPr>
            <w:r>
              <w:t>National</w:t>
            </w:r>
          </w:p>
          <w:p w14:paraId="3536DC12" w14:textId="77777777" w:rsidR="000408D0" w:rsidRDefault="000408D0"/>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42AF64D0" w14:textId="77777777" w:rsidR="00000000" w:rsidRDefault="00940C34">
            <w:pPr>
              <w:pStyle w:val="Heading2"/>
              <w:divId w:val="346369107"/>
              <w:rPr>
                <w:rFonts w:eastAsia="Times New Roman"/>
                <w:sz w:val="36"/>
                <w:szCs w:val="36"/>
              </w:rPr>
            </w:pPr>
            <w:r>
              <w:rPr>
                <w:rFonts w:eastAsia="Times New Roman"/>
              </w:rPr>
              <w:t>Link to UN Metadata</w:t>
            </w:r>
          </w:p>
          <w:p w14:paraId="5DBB5C66" w14:textId="77777777" w:rsidR="00000000" w:rsidRDefault="00940C34">
            <w:pPr>
              <w:pStyle w:val="NormalWeb"/>
              <w:divId w:val="346369107"/>
            </w:pPr>
            <w:hyperlink r:id="rId19" w:history="1">
              <w:r>
                <w:rPr>
                  <w:rStyle w:val="Hyperlink"/>
                </w:rPr>
                <w:t>https://unstats.un.org/sdgs/metadata/files/Metadata-02-05-01.pdf</w:t>
              </w:r>
            </w:hyperlink>
          </w:p>
          <w:p w14:paraId="77D490EA" w14:textId="77777777" w:rsidR="000408D0" w:rsidRDefault="000408D0"/>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62B83B82" w14:textId="77777777" w:rsidR="00000000" w:rsidRDefault="00940C34">
            <w:pPr>
              <w:pStyle w:val="Heading2"/>
              <w:divId w:val="818352256"/>
              <w:rPr>
                <w:rFonts w:eastAsia="Times New Roman"/>
                <w:sz w:val="36"/>
                <w:szCs w:val="36"/>
              </w:rPr>
            </w:pPr>
            <w:r>
              <w:rPr>
                <w:rFonts w:eastAsia="Times New Roman"/>
              </w:rPr>
              <w:t>UN designated tier</w:t>
            </w:r>
          </w:p>
          <w:p w14:paraId="50CFC9AF" w14:textId="77777777" w:rsidR="00000000" w:rsidRDefault="00940C34">
            <w:pPr>
              <w:pStyle w:val="NormalWeb"/>
              <w:divId w:val="818352256"/>
            </w:pPr>
            <w:r>
              <w:t>1</w:t>
            </w:r>
          </w:p>
          <w:p w14:paraId="4E792826" w14:textId="77777777" w:rsidR="000408D0" w:rsidRDefault="000408D0"/>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lastRenderedPageBreak/>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lastRenderedPageBreak/>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08D0"/>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40C34"/>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23030413">
      <w:bodyDiv w:val="1"/>
      <w:marLeft w:val="0"/>
      <w:marRight w:val="0"/>
      <w:marTop w:val="0"/>
      <w:marBottom w:val="0"/>
      <w:divBdr>
        <w:top w:val="none" w:sz="0" w:space="0" w:color="auto"/>
        <w:left w:val="none" w:sz="0" w:space="0" w:color="auto"/>
        <w:bottom w:val="none" w:sz="0" w:space="0" w:color="auto"/>
        <w:right w:val="none" w:sz="0" w:space="0" w:color="auto"/>
      </w:divBdr>
    </w:div>
    <w:div w:id="238251436">
      <w:bodyDiv w:val="1"/>
      <w:marLeft w:val="0"/>
      <w:marRight w:val="0"/>
      <w:marTop w:val="0"/>
      <w:marBottom w:val="0"/>
      <w:divBdr>
        <w:top w:val="none" w:sz="0" w:space="0" w:color="auto"/>
        <w:left w:val="none" w:sz="0" w:space="0" w:color="auto"/>
        <w:bottom w:val="none" w:sz="0" w:space="0" w:color="auto"/>
        <w:right w:val="none" w:sz="0" w:space="0" w:color="auto"/>
      </w:divBdr>
    </w:div>
    <w:div w:id="244460535">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46369107">
      <w:bodyDiv w:val="1"/>
      <w:marLeft w:val="0"/>
      <w:marRight w:val="0"/>
      <w:marTop w:val="0"/>
      <w:marBottom w:val="0"/>
      <w:divBdr>
        <w:top w:val="none" w:sz="0" w:space="0" w:color="auto"/>
        <w:left w:val="none" w:sz="0" w:space="0" w:color="auto"/>
        <w:bottom w:val="none" w:sz="0" w:space="0" w:color="auto"/>
        <w:right w:val="none" w:sz="0" w:space="0" w:color="auto"/>
      </w:divBdr>
    </w:div>
    <w:div w:id="500968209">
      <w:bodyDiv w:val="1"/>
      <w:marLeft w:val="0"/>
      <w:marRight w:val="0"/>
      <w:marTop w:val="0"/>
      <w:marBottom w:val="0"/>
      <w:divBdr>
        <w:top w:val="none" w:sz="0" w:space="0" w:color="auto"/>
        <w:left w:val="none" w:sz="0" w:space="0" w:color="auto"/>
        <w:bottom w:val="none" w:sz="0" w:space="0" w:color="auto"/>
        <w:right w:val="none" w:sz="0" w:space="0" w:color="auto"/>
      </w:divBdr>
    </w:div>
    <w:div w:id="668143516">
      <w:bodyDiv w:val="1"/>
      <w:marLeft w:val="0"/>
      <w:marRight w:val="0"/>
      <w:marTop w:val="0"/>
      <w:marBottom w:val="0"/>
      <w:divBdr>
        <w:top w:val="none" w:sz="0" w:space="0" w:color="auto"/>
        <w:left w:val="none" w:sz="0" w:space="0" w:color="auto"/>
        <w:bottom w:val="none" w:sz="0" w:space="0" w:color="auto"/>
        <w:right w:val="none" w:sz="0" w:space="0" w:color="auto"/>
      </w:divBdr>
    </w:div>
    <w:div w:id="711350241">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18352256">
      <w:bodyDiv w:val="1"/>
      <w:marLeft w:val="0"/>
      <w:marRight w:val="0"/>
      <w:marTop w:val="0"/>
      <w:marBottom w:val="0"/>
      <w:divBdr>
        <w:top w:val="none" w:sz="0" w:space="0" w:color="auto"/>
        <w:left w:val="none" w:sz="0" w:space="0" w:color="auto"/>
        <w:bottom w:val="none" w:sz="0" w:space="0" w:color="auto"/>
        <w:right w:val="none" w:sz="0" w:space="0" w:color="auto"/>
      </w:divBdr>
    </w:div>
    <w:div w:id="90992252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52856578">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809585351">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glossaryDocument" Target="glossary/document.xml"/><Relationship Id="rId10" Type="http://schemas.openxmlformats.org/officeDocument/2006/relationships/footnotes" Target="footnotes.xml"/><Relationship Id="rId19" Type="http://schemas.openxmlformats.org/officeDocument/2006/relationships/hyperlink" Target="https://unstats.un.org/sdgs/metadata/files/Metadata-02-05-01.pdf"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74</TotalTime>
  <Pages>12</Pages>
  <Words>234547</Words>
  <Characters>1336920</Characters>
  <Application>Microsoft Office Word</Application>
  <DocSecurity>8</DocSecurity>
  <Lines>11141</Lines>
  <Paragraphs>3136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1568331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2021-06-07T12:55:00Z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