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A4F7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A4F7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A4F7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A4F7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A4F7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A4F7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A4F7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A4F7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A4F7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A4F7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A4F7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A4F7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A4F7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37C1DBB6" w:rsidR="00B66AF3" w:rsidRDefault="002A4F7E"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4EBD0C80"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009BFD6A"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1E8EE738" w14:textId="77777777" w:rsidR="00CE37B7" w:rsidRDefault="00CE37B7"/>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B49037E" w14:textId="77777777" w:rsidR="00CE37B7" w:rsidRDefault="00CE37B7"/>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7ECDDAD" w14:textId="77777777" w:rsidR="00000000" w:rsidRDefault="002A4F7E">
            <w:pPr>
              <w:pStyle w:val="NormalWeb"/>
              <w:divId w:val="1796673125"/>
            </w:pPr>
            <w:r>
              <w:t>3.7</w:t>
            </w:r>
          </w:p>
          <w:p w14:paraId="2500D7B8" w14:textId="77777777" w:rsidR="00000000" w:rsidRDefault="002A4F7E">
            <w:pPr>
              <w:pStyle w:val="NormalWeb"/>
              <w:divId w:val="1796673125"/>
            </w:pPr>
            <w:r>
              <w:t xml:space="preserve">By 2030, ensure universal access to sexual and reproductive health-care services, including for family planning, information and education, and the integration </w:t>
            </w:r>
            <w:r>
              <w:lastRenderedPageBreak/>
              <w:t xml:space="preserve">of reproductive health into national strategies and </w:t>
            </w:r>
            <w:proofErr w:type="spellStart"/>
            <w:r>
              <w:t>programmes</w:t>
            </w:r>
            <w:proofErr w:type="spellEnd"/>
          </w:p>
          <w:p w14:paraId="2C606538" w14:textId="77777777" w:rsidR="00CE37B7" w:rsidRDefault="00CE37B7"/>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E177FD4" w14:textId="77777777" w:rsidR="00000000" w:rsidRDefault="002A4F7E">
            <w:pPr>
              <w:pStyle w:val="NormalWeb"/>
              <w:divId w:val="152531414"/>
            </w:pPr>
            <w:r>
              <w:t>3.7.2</w:t>
            </w:r>
          </w:p>
          <w:p w14:paraId="668FDD0D" w14:textId="77777777" w:rsidR="00000000" w:rsidRDefault="002A4F7E">
            <w:pPr>
              <w:pStyle w:val="NormalWeb"/>
              <w:divId w:val="152531414"/>
            </w:pPr>
            <w:r>
              <w:t>Adolescent birth rate (aged 10-14 years; aged 15-19 years) per 1,000 women in that age group</w:t>
            </w:r>
          </w:p>
          <w:p w14:paraId="38203170" w14:textId="77777777" w:rsidR="00CE37B7" w:rsidRDefault="00CE37B7"/>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461556E0" w14:textId="77777777" w:rsidR="00CE37B7" w:rsidRDefault="00CE37B7"/>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4F5EE483" w14:textId="77777777" w:rsidR="00000000" w:rsidRDefault="002A4F7E">
            <w:pPr>
              <w:pStyle w:val="NormalWeb"/>
              <w:divId w:val="1001541691"/>
            </w:pPr>
            <w:r>
              <w:t>2014-15</w:t>
            </w:r>
          </w:p>
          <w:p w14:paraId="06715CEB" w14:textId="77777777" w:rsidR="00CE37B7" w:rsidRDefault="00CE37B7"/>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606695B" w14:textId="77777777" w:rsidR="00CE37B7" w:rsidRDefault="00CE37B7"/>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D425113" w14:textId="77777777" w:rsidR="00000000" w:rsidRDefault="002A4F7E">
            <w:pPr>
              <w:pStyle w:val="NormalWeb"/>
              <w:divId w:val="2130931140"/>
            </w:pPr>
            <w:r>
              <w:t>Department of Economic and Social Affairs (DESA), Population Division</w:t>
            </w:r>
          </w:p>
          <w:p w14:paraId="542D25A9" w14:textId="77777777" w:rsidR="00000000" w:rsidRDefault="002A4F7E">
            <w:pPr>
              <w:pStyle w:val="NormalWeb"/>
              <w:divId w:val="2130931140"/>
            </w:pPr>
            <w:r>
              <w:t>United Nations Population Fund (UNFPA)</w:t>
            </w:r>
          </w:p>
          <w:p w14:paraId="630AA37A" w14:textId="77777777" w:rsidR="00CE37B7" w:rsidRDefault="00CE37B7"/>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A2E6C6B" w14:textId="77777777" w:rsidR="00CE37B7" w:rsidRDefault="00CE37B7"/>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F22CE00" w14:textId="77777777" w:rsidR="00000000" w:rsidRDefault="002A4F7E">
            <w:pPr>
              <w:pStyle w:val="NormalWeb"/>
              <w:divId w:val="1375810387"/>
            </w:pPr>
            <w:r>
              <w:t>National Institute of Statistics of Rwanda</w:t>
            </w:r>
          </w:p>
          <w:p w14:paraId="2545C6EB" w14:textId="77777777" w:rsidR="00CE37B7" w:rsidRDefault="00CE37B7"/>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0ECF506" w14:textId="77777777" w:rsidR="00CE37B7" w:rsidRDefault="00CE37B7"/>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D809DE1" w14:textId="77777777" w:rsidR="00CE37B7" w:rsidRDefault="00CE37B7"/>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6A358B24" w14:textId="77777777" w:rsidR="00CE37B7" w:rsidRDefault="00CE37B7"/>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2327D795" w14:textId="77777777" w:rsidR="00CE37B7" w:rsidRDefault="00CE37B7"/>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4A8635B6" w14:textId="77777777" w:rsidR="00CE37B7" w:rsidRDefault="00CE37B7"/>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2D97356" w14:textId="77777777" w:rsidR="00000000" w:rsidRDefault="002A4F7E">
            <w:pPr>
              <w:pStyle w:val="NormalWeb"/>
              <w:divId w:val="432476539"/>
            </w:pPr>
            <w:hyperlink r:id="rId19" w:history="1">
              <w:r>
                <w:rPr>
                  <w:rStyle w:val="Hyperlink"/>
                </w:rPr>
                <w:t>info@statistics.gov.rw</w:t>
              </w:r>
            </w:hyperlink>
          </w:p>
          <w:p w14:paraId="5B2A77A4" w14:textId="77777777" w:rsidR="00CE37B7" w:rsidRDefault="00CE37B7"/>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73CC0C6" w14:textId="77777777" w:rsidR="00CE37B7" w:rsidRDefault="00CE37B7"/>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5AE45FB" w14:textId="77777777" w:rsidR="00000000" w:rsidRDefault="002A4F7E">
            <w:pPr>
              <w:pStyle w:val="NormalWeb"/>
              <w:divId w:val="1085999878"/>
            </w:pPr>
            <w:r>
              <w:t xml:space="preserve">Annual number of births to females aged 15-19 years per 1,000 females in the respective age group. </w:t>
            </w:r>
          </w:p>
          <w:p w14:paraId="29BF64A8" w14:textId="77777777" w:rsidR="00000000" w:rsidRDefault="002A4F7E">
            <w:pPr>
              <w:pStyle w:val="NormalWeb"/>
              <w:divId w:val="1085999878"/>
            </w:pPr>
            <w:r>
              <w:t>The adolescent birth rate represents the risk of childbearing among females in the particular age group.</w:t>
            </w:r>
          </w:p>
          <w:p w14:paraId="2E855CE5" w14:textId="77777777" w:rsidR="00CE37B7" w:rsidRDefault="00CE37B7"/>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919EEB9" w14:textId="77777777" w:rsidR="00000000" w:rsidRDefault="002A4F7E">
            <w:pPr>
              <w:pStyle w:val="NormalWeb"/>
              <w:divId w:val="1296570734"/>
            </w:pPr>
            <w:r>
              <w:t>Per 1,000 females</w:t>
            </w:r>
          </w:p>
          <w:p w14:paraId="62E7E7ED" w14:textId="77777777" w:rsidR="00CE37B7" w:rsidRDefault="00CE37B7"/>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5B95C31" w14:textId="77777777" w:rsidR="00CE37B7" w:rsidRDefault="00CE37B7"/>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6312AF9F" w14:textId="77777777" w:rsidR="00CE37B7" w:rsidRDefault="00CE37B7"/>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EE84F49" w14:textId="77777777" w:rsidR="00CE37B7" w:rsidRDefault="00CE37B7"/>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1368C46" w14:textId="77777777" w:rsidR="00CE37B7" w:rsidRDefault="00CE37B7"/>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3AC8153D" w14:textId="77777777" w:rsidR="00000000" w:rsidRDefault="002A4F7E">
            <w:pPr>
              <w:pStyle w:val="NormalWeb"/>
              <w:divId w:val="1957634186"/>
            </w:pPr>
            <w:r>
              <w:t>3-5 Years</w:t>
            </w:r>
          </w:p>
          <w:p w14:paraId="28E395B6" w14:textId="77777777" w:rsidR="00CE37B7" w:rsidRDefault="00CE37B7"/>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DF324B5" w14:textId="77777777" w:rsidR="00CE37B7" w:rsidRDefault="00CE37B7"/>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6151BFAE" w14:textId="77777777" w:rsidR="00000000" w:rsidRDefault="002A4F7E">
            <w:pPr>
              <w:pStyle w:val="NormalWeb"/>
              <w:divId w:val="869493472"/>
            </w:pPr>
            <w:r>
              <w:t xml:space="preserve">Rwanda Demographic Health Survey (RDHS) </w:t>
            </w:r>
          </w:p>
          <w:p w14:paraId="18335BF7" w14:textId="77777777" w:rsidR="00CE37B7" w:rsidRDefault="00CE37B7"/>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55BDFD6" w14:textId="77777777" w:rsidR="00CE37B7" w:rsidRDefault="00CE37B7"/>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30A6C4B3" w14:textId="77777777" w:rsidR="00CE37B7" w:rsidRDefault="00CE37B7"/>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lastRenderedPageBreak/>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8D4C419" w14:textId="77777777" w:rsidR="00CE37B7" w:rsidRDefault="00CE37B7"/>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573A7FB" w14:textId="77777777" w:rsidR="00CE37B7" w:rsidRDefault="00CE37B7"/>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7B12CE74" w14:textId="77777777" w:rsidR="00000000" w:rsidRDefault="002A4F7E">
            <w:pPr>
              <w:pStyle w:val="NormalWeb"/>
              <w:divId w:val="553590405"/>
            </w:pPr>
            <w:r>
              <w:t>The main limitations concern age misreporting, birth omissions, misreporting the date of birth of the child, and sampling variability in the case of surveys.</w:t>
            </w:r>
          </w:p>
          <w:p w14:paraId="1B87229E" w14:textId="77777777" w:rsidR="00000000" w:rsidRDefault="002A4F7E">
            <w:pPr>
              <w:pStyle w:val="NormalWeb"/>
              <w:divId w:val="553590405"/>
            </w:pPr>
            <w:r>
              <w:t>The adolescent birth rate among females aged 10-14 years is not collected in the RDHS due to the v</w:t>
            </w:r>
            <w:r>
              <w:t>ery small proportion of births in this age group occur to females below age 12.</w:t>
            </w:r>
          </w:p>
          <w:p w14:paraId="2A47BF39" w14:textId="77777777" w:rsidR="00CE37B7" w:rsidRDefault="00CE37B7"/>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D84CAF9" w14:textId="77777777" w:rsidR="00000000" w:rsidRDefault="002A4F7E">
            <w:pPr>
              <w:pStyle w:val="NormalWeb"/>
              <w:divId w:val="494880306"/>
            </w:pPr>
            <w:r>
              <w:t xml:space="preserve">The numerator is the number of live births obtained from retrospective birth histories of the interviewed women who were 15-19 years of age at the time of the births during a reference period before the interview, and the denominator is person-years lived </w:t>
            </w:r>
            <w:r>
              <w:t xml:space="preserve">between the ages of 15 and 19 years by the interviewed women during the same reference period. The reported observation year corresponds to the middle of the reference period. </w:t>
            </w:r>
          </w:p>
          <w:p w14:paraId="7A6B9F06" w14:textId="77777777" w:rsidR="00CE37B7" w:rsidRDefault="00CE37B7"/>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DC0B0F4" w14:textId="77777777" w:rsidR="00CE37B7" w:rsidRDefault="00CE37B7"/>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34513936" w14:textId="77777777" w:rsidR="00CE37B7" w:rsidRDefault="00CE37B7"/>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2B0CABC7" w14:textId="77777777" w:rsidR="00CE37B7" w:rsidRDefault="00CE37B7"/>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026BEFF" w14:textId="77777777" w:rsidR="00CE37B7" w:rsidRDefault="00CE37B7"/>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979FDFA" w14:textId="77777777" w:rsidR="00CE37B7" w:rsidRDefault="00CE37B7"/>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8112249" w14:textId="77777777" w:rsidR="00CE37B7" w:rsidRDefault="00CE37B7"/>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45D026B" w14:textId="77777777" w:rsidR="00CE37B7" w:rsidRDefault="00CE37B7"/>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6F3289AD" w14:textId="77777777" w:rsidR="00CE37B7" w:rsidRDefault="00CE37B7"/>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8967DAF" w14:textId="77777777" w:rsidR="00000000" w:rsidRDefault="002A4F7E">
            <w:pPr>
              <w:pStyle w:val="Heading2"/>
              <w:divId w:val="1614944845"/>
              <w:rPr>
                <w:rFonts w:eastAsia="Times New Roman"/>
                <w:sz w:val="36"/>
                <w:szCs w:val="36"/>
              </w:rPr>
            </w:pPr>
            <w:r>
              <w:rPr>
                <w:rFonts w:eastAsia="Times New Roman"/>
              </w:rPr>
              <w:t>Earliest available data</w:t>
            </w:r>
          </w:p>
          <w:p w14:paraId="30606A22" w14:textId="77777777" w:rsidR="00000000" w:rsidRDefault="002A4F7E">
            <w:pPr>
              <w:pStyle w:val="NormalWeb"/>
              <w:divId w:val="1614944845"/>
            </w:pPr>
            <w:r>
              <w:t>1992</w:t>
            </w:r>
          </w:p>
          <w:p w14:paraId="7DD45FBB" w14:textId="77777777" w:rsidR="00000000" w:rsidRDefault="002A4F7E">
            <w:pPr>
              <w:pStyle w:val="Heading2"/>
              <w:divId w:val="1614944845"/>
              <w:rPr>
                <w:rFonts w:eastAsia="Times New Roman"/>
              </w:rPr>
            </w:pPr>
            <w:r>
              <w:rPr>
                <w:rFonts w:eastAsia="Times New Roman"/>
              </w:rPr>
              <w:t>Geographical coverage</w:t>
            </w:r>
          </w:p>
          <w:p w14:paraId="576990C7" w14:textId="77777777" w:rsidR="00000000" w:rsidRDefault="002A4F7E">
            <w:pPr>
              <w:pStyle w:val="NormalWeb"/>
              <w:divId w:val="1614944845"/>
            </w:pPr>
            <w:r>
              <w:t>National</w:t>
            </w:r>
          </w:p>
          <w:p w14:paraId="07E40846" w14:textId="77777777" w:rsidR="00000000" w:rsidRDefault="002A4F7E">
            <w:pPr>
              <w:pStyle w:val="Heading2"/>
              <w:divId w:val="1614944845"/>
              <w:rPr>
                <w:rFonts w:eastAsia="Times New Roman"/>
              </w:rPr>
            </w:pPr>
            <w:r>
              <w:rPr>
                <w:rFonts w:eastAsia="Times New Roman"/>
              </w:rPr>
              <w:t>Disaggregation</w:t>
            </w:r>
          </w:p>
          <w:p w14:paraId="521E2112" w14:textId="77777777" w:rsidR="00000000" w:rsidRDefault="002A4F7E">
            <w:pPr>
              <w:numPr>
                <w:ilvl w:val="0"/>
                <w:numId w:val="5"/>
              </w:numPr>
              <w:spacing w:before="100" w:beforeAutospacing="1" w:after="100" w:afterAutospacing="1" w:line="240" w:lineRule="auto"/>
              <w:divId w:val="1614944845"/>
              <w:rPr>
                <w:rFonts w:eastAsia="Times New Roman"/>
              </w:rPr>
            </w:pPr>
            <w:r>
              <w:rPr>
                <w:rFonts w:eastAsia="Times New Roman"/>
              </w:rPr>
              <w:t>Geographical: National, Province, Residence (Urban/Rural)</w:t>
            </w:r>
          </w:p>
          <w:p w14:paraId="68E79FDB" w14:textId="77777777" w:rsidR="00000000" w:rsidRDefault="002A4F7E">
            <w:pPr>
              <w:numPr>
                <w:ilvl w:val="0"/>
                <w:numId w:val="5"/>
              </w:numPr>
              <w:spacing w:before="100" w:beforeAutospacing="1" w:after="100" w:afterAutospacing="1" w:line="240" w:lineRule="auto"/>
              <w:divId w:val="1614944845"/>
              <w:rPr>
                <w:rFonts w:eastAsia="Times New Roman"/>
              </w:rPr>
            </w:pPr>
            <w:r>
              <w:rPr>
                <w:rFonts w:eastAsia="Times New Roman"/>
              </w:rPr>
              <w:t>Age</w:t>
            </w:r>
          </w:p>
          <w:p w14:paraId="18EC791D" w14:textId="77777777" w:rsidR="00000000" w:rsidRDefault="002A4F7E">
            <w:pPr>
              <w:numPr>
                <w:ilvl w:val="0"/>
                <w:numId w:val="5"/>
              </w:numPr>
              <w:spacing w:before="100" w:beforeAutospacing="1" w:after="100" w:afterAutospacing="1" w:line="240" w:lineRule="auto"/>
              <w:divId w:val="1614944845"/>
              <w:rPr>
                <w:rFonts w:eastAsia="Times New Roman"/>
              </w:rPr>
            </w:pPr>
            <w:r>
              <w:rPr>
                <w:rFonts w:eastAsia="Times New Roman"/>
              </w:rPr>
              <w:t>Socio-economic Characteristics: Wealth quintile and Education</w:t>
            </w:r>
          </w:p>
          <w:p w14:paraId="42EF1E3C" w14:textId="77777777" w:rsidR="00CE37B7" w:rsidRDefault="00CE37B7"/>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C4710D" w14:textId="77777777" w:rsidR="00000000" w:rsidRDefault="002A4F7E">
            <w:pPr>
              <w:pStyle w:val="Heading2"/>
              <w:divId w:val="1785079486"/>
              <w:rPr>
                <w:rFonts w:eastAsia="Times New Roman"/>
                <w:sz w:val="36"/>
                <w:szCs w:val="36"/>
              </w:rPr>
            </w:pPr>
            <w:r>
              <w:rPr>
                <w:rFonts w:eastAsia="Times New Roman"/>
              </w:rPr>
              <w:t>Indicator available</w:t>
            </w:r>
          </w:p>
          <w:p w14:paraId="1832064C" w14:textId="77777777" w:rsidR="00000000" w:rsidRDefault="002A4F7E">
            <w:pPr>
              <w:pStyle w:val="NormalWeb"/>
              <w:divId w:val="1785079486"/>
            </w:pPr>
            <w:r>
              <w:t>Percentage of women age 15-19 who have had a live birth or who are pregnant with their first child, and percentage who have begun childbearing, by background characteristics.</w:t>
            </w:r>
          </w:p>
          <w:p w14:paraId="52284DC7" w14:textId="77777777" w:rsidR="00000000" w:rsidRDefault="002A4F7E">
            <w:pPr>
              <w:pStyle w:val="Heading2"/>
              <w:divId w:val="1785079486"/>
              <w:rPr>
                <w:rFonts w:eastAsia="Times New Roman"/>
              </w:rPr>
            </w:pPr>
            <w:r>
              <w:rPr>
                <w:rFonts w:eastAsia="Times New Roman"/>
              </w:rPr>
              <w:t>Link to UN Metadata</w:t>
            </w:r>
          </w:p>
          <w:p w14:paraId="6F3C9FA9" w14:textId="77777777" w:rsidR="00000000" w:rsidRDefault="002A4F7E">
            <w:pPr>
              <w:pStyle w:val="NormalWeb"/>
              <w:divId w:val="1785079486"/>
            </w:pPr>
            <w:hyperlink r:id="rId20" w:history="1">
              <w:r>
                <w:rPr>
                  <w:rStyle w:val="Hyperlink"/>
                </w:rPr>
                <w:t>https://unstats.un.org/sdgs/metadata/files/Metadata-03-07-02.pdf</w:t>
              </w:r>
            </w:hyperlink>
          </w:p>
          <w:p w14:paraId="03C60478" w14:textId="77777777" w:rsidR="00CE37B7" w:rsidRDefault="00CE37B7"/>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F050984" w14:textId="77777777" w:rsidR="00000000" w:rsidRDefault="002A4F7E">
            <w:pPr>
              <w:pStyle w:val="Heading2"/>
              <w:divId w:val="1587881381"/>
              <w:rPr>
                <w:rFonts w:eastAsia="Times New Roman"/>
                <w:sz w:val="36"/>
                <w:szCs w:val="36"/>
              </w:rPr>
            </w:pPr>
            <w:r>
              <w:rPr>
                <w:rFonts w:eastAsia="Times New Roman"/>
              </w:rPr>
              <w:t>UN designated tier</w:t>
            </w:r>
          </w:p>
          <w:p w14:paraId="1F4AD4A9" w14:textId="77777777" w:rsidR="00000000" w:rsidRDefault="002A4F7E">
            <w:pPr>
              <w:pStyle w:val="NormalWeb"/>
              <w:divId w:val="1587881381"/>
            </w:pPr>
            <w:r>
              <w:t>1</w:t>
            </w:r>
          </w:p>
          <w:p w14:paraId="14CD2AB8" w14:textId="77777777" w:rsidR="00CE37B7" w:rsidRDefault="00CE37B7"/>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lastRenderedPageBreak/>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w:t>
      </w:r>
      <w:r w:rsidR="0015690D" w:rsidRPr="005B293A">
        <w:lastRenderedPageBreak/>
        <w:t>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lastRenderedPageBreak/>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D81230"/>
    <w:multiLevelType w:val="multilevel"/>
    <w:tmpl w:val="F1C267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4"/>
  </w:num>
  <w:num w:numId="4">
    <w:abstractNumId w:val="2"/>
  </w:num>
  <w:num w:numId="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4F7E"/>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E37B7"/>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52531414">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32476539">
      <w:bodyDiv w:val="1"/>
      <w:marLeft w:val="0"/>
      <w:marRight w:val="0"/>
      <w:marTop w:val="0"/>
      <w:marBottom w:val="0"/>
      <w:divBdr>
        <w:top w:val="none" w:sz="0" w:space="0" w:color="auto"/>
        <w:left w:val="none" w:sz="0" w:space="0" w:color="auto"/>
        <w:bottom w:val="none" w:sz="0" w:space="0" w:color="auto"/>
        <w:right w:val="none" w:sz="0" w:space="0" w:color="auto"/>
      </w:divBdr>
    </w:div>
    <w:div w:id="494880306">
      <w:bodyDiv w:val="1"/>
      <w:marLeft w:val="0"/>
      <w:marRight w:val="0"/>
      <w:marTop w:val="0"/>
      <w:marBottom w:val="0"/>
      <w:divBdr>
        <w:top w:val="none" w:sz="0" w:space="0" w:color="auto"/>
        <w:left w:val="none" w:sz="0" w:space="0" w:color="auto"/>
        <w:bottom w:val="none" w:sz="0" w:space="0" w:color="auto"/>
        <w:right w:val="none" w:sz="0" w:space="0" w:color="auto"/>
      </w:divBdr>
    </w:div>
    <w:div w:id="553590405">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69493472">
      <w:bodyDiv w:val="1"/>
      <w:marLeft w:val="0"/>
      <w:marRight w:val="0"/>
      <w:marTop w:val="0"/>
      <w:marBottom w:val="0"/>
      <w:divBdr>
        <w:top w:val="none" w:sz="0" w:space="0" w:color="auto"/>
        <w:left w:val="none" w:sz="0" w:space="0" w:color="auto"/>
        <w:bottom w:val="none" w:sz="0" w:space="0" w:color="auto"/>
        <w:right w:val="none" w:sz="0" w:space="0" w:color="auto"/>
      </w:divBdr>
    </w:div>
    <w:div w:id="100154169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599987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96570734">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75810387">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87881381">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14944845">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85079486">
      <w:bodyDiv w:val="1"/>
      <w:marLeft w:val="0"/>
      <w:marRight w:val="0"/>
      <w:marTop w:val="0"/>
      <w:marBottom w:val="0"/>
      <w:divBdr>
        <w:top w:val="none" w:sz="0" w:space="0" w:color="auto"/>
        <w:left w:val="none" w:sz="0" w:space="0" w:color="auto"/>
        <w:bottom w:val="none" w:sz="0" w:space="0" w:color="auto"/>
        <w:right w:val="none" w:sz="0" w:space="0" w:color="auto"/>
      </w:divBdr>
    </w:div>
    <w:div w:id="1796673125">
      <w:bodyDiv w:val="1"/>
      <w:marLeft w:val="0"/>
      <w:marRight w:val="0"/>
      <w:marTop w:val="0"/>
      <w:marBottom w:val="0"/>
      <w:divBdr>
        <w:top w:val="none" w:sz="0" w:space="0" w:color="auto"/>
        <w:left w:val="none" w:sz="0" w:space="0" w:color="auto"/>
        <w:bottom w:val="none" w:sz="0" w:space="0" w:color="auto"/>
        <w:right w:val="none" w:sz="0" w:space="0" w:color="auto"/>
      </w:divBdr>
    </w:div>
    <w:div w:id="19576341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13093114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unstats.un.org/sdgs/metadata/files/Metadata-03-07-02.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106</TotalTime>
  <Pages>12</Pages>
  <Words>234544</Words>
  <Characters>1336901</Characters>
  <Application>Microsoft Office Word</Application>
  <DocSecurity>8</DocSecurity>
  <Lines>11140</Lines>
  <Paragraphs>3136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1568309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