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B2B8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B2B8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B2B8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B2B8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B2B8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B2B8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B2B8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B2B8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B2B8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B2B8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B2B8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B2B8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5B2B8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81DD0E3" w:rsidR="00B66AF3" w:rsidRDefault="005B2B83"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2C80E024"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r>
            <w:t>en</w:t>
          </w:r>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05D8D225"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B00F90F" w14:textId="77777777" w:rsidR="008059B8" w:rsidRDefault="008059B8"/>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F5F768A" w14:textId="77777777" w:rsidR="008059B8" w:rsidRDefault="008059B8"/>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3EFC2E2C" w14:textId="77777777" w:rsidR="00000000" w:rsidRDefault="005B2B83">
            <w:pPr>
              <w:pStyle w:val="NormalWeb"/>
              <w:divId w:val="2085757421"/>
            </w:pPr>
            <w:r>
              <w:t>4.1</w:t>
            </w:r>
          </w:p>
          <w:p w14:paraId="6B841C82" w14:textId="77777777" w:rsidR="00000000" w:rsidRDefault="005B2B83">
            <w:pPr>
              <w:pStyle w:val="NormalWeb"/>
              <w:divId w:val="2085757421"/>
            </w:pPr>
            <w:r>
              <w:t>By 2030, ensure that all girls and boys complete free, equitable and quality primary and secondary education leading to relevant and effective learning outcomes</w:t>
            </w:r>
          </w:p>
          <w:p w14:paraId="46468EDA" w14:textId="77777777" w:rsidR="008059B8" w:rsidRDefault="008059B8"/>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6758A0BF" w14:textId="77777777" w:rsidR="00000000" w:rsidRDefault="005B2B83">
            <w:pPr>
              <w:pStyle w:val="NormalWeb"/>
              <w:divId w:val="467825607"/>
            </w:pPr>
            <w:r>
              <w:t>4.1.1</w:t>
            </w:r>
          </w:p>
          <w:p w14:paraId="4E1BBBC4" w14:textId="77777777" w:rsidR="00000000" w:rsidRDefault="005B2B83">
            <w:pPr>
              <w:pStyle w:val="NormalWeb"/>
              <w:divId w:val="467825607"/>
            </w:pPr>
            <w:r>
              <w:t>Proportion of children and young people: (a) in grades 2/3; (b) at the end of primary; and (c) at the end of lower secondary achieving at least a minimum proficiency level in (i) reading and (ii) mathematics, by sex</w:t>
            </w:r>
          </w:p>
          <w:p w14:paraId="18FF3C20" w14:textId="77777777" w:rsidR="008059B8" w:rsidRDefault="008059B8"/>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12B25D03" w14:textId="77777777" w:rsidR="008059B8" w:rsidRDefault="008059B8"/>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FA6F735" w14:textId="77777777" w:rsidR="008059B8" w:rsidRDefault="008059B8"/>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3669229" w14:textId="77777777" w:rsidR="008059B8" w:rsidRDefault="008059B8"/>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122E2B4" w14:textId="77777777" w:rsidR="00000000" w:rsidRDefault="005B2B83">
            <w:pPr>
              <w:pStyle w:val="NormalWeb"/>
              <w:divId w:val="822161540"/>
            </w:pPr>
            <w:r>
              <w:t>UNESCO Institute for Statistics</w:t>
            </w:r>
          </w:p>
          <w:p w14:paraId="325FCD29" w14:textId="77777777" w:rsidR="008059B8" w:rsidRDefault="008059B8"/>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204E7976" w14:textId="77777777" w:rsidR="008059B8" w:rsidRDefault="008059B8"/>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AC793BA" w14:textId="77777777" w:rsidR="00000000" w:rsidRDefault="005B2B83">
            <w:pPr>
              <w:pStyle w:val="NormalWeb"/>
              <w:divId w:val="2106920232"/>
            </w:pPr>
            <w:r>
              <w:t>Ministry of Education (MINEDUC)/ Rwanda Education Board (REB)</w:t>
            </w:r>
          </w:p>
          <w:p w14:paraId="357B38FD" w14:textId="77777777" w:rsidR="008059B8" w:rsidRDefault="008059B8"/>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53460366" w14:textId="77777777" w:rsidR="008059B8" w:rsidRDefault="008059B8"/>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FFD3074" w14:textId="77777777" w:rsidR="008059B8" w:rsidRDefault="008059B8"/>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6F38A828" w14:textId="77777777" w:rsidR="008059B8" w:rsidRDefault="008059B8"/>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6B97F473" w14:textId="77777777" w:rsidR="008059B8" w:rsidRDefault="008059B8"/>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F89CB99" w14:textId="77777777" w:rsidR="008059B8" w:rsidRDefault="008059B8"/>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454951C" w14:textId="77777777" w:rsidR="008059B8" w:rsidRDefault="008059B8"/>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5BE9158F" w14:textId="77777777" w:rsidR="008059B8" w:rsidRDefault="008059B8"/>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A06F0BA" w14:textId="77777777" w:rsidR="00000000" w:rsidRDefault="005B2B83">
            <w:pPr>
              <w:pStyle w:val="NormalWeb"/>
              <w:divId w:val="401372745"/>
            </w:pPr>
            <w:r>
              <w:t>Percentage of children and young people in Grade 2 or 3 of primary education, at the end of primary education and the end of lower secondary education achieving at least a minimum proficiency level in (a) reading and (b) mathematics. The minimum proficienc</w:t>
            </w:r>
            <w:r>
              <w:t>y level will be measured relative to new common reading and mathematics scales currently in development</w:t>
            </w:r>
          </w:p>
          <w:p w14:paraId="074DE6F1" w14:textId="77777777" w:rsidR="008059B8" w:rsidRDefault="008059B8"/>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341877E" w14:textId="77777777" w:rsidR="00000000" w:rsidRDefault="005B2B83">
            <w:pPr>
              <w:pStyle w:val="NormalWeb"/>
              <w:divId w:val="1386223113"/>
            </w:pPr>
            <w:r>
              <w:t>Percent (%)</w:t>
            </w:r>
          </w:p>
          <w:p w14:paraId="43F7CDA8" w14:textId="77777777" w:rsidR="008059B8" w:rsidRDefault="008059B8"/>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4997A8E" w14:textId="77777777" w:rsidR="008059B8" w:rsidRDefault="008059B8"/>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5EFF48DD" w14:textId="77777777" w:rsidR="008059B8" w:rsidRDefault="008059B8"/>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29B37BB" w14:textId="77777777" w:rsidR="008059B8" w:rsidRDefault="008059B8"/>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B5B490" w14:textId="77777777" w:rsidR="008059B8" w:rsidRDefault="008059B8"/>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7C958297" w14:textId="77777777" w:rsidR="00000000" w:rsidRDefault="005B2B83">
            <w:pPr>
              <w:pStyle w:val="NormalWeb"/>
              <w:divId w:val="819731861"/>
            </w:pPr>
            <w:r>
              <w:t>Annual</w:t>
            </w:r>
          </w:p>
          <w:p w14:paraId="0EBFCA47" w14:textId="77777777" w:rsidR="008059B8" w:rsidRDefault="008059B8"/>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EBFBD2A" w14:textId="77777777" w:rsidR="008059B8" w:rsidRDefault="008059B8"/>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26BDE600" w14:textId="77777777" w:rsidR="00000000" w:rsidRDefault="005B2B83">
            <w:pPr>
              <w:pStyle w:val="NormalWeb"/>
              <w:divId w:val="1288196077"/>
            </w:pPr>
            <w:r>
              <w:t>Learning Achievement in Rwanda schools</w:t>
            </w:r>
          </w:p>
          <w:p w14:paraId="5E2D5D6C" w14:textId="77777777" w:rsidR="008059B8" w:rsidRDefault="008059B8"/>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D65E6C2" w14:textId="77777777" w:rsidR="008059B8" w:rsidRDefault="008059B8"/>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195250E2" w14:textId="77777777" w:rsidR="008059B8" w:rsidRDefault="008059B8"/>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5F5AE9E" w14:textId="77777777" w:rsidR="008059B8" w:rsidRDefault="008059B8"/>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D38A5EF" w14:textId="77777777" w:rsidR="008059B8" w:rsidRDefault="008059B8"/>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142A70D" w14:textId="77777777" w:rsidR="008059B8" w:rsidRDefault="008059B8"/>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E16AA93" w14:textId="77777777" w:rsidR="00000000" w:rsidRDefault="005B2B83">
            <w:pPr>
              <w:pStyle w:val="NormalWeb"/>
              <w:divId w:val="890187698"/>
            </w:pPr>
            <w:r>
              <w:t xml:space="preserve">The indicator is calculated as the percentage of children and/or young people at the relevant stage of education achieving or exceeding a pre-defined proficiency level in a given subject. </w:t>
            </w:r>
          </w:p>
          <w:p w14:paraId="269AA32B" w14:textId="77777777" w:rsidR="00000000" w:rsidRDefault="005B2B83">
            <w:pPr>
              <w:pStyle w:val="NormalWeb"/>
              <w:divId w:val="890187698"/>
            </w:pPr>
            <w:r>
              <w:t>Performance above the minimum level, PLtn,s, above minimum = p wher</w:t>
            </w:r>
            <w:r>
              <w:t xml:space="preserve">e p is the percentage of students in a learning assessment at stage of education n, in subject s in any year (t-i) where 0 ? i ? 5, who has achieved the level of proficiency that is greater than a pre-defined minimum standard, Smin. </w:t>
            </w:r>
          </w:p>
          <w:p w14:paraId="15727354" w14:textId="77777777" w:rsidR="00000000" w:rsidRDefault="005B2B83">
            <w:pPr>
              <w:pStyle w:val="NormalWeb"/>
              <w:divId w:val="890187698"/>
            </w:pPr>
            <w:r>
              <w:t>The minimum standard i</w:t>
            </w:r>
            <w:r>
              <w:t>s defined by the global education community taking into consideration regional differences.</w:t>
            </w:r>
          </w:p>
          <w:p w14:paraId="62BF14A9" w14:textId="77777777" w:rsidR="008059B8" w:rsidRDefault="008059B8"/>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7888B9B" w14:textId="77777777" w:rsidR="008059B8" w:rsidRDefault="008059B8"/>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C60AEF3" w14:textId="77777777" w:rsidR="008059B8" w:rsidRDefault="008059B8"/>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14245A80" w14:textId="77777777" w:rsidR="008059B8" w:rsidRDefault="008059B8"/>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51B09925" w14:textId="77777777" w:rsidR="008059B8" w:rsidRDefault="008059B8"/>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EF00691" w14:textId="77777777" w:rsidR="008059B8" w:rsidRDefault="008059B8"/>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5938D89E" w14:textId="77777777" w:rsidR="008059B8" w:rsidRDefault="008059B8"/>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4DB0D9F" w14:textId="77777777" w:rsidR="008059B8" w:rsidRDefault="008059B8"/>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2A68001" w14:textId="77777777" w:rsidR="008059B8" w:rsidRDefault="008059B8"/>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B4BDAEC" w14:textId="77777777" w:rsidR="00000000" w:rsidRDefault="005B2B83">
            <w:pPr>
              <w:pStyle w:val="Heading2"/>
              <w:divId w:val="411658852"/>
              <w:rPr>
                <w:rFonts w:eastAsia="Times New Roman"/>
                <w:sz w:val="36"/>
                <w:szCs w:val="36"/>
              </w:rPr>
            </w:pPr>
            <w:r>
              <w:rPr>
                <w:rFonts w:eastAsia="Times New Roman"/>
              </w:rPr>
              <w:t>Geographical coverage</w:t>
            </w:r>
          </w:p>
          <w:p w14:paraId="181A5199" w14:textId="77777777" w:rsidR="00000000" w:rsidRDefault="005B2B83">
            <w:pPr>
              <w:pStyle w:val="NormalWeb"/>
              <w:divId w:val="411658852"/>
            </w:pPr>
            <w:r>
              <w:t>National</w:t>
            </w:r>
          </w:p>
          <w:p w14:paraId="44B92775" w14:textId="77777777" w:rsidR="008059B8" w:rsidRDefault="008059B8"/>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86E0409" w14:textId="77777777" w:rsidR="00000000" w:rsidRDefault="005B2B83">
            <w:pPr>
              <w:pStyle w:val="Heading2"/>
              <w:divId w:val="237713905"/>
              <w:rPr>
                <w:rFonts w:eastAsia="Times New Roman"/>
                <w:sz w:val="36"/>
                <w:szCs w:val="36"/>
              </w:rPr>
            </w:pPr>
            <w:r>
              <w:rPr>
                <w:rFonts w:eastAsia="Times New Roman"/>
              </w:rPr>
              <w:t>Link to UN Metadata</w:t>
            </w:r>
          </w:p>
          <w:p w14:paraId="1F9D962D" w14:textId="77777777" w:rsidR="00000000" w:rsidRDefault="005B2B83">
            <w:pPr>
              <w:pStyle w:val="NormalWeb"/>
              <w:divId w:val="237713905"/>
            </w:pPr>
            <w:hyperlink r:id="rId19" w:tgtFrame="_blank" w:history="1">
              <w:r>
                <w:rPr>
                  <w:rStyle w:val="Hyperlink"/>
                </w:rPr>
                <w:t>United Nations Sustainable Development Goals Metadata (PDF 4.0 MB)</w:t>
              </w:r>
            </w:hyperlink>
          </w:p>
          <w:p w14:paraId="7B970C11" w14:textId="77777777" w:rsidR="008059B8" w:rsidRDefault="008059B8"/>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E1272D6" w14:textId="77777777" w:rsidR="00000000" w:rsidRDefault="005B2B83">
            <w:pPr>
              <w:pStyle w:val="Heading2"/>
              <w:divId w:val="1823883653"/>
              <w:rPr>
                <w:rFonts w:eastAsia="Times New Roman"/>
                <w:sz w:val="36"/>
                <w:szCs w:val="36"/>
              </w:rPr>
            </w:pPr>
            <w:r>
              <w:rPr>
                <w:rFonts w:eastAsia="Times New Roman"/>
              </w:rPr>
              <w:t>UN designated tier</w:t>
            </w:r>
          </w:p>
          <w:p w14:paraId="44CC312B" w14:textId="77777777" w:rsidR="00000000" w:rsidRDefault="005B2B83">
            <w:pPr>
              <w:pStyle w:val="NormalWeb"/>
              <w:divId w:val="1823883653"/>
            </w:pPr>
            <w:r>
              <w:t>3 (a) /2 (b,c)</w:t>
            </w:r>
          </w:p>
          <w:p w14:paraId="688705A7" w14:textId="77777777" w:rsidR="008059B8" w:rsidRDefault="008059B8"/>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2B83"/>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59B8"/>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37713905">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401372745">
      <w:bodyDiv w:val="1"/>
      <w:marLeft w:val="0"/>
      <w:marRight w:val="0"/>
      <w:marTop w:val="0"/>
      <w:marBottom w:val="0"/>
      <w:divBdr>
        <w:top w:val="none" w:sz="0" w:space="0" w:color="auto"/>
        <w:left w:val="none" w:sz="0" w:space="0" w:color="auto"/>
        <w:bottom w:val="none" w:sz="0" w:space="0" w:color="auto"/>
        <w:right w:val="none" w:sz="0" w:space="0" w:color="auto"/>
      </w:divBdr>
    </w:div>
    <w:div w:id="411658852">
      <w:bodyDiv w:val="1"/>
      <w:marLeft w:val="0"/>
      <w:marRight w:val="0"/>
      <w:marTop w:val="0"/>
      <w:marBottom w:val="0"/>
      <w:divBdr>
        <w:top w:val="none" w:sz="0" w:space="0" w:color="auto"/>
        <w:left w:val="none" w:sz="0" w:space="0" w:color="auto"/>
        <w:bottom w:val="none" w:sz="0" w:space="0" w:color="auto"/>
        <w:right w:val="none" w:sz="0" w:space="0" w:color="auto"/>
      </w:divBdr>
    </w:div>
    <w:div w:id="467825607">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819731861">
      <w:bodyDiv w:val="1"/>
      <w:marLeft w:val="0"/>
      <w:marRight w:val="0"/>
      <w:marTop w:val="0"/>
      <w:marBottom w:val="0"/>
      <w:divBdr>
        <w:top w:val="none" w:sz="0" w:space="0" w:color="auto"/>
        <w:left w:val="none" w:sz="0" w:space="0" w:color="auto"/>
        <w:bottom w:val="none" w:sz="0" w:space="0" w:color="auto"/>
        <w:right w:val="none" w:sz="0" w:space="0" w:color="auto"/>
      </w:divBdr>
    </w:div>
    <w:div w:id="822161540">
      <w:bodyDiv w:val="1"/>
      <w:marLeft w:val="0"/>
      <w:marRight w:val="0"/>
      <w:marTop w:val="0"/>
      <w:marBottom w:val="0"/>
      <w:divBdr>
        <w:top w:val="none" w:sz="0" w:space="0" w:color="auto"/>
        <w:left w:val="none" w:sz="0" w:space="0" w:color="auto"/>
        <w:bottom w:val="none" w:sz="0" w:space="0" w:color="auto"/>
        <w:right w:val="none" w:sz="0" w:space="0" w:color="auto"/>
      </w:divBdr>
    </w:div>
    <w:div w:id="890187698">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88196077">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62231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23883653">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5757421">
      <w:bodyDiv w:val="1"/>
      <w:marLeft w:val="0"/>
      <w:marRight w:val="0"/>
      <w:marTop w:val="0"/>
      <w:marBottom w:val="0"/>
      <w:divBdr>
        <w:top w:val="none" w:sz="0" w:space="0" w:color="auto"/>
        <w:left w:val="none" w:sz="0" w:space="0" w:color="auto"/>
        <w:bottom w:val="none" w:sz="0" w:space="0" w:color="auto"/>
        <w:right w:val="none" w:sz="0" w:space="0" w:color="auto"/>
      </w:divBdr>
    </w:div>
    <w:div w:id="210692023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s://unstats.un.org/sdgs/metadata/files/Metadata-04-01-0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12</Pages>
  <Words>234479</Words>
  <Characters>1336535</Characters>
  <Application>Microsoft Office Word</Application>
  <DocSecurity>8</DocSecurity>
  <Lines>11137</Lines>
  <Paragraphs>3135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1567879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