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A738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A738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A738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A738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A738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A738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A738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A738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A738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A738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A738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A738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A738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3FABCEF" w:rsidR="00B66AF3" w:rsidRDefault="003A738B"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4EAEF93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674095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6F02E5D" w14:textId="77777777" w:rsidR="00677F31" w:rsidRDefault="00677F31"/>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72F718B" w14:textId="77777777" w:rsidR="00677F31" w:rsidRDefault="00677F31"/>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9B579B9" w14:textId="77777777" w:rsidR="00000000" w:rsidRDefault="003A738B">
            <w:pPr>
              <w:pStyle w:val="NormalWeb"/>
              <w:divId w:val="1109616643"/>
            </w:pPr>
            <w:r>
              <w:t>4.5</w:t>
            </w:r>
          </w:p>
          <w:p w14:paraId="620B61D5" w14:textId="77777777" w:rsidR="00000000" w:rsidRDefault="003A738B">
            <w:pPr>
              <w:pStyle w:val="NormalWeb"/>
              <w:divId w:val="1109616643"/>
            </w:pPr>
            <w:r>
              <w:t xml:space="preserve">By 2030, eliminate gender disparities in education and ensure equal access to all levels of education and vocational training for the vulnerable, including persons </w:t>
            </w:r>
            <w:r>
              <w:lastRenderedPageBreak/>
              <w:t>with disabilities, indigenous peoples and children in vulnerable situations</w:t>
            </w:r>
          </w:p>
          <w:p w14:paraId="69B5165A" w14:textId="77777777" w:rsidR="00677F31" w:rsidRDefault="00677F31"/>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A2CD309" w14:textId="77777777" w:rsidR="00000000" w:rsidRDefault="003A738B">
            <w:pPr>
              <w:pStyle w:val="NormalWeb"/>
              <w:divId w:val="1663466443"/>
            </w:pPr>
            <w:r>
              <w:t>4.5.1</w:t>
            </w:r>
          </w:p>
          <w:p w14:paraId="64A8D589" w14:textId="77777777" w:rsidR="00000000" w:rsidRDefault="003A738B">
            <w:pPr>
              <w:pStyle w:val="NormalWeb"/>
              <w:divId w:val="1663466443"/>
            </w:pPr>
            <w:r>
              <w:t>Parity indices (female/male, rural/urban, bottom/top wealth quantile and others such as disability status, indigenous peoples and conflict-affected, as data become available) for all education indicators on this list that can be disaggregated</w:t>
            </w:r>
          </w:p>
          <w:p w14:paraId="3C14DDBC" w14:textId="77777777" w:rsidR="00677F31" w:rsidRDefault="00677F31"/>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78B3D88" w14:textId="77777777" w:rsidR="00677F31" w:rsidRDefault="00677F31"/>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3C441C8" w14:textId="77777777" w:rsidR="00677F31" w:rsidRDefault="00677F31"/>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B1C520D" w14:textId="77777777" w:rsidR="00677F31" w:rsidRDefault="00677F31"/>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DDCCE72" w14:textId="77777777" w:rsidR="00000000" w:rsidRDefault="003A738B">
            <w:pPr>
              <w:pStyle w:val="NormalWeb"/>
              <w:divId w:val="679771681"/>
            </w:pPr>
            <w:r>
              <w:t>United Nations Educational, Scientific and Cultural Organization (UNESCO)</w:t>
            </w:r>
          </w:p>
          <w:p w14:paraId="3AE89B38" w14:textId="77777777" w:rsidR="00677F31" w:rsidRDefault="00677F31"/>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89788D7" w14:textId="77777777" w:rsidR="00677F31" w:rsidRDefault="00677F31"/>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2CBAFAB" w14:textId="77777777" w:rsidR="00000000" w:rsidRDefault="003A738B">
            <w:pPr>
              <w:pStyle w:val="NormalWeb"/>
              <w:divId w:val="946355499"/>
            </w:pPr>
            <w:r>
              <w:t>National Institute of Statistics of Rwanda (NISR)</w:t>
            </w:r>
          </w:p>
          <w:p w14:paraId="1B1F04F2" w14:textId="77777777" w:rsidR="00677F31" w:rsidRDefault="00677F31"/>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00D78E1" w14:textId="77777777" w:rsidR="00677F31" w:rsidRDefault="00677F31"/>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FE315B8" w14:textId="77777777" w:rsidR="00677F31" w:rsidRDefault="00677F31"/>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5C526B5" w14:textId="77777777" w:rsidR="00677F31" w:rsidRDefault="00677F31"/>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76AD921" w14:textId="77777777" w:rsidR="00677F31" w:rsidRDefault="00677F31"/>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91885B4" w14:textId="77777777" w:rsidR="00677F31" w:rsidRDefault="00677F31"/>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B345C33" w14:textId="77777777" w:rsidR="00000000" w:rsidRDefault="003A738B">
            <w:pPr>
              <w:pStyle w:val="NormalWeb"/>
              <w:divId w:val="1288510338"/>
            </w:pPr>
            <w:hyperlink r:id="rId19" w:history="1">
              <w:r>
                <w:rPr>
                  <w:rStyle w:val="Hyperlink"/>
                </w:rPr>
                <w:t>info@statistics.gov.rw</w:t>
              </w:r>
            </w:hyperlink>
          </w:p>
          <w:p w14:paraId="62C1ED23" w14:textId="77777777" w:rsidR="00677F31" w:rsidRDefault="00677F31"/>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4B34509" w14:textId="77777777" w:rsidR="00677F31" w:rsidRDefault="00677F31"/>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3AAA191" w14:textId="77777777" w:rsidR="00000000" w:rsidRDefault="003A738B">
            <w:pPr>
              <w:pStyle w:val="NormalWeb"/>
              <w:divId w:val="745230482"/>
            </w:pPr>
            <w:r>
              <w:t>Gender Parity Index (GPI) in primary/ secondary level enrolment is the ratio between the Gross Enrolment Ratio (GER) of girls and that of boys in primary education.</w:t>
            </w:r>
          </w:p>
          <w:p w14:paraId="54051124" w14:textId="77777777" w:rsidR="00000000" w:rsidRDefault="003A738B">
            <w:pPr>
              <w:pStyle w:val="NormalWeb"/>
              <w:divId w:val="745230482"/>
            </w:pPr>
            <w:r>
              <w:t>Parity indices require data for the specific groups of interest. They represent the ratio o</w:t>
            </w:r>
            <w:r>
              <w:t>f the indicator value for one group to that of the other. Typically, the likely more disadvantaged group is placed in the numerator. A value of exactly 1 indicates parity between the two groups.</w:t>
            </w:r>
          </w:p>
          <w:p w14:paraId="616F6745" w14:textId="77777777" w:rsidR="00677F31" w:rsidRDefault="00677F31"/>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0A2CDD3" w14:textId="77777777" w:rsidR="00000000" w:rsidRDefault="003A738B">
            <w:pPr>
              <w:pStyle w:val="NormalWeb"/>
              <w:divId w:val="165248836"/>
            </w:pPr>
            <w:r>
              <w:t>Ratio</w:t>
            </w:r>
          </w:p>
          <w:p w14:paraId="60BEFD2E" w14:textId="77777777" w:rsidR="00677F31" w:rsidRDefault="00677F31"/>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A03AC46" w14:textId="77777777" w:rsidR="00677F31" w:rsidRDefault="00677F31"/>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9F4B5C0" w14:textId="77777777" w:rsidR="00677F31" w:rsidRDefault="00677F31"/>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BED42B1" w14:textId="77777777" w:rsidR="00677F31" w:rsidRDefault="00677F31"/>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8246621" w14:textId="77777777" w:rsidR="00677F31" w:rsidRDefault="00677F31"/>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14CFD20" w14:textId="77777777" w:rsidR="00000000" w:rsidRDefault="003A738B">
            <w:pPr>
              <w:pStyle w:val="NormalWeb"/>
              <w:divId w:val="1735270858"/>
            </w:pPr>
            <w:r>
              <w:t>3 years</w:t>
            </w:r>
          </w:p>
          <w:p w14:paraId="3197A95D" w14:textId="77777777" w:rsidR="00677F31" w:rsidRDefault="00677F31"/>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2492EA0" w14:textId="77777777" w:rsidR="00677F31" w:rsidRDefault="00677F31"/>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3D89F32" w14:textId="77777777" w:rsidR="00000000" w:rsidRDefault="003A738B">
            <w:pPr>
              <w:pStyle w:val="NormalWeb"/>
              <w:divId w:val="1821192726"/>
            </w:pPr>
            <w:r>
              <w:t>Integrated Household Living Condition (EICV)</w:t>
            </w:r>
          </w:p>
          <w:p w14:paraId="18600906" w14:textId="77777777" w:rsidR="00677F31" w:rsidRDefault="00677F31"/>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746E613" w14:textId="77777777" w:rsidR="00677F31" w:rsidRDefault="00677F31"/>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5F537E7" w14:textId="77777777" w:rsidR="00677F31" w:rsidRDefault="00677F31"/>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B6E59F5" w14:textId="77777777" w:rsidR="00677F31" w:rsidRDefault="00677F31"/>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37DD8F4" w14:textId="77777777" w:rsidR="00677F31" w:rsidRDefault="00677F31"/>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DF8F763" w14:textId="77777777" w:rsidR="00677F31" w:rsidRDefault="00677F3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0680A79" w14:textId="77777777" w:rsidR="00000000" w:rsidRDefault="003A738B">
            <w:pPr>
              <w:pStyle w:val="NormalWeb"/>
              <w:divId w:val="322391291"/>
            </w:pPr>
            <w:r>
              <w:t xml:space="preserve">The GPI is calculated by dividing the female GER by the male GER for primary/ Secondary education. </w:t>
            </w:r>
          </w:p>
          <w:p w14:paraId="22668E83" w14:textId="77777777" w:rsidR="00000000" w:rsidRDefault="003A738B">
            <w:pPr>
              <w:pStyle w:val="NormalWeb"/>
              <w:divId w:val="322391291"/>
            </w:pPr>
            <w:r>
              <w:t xml:space="preserve">To calculate the GER it is first necessary to determine the official school age population for each level of education. </w:t>
            </w:r>
          </w:p>
          <w:p w14:paraId="5376072A" w14:textId="77777777" w:rsidR="00000000" w:rsidRDefault="003A738B">
            <w:pPr>
              <w:pStyle w:val="NormalWeb"/>
              <w:divId w:val="322391291"/>
            </w:pPr>
            <w:r>
              <w:t xml:space="preserve">Then, the number of students enrolled in primary education is divided by the official school age population for primary education, and </w:t>
            </w:r>
            <w:r>
              <w:t>the result is multiplied by 100. GERs for boys and girls are calculated separately.</w:t>
            </w:r>
          </w:p>
          <w:p w14:paraId="71FDAC59" w14:textId="77777777" w:rsidR="00677F31" w:rsidRDefault="00677F31"/>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BC9C739" w14:textId="77777777" w:rsidR="00677F31" w:rsidRDefault="00677F31"/>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6EC96F7" w14:textId="77777777" w:rsidR="00677F31" w:rsidRDefault="00677F31"/>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D6889F3" w14:textId="77777777" w:rsidR="00677F31" w:rsidRDefault="00677F31"/>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E8111CE" w14:textId="77777777" w:rsidR="00677F31" w:rsidRDefault="00677F31"/>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89506A5" w14:textId="77777777" w:rsidR="00677F31" w:rsidRDefault="00677F31"/>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82CB69E" w14:textId="77777777" w:rsidR="00677F31" w:rsidRDefault="00677F31"/>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6669A99" w14:textId="77777777" w:rsidR="00677F31" w:rsidRDefault="00677F31"/>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945B932" w14:textId="77777777" w:rsidR="00677F31" w:rsidRDefault="00677F31"/>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F789DD6" w14:textId="77777777" w:rsidR="00000000" w:rsidRDefault="003A738B">
            <w:pPr>
              <w:pStyle w:val="Heading2"/>
              <w:divId w:val="1121873976"/>
              <w:rPr>
                <w:rFonts w:eastAsia="Times New Roman"/>
                <w:sz w:val="36"/>
                <w:szCs w:val="36"/>
              </w:rPr>
            </w:pPr>
            <w:r>
              <w:rPr>
                <w:rFonts w:eastAsia="Times New Roman"/>
              </w:rPr>
              <w:t>Geographical coverage</w:t>
            </w:r>
          </w:p>
          <w:p w14:paraId="314C0524" w14:textId="77777777" w:rsidR="00000000" w:rsidRDefault="003A738B">
            <w:pPr>
              <w:pStyle w:val="NormalWeb"/>
              <w:divId w:val="1121873976"/>
            </w:pPr>
            <w:r>
              <w:t>National</w:t>
            </w:r>
          </w:p>
          <w:p w14:paraId="4C6E0D38" w14:textId="77777777" w:rsidR="00677F31" w:rsidRDefault="00677F31"/>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0A00EB2" w14:textId="77777777" w:rsidR="00000000" w:rsidRDefault="003A738B">
            <w:pPr>
              <w:pStyle w:val="Heading2"/>
              <w:divId w:val="1095322032"/>
              <w:rPr>
                <w:rFonts w:eastAsia="Times New Roman"/>
                <w:sz w:val="36"/>
                <w:szCs w:val="36"/>
              </w:rPr>
            </w:pPr>
            <w:r>
              <w:rPr>
                <w:rFonts w:eastAsia="Times New Roman"/>
              </w:rPr>
              <w:t>Indicator available</w:t>
            </w:r>
          </w:p>
          <w:p w14:paraId="4760B8AD" w14:textId="77777777" w:rsidR="00000000" w:rsidRDefault="003A738B">
            <w:pPr>
              <w:numPr>
                <w:ilvl w:val="0"/>
                <w:numId w:val="5"/>
              </w:numPr>
              <w:spacing w:before="100" w:beforeAutospacing="1" w:after="100" w:afterAutospacing="1" w:line="240" w:lineRule="auto"/>
              <w:divId w:val="1095322032"/>
              <w:rPr>
                <w:rFonts w:eastAsia="Times New Roman"/>
              </w:rPr>
            </w:pPr>
            <w:r>
              <w:rPr>
                <w:rFonts w:eastAsia="Times New Roman"/>
              </w:rPr>
              <w:t>Gender Parity Index in primary level enrolment</w:t>
            </w:r>
          </w:p>
          <w:p w14:paraId="6499A1FB" w14:textId="77777777" w:rsidR="00000000" w:rsidRDefault="003A738B">
            <w:pPr>
              <w:numPr>
                <w:ilvl w:val="0"/>
                <w:numId w:val="5"/>
              </w:numPr>
              <w:spacing w:before="100" w:beforeAutospacing="1" w:after="100" w:afterAutospacing="1" w:line="240" w:lineRule="auto"/>
              <w:divId w:val="1095322032"/>
              <w:rPr>
                <w:rFonts w:eastAsia="Times New Roman"/>
              </w:rPr>
            </w:pPr>
            <w:r>
              <w:rPr>
                <w:rFonts w:eastAsia="Times New Roman"/>
              </w:rPr>
              <w:t>Gender Parity Index in Secondary level enrolment</w:t>
            </w:r>
          </w:p>
          <w:p w14:paraId="74E811EB" w14:textId="77777777" w:rsidR="00000000" w:rsidRDefault="003A738B">
            <w:pPr>
              <w:pStyle w:val="Heading2"/>
              <w:divId w:val="1095322032"/>
              <w:rPr>
                <w:rFonts w:eastAsia="Times New Roman"/>
              </w:rPr>
            </w:pPr>
            <w:r>
              <w:rPr>
                <w:rFonts w:eastAsia="Times New Roman"/>
              </w:rPr>
              <w:t>Link to UN Metadata</w:t>
            </w:r>
          </w:p>
          <w:p w14:paraId="06044841" w14:textId="77777777" w:rsidR="00000000" w:rsidRDefault="003A738B">
            <w:pPr>
              <w:pStyle w:val="NormalWeb"/>
              <w:divId w:val="1095322032"/>
            </w:pPr>
            <w:hyperlink r:id="rId20" w:tgtFrame="_blank" w:history="1">
              <w:r>
                <w:rPr>
                  <w:rStyle w:val="Hyperlink"/>
                </w:rPr>
                <w:t>United Nations Sustainable Development Goals Metadata (pdf 210kB)</w:t>
              </w:r>
            </w:hyperlink>
          </w:p>
          <w:p w14:paraId="6D549E08" w14:textId="77777777" w:rsidR="00677F31" w:rsidRDefault="00677F31"/>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7D511D3" w14:textId="77777777" w:rsidR="00000000" w:rsidRDefault="003A738B">
            <w:pPr>
              <w:pStyle w:val="Heading2"/>
              <w:divId w:val="1648245655"/>
              <w:rPr>
                <w:rFonts w:eastAsia="Times New Roman"/>
                <w:sz w:val="36"/>
                <w:szCs w:val="36"/>
              </w:rPr>
            </w:pPr>
            <w:r>
              <w:rPr>
                <w:rFonts w:eastAsia="Times New Roman"/>
              </w:rPr>
              <w:t>UN designated tier</w:t>
            </w:r>
          </w:p>
          <w:p w14:paraId="4419D31F" w14:textId="77777777" w:rsidR="00000000" w:rsidRDefault="003A738B">
            <w:pPr>
              <w:pStyle w:val="NormalWeb"/>
              <w:divId w:val="1648245655"/>
            </w:pPr>
            <w:r>
              <w:t>1/2/3</w:t>
            </w:r>
          </w:p>
          <w:p w14:paraId="2DC535B0" w14:textId="77777777" w:rsidR="00677F31" w:rsidRDefault="00677F31"/>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4FD0F6D"/>
    <w:multiLevelType w:val="multilevel"/>
    <w:tmpl w:val="F96EB5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A738B"/>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77F31"/>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6524883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2391291">
      <w:bodyDiv w:val="1"/>
      <w:marLeft w:val="0"/>
      <w:marRight w:val="0"/>
      <w:marTop w:val="0"/>
      <w:marBottom w:val="0"/>
      <w:divBdr>
        <w:top w:val="none" w:sz="0" w:space="0" w:color="auto"/>
        <w:left w:val="none" w:sz="0" w:space="0" w:color="auto"/>
        <w:bottom w:val="none" w:sz="0" w:space="0" w:color="auto"/>
        <w:right w:val="none" w:sz="0" w:space="0" w:color="auto"/>
      </w:divBdr>
    </w:div>
    <w:div w:id="679771681">
      <w:bodyDiv w:val="1"/>
      <w:marLeft w:val="0"/>
      <w:marRight w:val="0"/>
      <w:marTop w:val="0"/>
      <w:marBottom w:val="0"/>
      <w:divBdr>
        <w:top w:val="none" w:sz="0" w:space="0" w:color="auto"/>
        <w:left w:val="none" w:sz="0" w:space="0" w:color="auto"/>
        <w:bottom w:val="none" w:sz="0" w:space="0" w:color="auto"/>
        <w:right w:val="none" w:sz="0" w:space="0" w:color="auto"/>
      </w:divBdr>
    </w:div>
    <w:div w:id="74523048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4635549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32203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09616643">
      <w:bodyDiv w:val="1"/>
      <w:marLeft w:val="0"/>
      <w:marRight w:val="0"/>
      <w:marTop w:val="0"/>
      <w:marBottom w:val="0"/>
      <w:divBdr>
        <w:top w:val="none" w:sz="0" w:space="0" w:color="auto"/>
        <w:left w:val="none" w:sz="0" w:space="0" w:color="auto"/>
        <w:bottom w:val="none" w:sz="0" w:space="0" w:color="auto"/>
        <w:right w:val="none" w:sz="0" w:space="0" w:color="auto"/>
      </w:divBdr>
    </w:div>
    <w:div w:id="11218739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8851033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48245655">
      <w:bodyDiv w:val="1"/>
      <w:marLeft w:val="0"/>
      <w:marRight w:val="0"/>
      <w:marTop w:val="0"/>
      <w:marBottom w:val="0"/>
      <w:divBdr>
        <w:top w:val="none" w:sz="0" w:space="0" w:color="auto"/>
        <w:left w:val="none" w:sz="0" w:space="0" w:color="auto"/>
        <w:bottom w:val="none" w:sz="0" w:space="0" w:color="auto"/>
        <w:right w:val="none" w:sz="0" w:space="0" w:color="auto"/>
      </w:divBdr>
    </w:div>
    <w:div w:id="166346644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5270858">
      <w:bodyDiv w:val="1"/>
      <w:marLeft w:val="0"/>
      <w:marRight w:val="0"/>
      <w:marTop w:val="0"/>
      <w:marBottom w:val="0"/>
      <w:divBdr>
        <w:top w:val="none" w:sz="0" w:space="0" w:color="auto"/>
        <w:left w:val="none" w:sz="0" w:space="0" w:color="auto"/>
        <w:bottom w:val="none" w:sz="0" w:space="0" w:color="auto"/>
        <w:right w:val="none" w:sz="0" w:space="0" w:color="auto"/>
      </w:divBdr>
    </w:div>
    <w:div w:id="18211927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4-05-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234515</Words>
  <Characters>1336738</Characters>
  <Application>Microsoft Office Word</Application>
  <DocSecurity>8</DocSecurity>
  <Lines>11139</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1568117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