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7407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7407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7407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7407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7407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7407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7407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7407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7407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7407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7407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7407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7407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1F56DA87" w:rsidR="00B66AF3" w:rsidRDefault="00574072"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32AA18AF"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11193D98"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5172758B" w14:textId="77777777" w:rsidR="00E00DC1" w:rsidRDefault="00E00DC1"/>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F144464" w14:textId="77777777" w:rsidR="00E00DC1" w:rsidRDefault="00E00DC1"/>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40826055" w14:textId="77777777" w:rsidR="00000000" w:rsidRDefault="00574072">
            <w:pPr>
              <w:pStyle w:val="NormalWeb"/>
              <w:divId w:val="932199956"/>
            </w:pPr>
            <w:r>
              <w:t>5.6</w:t>
            </w:r>
          </w:p>
          <w:p w14:paraId="64B6730B" w14:textId="77777777" w:rsidR="00000000" w:rsidRDefault="00574072">
            <w:pPr>
              <w:pStyle w:val="NormalWeb"/>
              <w:divId w:val="932199956"/>
            </w:pPr>
            <w:r>
              <w:t xml:space="preserve">Ensure universal access to sexual and reproductive health and reproductive rights as agreed in accordance with the </w:t>
            </w:r>
            <w:proofErr w:type="spellStart"/>
            <w:r>
              <w:t>Programme</w:t>
            </w:r>
            <w:proofErr w:type="spellEnd"/>
            <w:r>
              <w:t xml:space="preserve"> of Action of the International Conference on Population and Development and the Beijing Platform for </w:t>
            </w:r>
            <w:r>
              <w:lastRenderedPageBreak/>
              <w:t>Action and the outcome documen</w:t>
            </w:r>
            <w:r>
              <w:t>ts of their review conferences</w:t>
            </w:r>
          </w:p>
          <w:p w14:paraId="466868DA" w14:textId="77777777" w:rsidR="00E00DC1" w:rsidRDefault="00E00DC1"/>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26F42EEF" w14:textId="77777777" w:rsidR="00000000" w:rsidRDefault="00574072">
            <w:pPr>
              <w:pStyle w:val="NormalWeb"/>
              <w:divId w:val="780808842"/>
            </w:pPr>
            <w:r>
              <w:t>5.6.2</w:t>
            </w:r>
          </w:p>
          <w:p w14:paraId="00B958BA" w14:textId="77777777" w:rsidR="00000000" w:rsidRDefault="00574072">
            <w:pPr>
              <w:pStyle w:val="NormalWeb"/>
              <w:divId w:val="780808842"/>
            </w:pPr>
            <w:r>
              <w:t>Number of countries with laws and regulations that guarantee full and equal access to women and men aged 15 years and older to sexual and reproductive health care, information and education</w:t>
            </w:r>
          </w:p>
          <w:p w14:paraId="618D7923" w14:textId="77777777" w:rsidR="00E00DC1" w:rsidRDefault="00E00DC1"/>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0B6D1BF2" w14:textId="77777777" w:rsidR="00E00DC1" w:rsidRDefault="00E00DC1"/>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73D5C4E3" w14:textId="77777777" w:rsidR="00E00DC1" w:rsidRDefault="00E00DC1"/>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6AEF3E96" w14:textId="77777777" w:rsidR="00E00DC1" w:rsidRDefault="00E00DC1"/>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0D2BFA0" w14:textId="77777777" w:rsidR="00000000" w:rsidRDefault="00574072">
            <w:pPr>
              <w:pStyle w:val="NormalWeb"/>
              <w:divId w:val="2000621268"/>
            </w:pPr>
            <w:r>
              <w:t>UNFPA</w:t>
            </w:r>
          </w:p>
          <w:p w14:paraId="500E0DE7" w14:textId="77777777" w:rsidR="00E00DC1" w:rsidRDefault="00E00DC1"/>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46383A46" w14:textId="77777777" w:rsidR="00E00DC1" w:rsidRDefault="00E00DC1"/>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02DD02F2" w14:textId="77777777" w:rsidR="00000000" w:rsidRDefault="00574072">
            <w:pPr>
              <w:pStyle w:val="NormalWeb"/>
              <w:divId w:val="1981764510"/>
            </w:pPr>
            <w:r>
              <w:t>Ministry of Health (MOH)</w:t>
            </w:r>
          </w:p>
          <w:p w14:paraId="73C6C1B9" w14:textId="77777777" w:rsidR="00E00DC1" w:rsidRDefault="00E00DC1"/>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B02BED0" w14:textId="77777777" w:rsidR="00E00DC1" w:rsidRDefault="00E00DC1"/>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235EEBA2" w14:textId="77777777" w:rsidR="00E00DC1" w:rsidRDefault="00E00DC1"/>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0B8276ED" w14:textId="77777777" w:rsidR="00E00DC1" w:rsidRDefault="00E00DC1"/>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27192A1B" w14:textId="77777777" w:rsidR="00E00DC1" w:rsidRDefault="00E00DC1"/>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B7116A4" w14:textId="77777777" w:rsidR="00E00DC1" w:rsidRDefault="00E00DC1"/>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0C7E5A56" w14:textId="77777777" w:rsidR="00E00DC1" w:rsidRDefault="00E00DC1"/>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lastRenderedPageBreak/>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65C5707" w14:textId="77777777" w:rsidR="00E00DC1" w:rsidRDefault="00E00DC1"/>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7EE6477" w14:textId="77777777" w:rsidR="00000000" w:rsidRDefault="00574072">
            <w:pPr>
              <w:pStyle w:val="NormalWeb"/>
              <w:divId w:val="2139256266"/>
            </w:pPr>
            <w:r>
              <w:t>NÂ° 21/2016 of 20/05/2016 Law relating to human reproductive health</w:t>
            </w:r>
          </w:p>
          <w:p w14:paraId="0F91326D" w14:textId="77777777" w:rsidR="00E00DC1" w:rsidRDefault="00E00DC1"/>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5048498D" w14:textId="77777777" w:rsidR="00E00DC1" w:rsidRDefault="00E00DC1"/>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03A8AC8" w14:textId="77777777" w:rsidR="00E00DC1" w:rsidRDefault="00E00DC1"/>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60EAC4FD" w14:textId="77777777" w:rsidR="00E00DC1" w:rsidRDefault="00E00DC1"/>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9940FCE" w14:textId="77777777" w:rsidR="00E00DC1" w:rsidRDefault="00E00DC1"/>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02F174C" w14:textId="77777777" w:rsidR="00E00DC1" w:rsidRDefault="00E00DC1"/>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199D80B3" w14:textId="77777777" w:rsidR="00E00DC1" w:rsidRDefault="00E00DC1"/>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4A5F0E72" w14:textId="77777777" w:rsidR="00E00DC1" w:rsidRDefault="00E00DC1"/>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3BBA06D4" w14:textId="77777777" w:rsidR="00E00DC1" w:rsidRDefault="00E00DC1"/>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6AA4BD91" w14:textId="77777777" w:rsidR="00E00DC1" w:rsidRDefault="00E00DC1"/>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D09599D" w14:textId="77777777" w:rsidR="00E00DC1" w:rsidRDefault="00E00DC1"/>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ABFB220" w14:textId="77777777" w:rsidR="00E00DC1" w:rsidRDefault="00E00DC1"/>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7216A84" w14:textId="77777777" w:rsidR="00E00DC1" w:rsidRDefault="00E00DC1"/>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000B37" w14:textId="77777777" w:rsidR="00E00DC1" w:rsidRDefault="00E00DC1"/>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4BB1ED6" w14:textId="77777777" w:rsidR="00E00DC1" w:rsidRDefault="00E00DC1"/>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9ADA1F" w14:textId="77777777" w:rsidR="00E00DC1" w:rsidRDefault="00E00DC1"/>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4AEC40F" w14:textId="77777777" w:rsidR="00E00DC1" w:rsidRDefault="00E00DC1"/>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FA44365" w14:textId="77777777" w:rsidR="00E00DC1" w:rsidRDefault="00E00DC1"/>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lastRenderedPageBreak/>
              <w:t>4.g. Regional aggregations</w:t>
            </w:r>
          </w:p>
        </w:tc>
        <w:tc>
          <w:tcPr>
            <w:tcW w:w="3261" w:type="pct"/>
            <w:tcBorders>
              <w:top w:val="nil"/>
              <w:left w:val="nil"/>
              <w:bottom w:val="single" w:sz="4" w:space="0" w:color="auto"/>
              <w:right w:val="single" w:sz="4" w:space="0" w:color="auto"/>
            </w:tcBorders>
            <w:shd w:val="clear" w:color="auto" w:fill="auto"/>
          </w:tcPr>
          <w:p w14:paraId="3BBA72A0" w14:textId="77777777" w:rsidR="00E00DC1" w:rsidRDefault="00E00DC1"/>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7ACC4468" w14:textId="77777777" w:rsidR="00E00DC1" w:rsidRDefault="00E00DC1"/>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9693349" w14:textId="77777777" w:rsidR="00E00DC1" w:rsidRDefault="00E00DC1"/>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23E12168" w14:textId="77777777" w:rsidR="00E00DC1" w:rsidRDefault="00E00DC1"/>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0ECB5ADE" w14:textId="77777777" w:rsidR="00E00DC1" w:rsidRDefault="00E00DC1"/>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594930E" w14:textId="77777777" w:rsidR="00000000" w:rsidRDefault="00574072">
            <w:pPr>
              <w:pStyle w:val="Heading2"/>
              <w:divId w:val="711536943"/>
              <w:rPr>
                <w:rFonts w:eastAsia="Times New Roman"/>
                <w:sz w:val="36"/>
                <w:szCs w:val="36"/>
              </w:rPr>
            </w:pPr>
            <w:r>
              <w:rPr>
                <w:rFonts w:eastAsia="Times New Roman"/>
              </w:rPr>
              <w:t>Geographical coverage</w:t>
            </w:r>
          </w:p>
          <w:p w14:paraId="1FDA5788" w14:textId="77777777" w:rsidR="00000000" w:rsidRDefault="00574072">
            <w:pPr>
              <w:pStyle w:val="NormalWeb"/>
              <w:divId w:val="711536943"/>
            </w:pPr>
            <w:r>
              <w:t>National</w:t>
            </w:r>
          </w:p>
          <w:p w14:paraId="165CAEE9" w14:textId="77777777" w:rsidR="00E00DC1" w:rsidRDefault="00E00DC1"/>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3D8E468" w14:textId="77777777" w:rsidR="00000000" w:rsidRDefault="00574072">
            <w:pPr>
              <w:pStyle w:val="Heading2"/>
              <w:divId w:val="2091736191"/>
              <w:rPr>
                <w:rFonts w:eastAsia="Times New Roman"/>
                <w:sz w:val="36"/>
                <w:szCs w:val="36"/>
              </w:rPr>
            </w:pPr>
            <w:r>
              <w:rPr>
                <w:rFonts w:eastAsia="Times New Roman"/>
              </w:rPr>
              <w:t>Link to UN Metadata</w:t>
            </w:r>
          </w:p>
          <w:p w14:paraId="62BF5B72" w14:textId="77777777" w:rsidR="00000000" w:rsidRDefault="00574072">
            <w:pPr>
              <w:pStyle w:val="NormalWeb"/>
              <w:divId w:val="2091736191"/>
            </w:pPr>
            <w:hyperlink r:id="rId19" w:tgtFrame="_blank" w:history="1">
              <w:r>
                <w:rPr>
                  <w:rStyle w:val="Hyperlink"/>
                </w:rPr>
                <w:t>United Nations Sustainable Development Goals Metadata (pdf 634kB)</w:t>
              </w:r>
            </w:hyperlink>
          </w:p>
          <w:p w14:paraId="62241362" w14:textId="77777777" w:rsidR="00E00DC1" w:rsidRDefault="00E00DC1"/>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8D046D3" w14:textId="77777777" w:rsidR="00000000" w:rsidRDefault="00574072">
            <w:pPr>
              <w:pStyle w:val="Heading2"/>
              <w:divId w:val="487090141"/>
              <w:rPr>
                <w:rFonts w:eastAsia="Times New Roman"/>
                <w:sz w:val="36"/>
                <w:szCs w:val="36"/>
              </w:rPr>
            </w:pPr>
            <w:r>
              <w:rPr>
                <w:rFonts w:eastAsia="Times New Roman"/>
              </w:rPr>
              <w:t>UN designated tier</w:t>
            </w:r>
          </w:p>
          <w:p w14:paraId="3939C6CC" w14:textId="77777777" w:rsidR="00000000" w:rsidRDefault="00574072">
            <w:pPr>
              <w:pStyle w:val="NormalWeb"/>
              <w:divId w:val="487090141"/>
            </w:pPr>
            <w:r>
              <w:t>3</w:t>
            </w:r>
          </w:p>
          <w:p w14:paraId="788C5826" w14:textId="77777777" w:rsidR="00E00DC1" w:rsidRDefault="00E00DC1"/>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74072"/>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0DC1"/>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87090141">
      <w:bodyDiv w:val="1"/>
      <w:marLeft w:val="0"/>
      <w:marRight w:val="0"/>
      <w:marTop w:val="0"/>
      <w:marBottom w:val="0"/>
      <w:divBdr>
        <w:top w:val="none" w:sz="0" w:space="0" w:color="auto"/>
        <w:left w:val="none" w:sz="0" w:space="0" w:color="auto"/>
        <w:bottom w:val="none" w:sz="0" w:space="0" w:color="auto"/>
        <w:right w:val="none" w:sz="0" w:space="0" w:color="auto"/>
      </w:divBdr>
    </w:div>
    <w:div w:id="711536943">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80808842">
      <w:bodyDiv w:val="1"/>
      <w:marLeft w:val="0"/>
      <w:marRight w:val="0"/>
      <w:marTop w:val="0"/>
      <w:marBottom w:val="0"/>
      <w:divBdr>
        <w:top w:val="none" w:sz="0" w:space="0" w:color="auto"/>
        <w:left w:val="none" w:sz="0" w:space="0" w:color="auto"/>
        <w:bottom w:val="none" w:sz="0" w:space="0" w:color="auto"/>
        <w:right w:val="none" w:sz="0" w:space="0" w:color="auto"/>
      </w:divBdr>
    </w:div>
    <w:div w:id="932199956">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1764510">
      <w:bodyDiv w:val="1"/>
      <w:marLeft w:val="0"/>
      <w:marRight w:val="0"/>
      <w:marTop w:val="0"/>
      <w:marBottom w:val="0"/>
      <w:divBdr>
        <w:top w:val="none" w:sz="0" w:space="0" w:color="auto"/>
        <w:left w:val="none" w:sz="0" w:space="0" w:color="auto"/>
        <w:bottom w:val="none" w:sz="0" w:space="0" w:color="auto"/>
        <w:right w:val="none" w:sz="0" w:space="0" w:color="auto"/>
      </w:divBdr>
    </w:div>
    <w:div w:id="2000621268">
      <w:bodyDiv w:val="1"/>
      <w:marLeft w:val="0"/>
      <w:marRight w:val="0"/>
      <w:marTop w:val="0"/>
      <w:marBottom w:val="0"/>
      <w:divBdr>
        <w:top w:val="none" w:sz="0" w:space="0" w:color="auto"/>
        <w:left w:val="none" w:sz="0" w:space="0" w:color="auto"/>
        <w:bottom w:val="none" w:sz="0" w:space="0" w:color="auto"/>
        <w:right w:val="none" w:sz="0" w:space="0" w:color="auto"/>
      </w:divBdr>
    </w:div>
    <w:div w:id="2091736191">
      <w:bodyDiv w:val="1"/>
      <w:marLeft w:val="0"/>
      <w:marRight w:val="0"/>
      <w:marTop w:val="0"/>
      <w:marBottom w:val="0"/>
      <w:divBdr>
        <w:top w:val="none" w:sz="0" w:space="0" w:color="auto"/>
        <w:left w:val="none" w:sz="0" w:space="0" w:color="auto"/>
        <w:bottom w:val="none" w:sz="0" w:space="0" w:color="auto"/>
        <w:right w:val="none" w:sz="0" w:space="0" w:color="auto"/>
      </w:divBdr>
    </w:div>
    <w:div w:id="213925626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unstats.un.org/sdgs/files/metadata-compilation/Metadata-Goal-5.pdf"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76</TotalTime>
  <Pages>11</Pages>
  <Words>234342</Words>
  <Characters>1335750</Characters>
  <Application>Microsoft Office Word</Application>
  <DocSecurity>8</DocSecurity>
  <Lines>11131</Lines>
  <Paragraphs>3133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1566959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2021-06-07T13:33:00Z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