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1636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1636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1636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1636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1636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1636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1636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1636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1636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1636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1636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1636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1636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95A46F7" w:rsidR="00B66AF3" w:rsidRDefault="0021636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4698858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3E01797"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A13160D" w14:textId="77777777" w:rsidR="00415ACD" w:rsidRDefault="00415ACD"/>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941B1B0" w14:textId="77777777" w:rsidR="00415ACD" w:rsidRDefault="00415ACD"/>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9477762" w14:textId="77777777" w:rsidR="00000000" w:rsidRDefault="0021636E">
            <w:pPr>
              <w:pStyle w:val="NormalWeb"/>
              <w:divId w:val="944380712"/>
            </w:pPr>
            <w:r>
              <w:t>7.1</w:t>
            </w:r>
          </w:p>
          <w:p w14:paraId="65BB9D07" w14:textId="77777777" w:rsidR="00000000" w:rsidRDefault="0021636E">
            <w:pPr>
              <w:pStyle w:val="NormalWeb"/>
              <w:divId w:val="944380712"/>
            </w:pPr>
            <w:r>
              <w:t>By 2030, ensure universal access to affordable, reliable and modern energy services</w:t>
            </w:r>
          </w:p>
          <w:p w14:paraId="6983F8BF" w14:textId="77777777" w:rsidR="00415ACD" w:rsidRDefault="00415ACD"/>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42454E7" w14:textId="77777777" w:rsidR="00000000" w:rsidRDefault="0021636E">
            <w:pPr>
              <w:pStyle w:val="NormalWeb"/>
              <w:divId w:val="116028070"/>
            </w:pPr>
            <w:r>
              <w:t>7.1.1</w:t>
            </w:r>
          </w:p>
          <w:p w14:paraId="60DA15FB" w14:textId="77777777" w:rsidR="00000000" w:rsidRDefault="0021636E">
            <w:pPr>
              <w:pStyle w:val="NormalWeb"/>
              <w:divId w:val="116028070"/>
            </w:pPr>
            <w:r>
              <w:t>Proportion of population with access to electricity</w:t>
            </w:r>
          </w:p>
          <w:p w14:paraId="298A25E3" w14:textId="77777777" w:rsidR="00415ACD" w:rsidRDefault="00415ACD"/>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3DC37ED" w14:textId="77777777" w:rsidR="00415ACD" w:rsidRDefault="00415ACD"/>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25A5D5C" w14:textId="77777777" w:rsidR="00415ACD" w:rsidRDefault="00415ACD"/>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BC593A" w14:textId="77777777" w:rsidR="00415ACD" w:rsidRDefault="00415ACD"/>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704D68C" w14:textId="77777777" w:rsidR="00000000" w:rsidRDefault="0021636E">
            <w:pPr>
              <w:pStyle w:val="NormalWeb"/>
              <w:divId w:val="2008508371"/>
            </w:pPr>
            <w:r>
              <w:t>World Bank (WB)</w:t>
            </w:r>
          </w:p>
          <w:p w14:paraId="2FA76AB0" w14:textId="77777777" w:rsidR="00415ACD" w:rsidRDefault="00415ACD"/>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B4B3C2" w14:textId="77777777" w:rsidR="00415ACD" w:rsidRDefault="00415ACD"/>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E94A8AE" w14:textId="77777777" w:rsidR="00000000" w:rsidRDefault="0021636E">
            <w:pPr>
              <w:pStyle w:val="NormalWeb"/>
              <w:divId w:val="1667242857"/>
            </w:pPr>
            <w:r>
              <w:t>National Institute of Statistics of Rwanda (NISR)</w:t>
            </w:r>
          </w:p>
          <w:p w14:paraId="1817F940" w14:textId="77777777" w:rsidR="00415ACD" w:rsidRDefault="00415ACD"/>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AC1BE26" w14:textId="77777777" w:rsidR="00415ACD" w:rsidRDefault="00415ACD"/>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5A8B6F6" w14:textId="77777777" w:rsidR="00415ACD" w:rsidRDefault="00415ACD"/>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47FB835" w14:textId="77777777" w:rsidR="00415ACD" w:rsidRDefault="00415ACD"/>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2CAB5FA" w14:textId="77777777" w:rsidR="00415ACD" w:rsidRDefault="00415ACD"/>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5B400CC" w14:textId="77777777" w:rsidR="00415ACD" w:rsidRDefault="00415ACD"/>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7FAD88A" w14:textId="77777777" w:rsidR="00000000" w:rsidRDefault="0021636E">
            <w:pPr>
              <w:pStyle w:val="NormalWeb"/>
              <w:divId w:val="361709428"/>
            </w:pPr>
            <w:hyperlink r:id="rId19" w:history="1">
              <w:r>
                <w:rPr>
                  <w:rStyle w:val="Hyperlink"/>
                </w:rPr>
                <w:t>info@statistics.gov.rw</w:t>
              </w:r>
            </w:hyperlink>
          </w:p>
          <w:p w14:paraId="5D51ECB7" w14:textId="77777777" w:rsidR="00415ACD" w:rsidRDefault="00415ACD"/>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AF3065E" w14:textId="77777777" w:rsidR="00415ACD" w:rsidRDefault="00415ACD"/>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FD59F91" w14:textId="77777777" w:rsidR="00000000" w:rsidRDefault="0021636E">
            <w:pPr>
              <w:pStyle w:val="NormalWeb"/>
              <w:divId w:val="1212616545"/>
            </w:pPr>
            <w:r>
              <w:t>It is the number of households who use electricity as their main source for lighting to the total number of households expressed as a percentage.</w:t>
            </w:r>
          </w:p>
          <w:p w14:paraId="41576FF1" w14:textId="77777777" w:rsidR="00415ACD" w:rsidRDefault="00415ACD"/>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3777009" w14:textId="77777777" w:rsidR="00000000" w:rsidRDefault="0021636E">
            <w:pPr>
              <w:pStyle w:val="NormalWeb"/>
              <w:divId w:val="1382902830"/>
            </w:pPr>
            <w:r>
              <w:t>Percentage (%)</w:t>
            </w:r>
          </w:p>
          <w:p w14:paraId="3811D4F3" w14:textId="77777777" w:rsidR="00415ACD" w:rsidRDefault="00415ACD"/>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F23334A" w14:textId="77777777" w:rsidR="00415ACD" w:rsidRDefault="00415ACD"/>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4735C86" w14:textId="77777777" w:rsidR="00415ACD" w:rsidRDefault="00415ACD"/>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8B154D2" w14:textId="77777777" w:rsidR="00415ACD" w:rsidRDefault="00415ACD"/>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60FFBD1" w14:textId="77777777" w:rsidR="00415ACD" w:rsidRDefault="00415ACD"/>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BAEF164" w14:textId="77777777" w:rsidR="00000000" w:rsidRDefault="0021636E">
            <w:pPr>
              <w:pStyle w:val="NormalWeb"/>
              <w:divId w:val="1849367897"/>
            </w:pPr>
            <w:r>
              <w:t>3 years</w:t>
            </w:r>
          </w:p>
          <w:p w14:paraId="716F6629" w14:textId="77777777" w:rsidR="00415ACD" w:rsidRDefault="00415ACD"/>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9AF351E" w14:textId="77777777" w:rsidR="00415ACD" w:rsidRDefault="00415ACD"/>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71B6C7A" w14:textId="77777777" w:rsidR="00000000" w:rsidRDefault="0021636E">
            <w:pPr>
              <w:pStyle w:val="NormalWeb"/>
              <w:divId w:val="831870775"/>
            </w:pPr>
            <w:r>
              <w:t>Integrated Household Living Condition (EICV)</w:t>
            </w:r>
          </w:p>
          <w:p w14:paraId="521D5C5C" w14:textId="77777777" w:rsidR="00415ACD" w:rsidRDefault="00415ACD"/>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B6D1FAB" w14:textId="77777777" w:rsidR="00415ACD" w:rsidRDefault="00415ACD"/>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464D2B1" w14:textId="77777777" w:rsidR="00415ACD" w:rsidRDefault="00415ACD"/>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AF3958A" w14:textId="77777777" w:rsidR="00415ACD" w:rsidRDefault="00415ACD"/>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DBC7C51" w14:textId="77777777" w:rsidR="00415ACD" w:rsidRDefault="00415ACD"/>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4810910" w14:textId="77777777" w:rsidR="00000000" w:rsidRDefault="0021636E">
            <w:pPr>
              <w:pStyle w:val="NormalWeb"/>
              <w:divId w:val="318315150"/>
            </w:pPr>
            <w:r>
              <w:t xml:space="preserve">EICV considers </w:t>
            </w:r>
            <w:r>
              <w:rPr>
                <w:rStyle w:val="Emphasis"/>
                <w:b/>
                <w:bCs/>
              </w:rPr>
              <w:t xml:space="preserve">only grid connected households </w:t>
            </w:r>
            <w:r>
              <w:t>using electricity</w:t>
            </w:r>
            <w:r>
              <w:rPr>
                <w:rStyle w:val="Emphasis"/>
                <w:b/>
                <w:bCs/>
              </w:rPr>
              <w:t xml:space="preserve"> </w:t>
            </w:r>
            <w:r>
              <w:t>as their main source of home lighting (National connection grid and local mini grid are combined together). Off grid sources like solar panel, generator and rechargeable batteries are reported separately.</w:t>
            </w:r>
          </w:p>
          <w:p w14:paraId="25457B4A" w14:textId="77777777" w:rsidR="00415ACD" w:rsidRDefault="00415ACD"/>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4BA2E9" w14:textId="77777777" w:rsidR="00000000" w:rsidRDefault="0021636E">
            <w:pPr>
              <w:pStyle w:val="NormalWeb"/>
              <w:divId w:val="1972785040"/>
            </w:pPr>
            <w:r>
              <w:t xml:space="preserve">The indicator is computed as; </w:t>
            </w:r>
          </w:p>
          <w:p w14:paraId="22B5BC75" w14:textId="77777777" w:rsidR="00000000" w:rsidRDefault="0021636E">
            <w:pPr>
              <w:pStyle w:val="NormalWeb"/>
              <w:divId w:val="1972785040"/>
            </w:pPr>
            <w:r>
              <w:t>Where Pe denotes the number of households who declared using electricity as their main source for lighting and Pt denotes the total number of urban households.</w:t>
            </w:r>
          </w:p>
          <w:p w14:paraId="310B98FD" w14:textId="77777777" w:rsidR="00415ACD" w:rsidRDefault="00415AC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4F8FC80" w14:textId="77777777" w:rsidR="00415ACD" w:rsidRDefault="00415ACD"/>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FB8520" w14:textId="77777777" w:rsidR="00415ACD" w:rsidRDefault="00415ACD"/>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22F1989" w14:textId="77777777" w:rsidR="00415ACD" w:rsidRDefault="00415ACD"/>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3F34874" w14:textId="77777777" w:rsidR="00415ACD" w:rsidRDefault="00415ACD"/>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72F6003" w14:textId="77777777" w:rsidR="00415ACD" w:rsidRDefault="00415ACD"/>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F830CB7" w14:textId="77777777" w:rsidR="00415ACD" w:rsidRDefault="00415ACD"/>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8B6FBE" w14:textId="77777777" w:rsidR="00415ACD" w:rsidRDefault="00415ACD"/>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D4AACC1" w14:textId="77777777" w:rsidR="00415ACD" w:rsidRDefault="00415ACD"/>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6EF0913" w14:textId="77777777" w:rsidR="00000000" w:rsidRDefault="0021636E">
            <w:pPr>
              <w:pStyle w:val="Heading2"/>
              <w:divId w:val="1154569238"/>
              <w:rPr>
                <w:rFonts w:eastAsia="Times New Roman"/>
                <w:sz w:val="36"/>
                <w:szCs w:val="36"/>
              </w:rPr>
            </w:pPr>
            <w:r>
              <w:rPr>
                <w:rFonts w:eastAsia="Times New Roman"/>
              </w:rPr>
              <w:t>Earliest available data</w:t>
            </w:r>
          </w:p>
          <w:p w14:paraId="1B3BDA13" w14:textId="77777777" w:rsidR="00000000" w:rsidRDefault="0021636E">
            <w:pPr>
              <w:pStyle w:val="NormalWeb"/>
              <w:divId w:val="1154569238"/>
            </w:pPr>
            <w:r>
              <w:t>2000</w:t>
            </w:r>
          </w:p>
          <w:p w14:paraId="6229B8E8" w14:textId="77777777" w:rsidR="00000000" w:rsidRDefault="0021636E">
            <w:pPr>
              <w:pStyle w:val="Heading2"/>
              <w:divId w:val="1154569238"/>
              <w:rPr>
                <w:rFonts w:eastAsia="Times New Roman"/>
              </w:rPr>
            </w:pPr>
            <w:r>
              <w:rPr>
                <w:rFonts w:eastAsia="Times New Roman"/>
              </w:rPr>
              <w:t>Geographical coverage</w:t>
            </w:r>
          </w:p>
          <w:p w14:paraId="75A78A59" w14:textId="77777777" w:rsidR="00000000" w:rsidRDefault="0021636E">
            <w:pPr>
              <w:pStyle w:val="NormalWeb"/>
              <w:divId w:val="1154569238"/>
            </w:pPr>
            <w:r>
              <w:t>National</w:t>
            </w:r>
          </w:p>
          <w:p w14:paraId="37737204" w14:textId="77777777" w:rsidR="00000000" w:rsidRDefault="0021636E">
            <w:pPr>
              <w:pStyle w:val="Heading2"/>
              <w:divId w:val="1154569238"/>
              <w:rPr>
                <w:rFonts w:eastAsia="Times New Roman"/>
              </w:rPr>
            </w:pPr>
            <w:r>
              <w:rPr>
                <w:rFonts w:eastAsia="Times New Roman"/>
              </w:rPr>
              <w:t>Disaggregation</w:t>
            </w:r>
          </w:p>
          <w:p w14:paraId="62E9DCB1" w14:textId="77777777" w:rsidR="00000000" w:rsidRDefault="0021636E">
            <w:pPr>
              <w:pStyle w:val="NormalWeb"/>
              <w:divId w:val="1154569238"/>
            </w:pPr>
            <w:r>
              <w:t>Geographical: National, Province, District &amp; Residence (Urban &amp; Rural)</w:t>
            </w:r>
          </w:p>
          <w:p w14:paraId="40C458F4" w14:textId="77777777" w:rsidR="00415ACD" w:rsidRDefault="00415ACD"/>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F28D02F" w14:textId="77777777" w:rsidR="00000000" w:rsidRDefault="0021636E">
            <w:pPr>
              <w:pStyle w:val="Heading2"/>
              <w:divId w:val="1200900112"/>
              <w:rPr>
                <w:rFonts w:eastAsia="Times New Roman"/>
                <w:sz w:val="36"/>
                <w:szCs w:val="36"/>
              </w:rPr>
            </w:pPr>
            <w:r>
              <w:rPr>
                <w:rFonts w:eastAsia="Times New Roman"/>
              </w:rPr>
              <w:t>Link to UN Metadata</w:t>
            </w:r>
          </w:p>
          <w:p w14:paraId="3BC79356" w14:textId="77777777" w:rsidR="00000000" w:rsidRDefault="0021636E">
            <w:pPr>
              <w:pStyle w:val="NormalWeb"/>
              <w:divId w:val="1200900112"/>
            </w:pPr>
            <w:hyperlink r:id="rId20" w:history="1">
              <w:r>
                <w:rPr>
                  <w:rStyle w:val="Hyperlink"/>
                </w:rPr>
                <w:t>https://unstats.un.org/sdgs/metadata/files/Metadata-07-01-01.pdf</w:t>
              </w:r>
            </w:hyperlink>
            <w:r>
              <w:t xml:space="preserve"> </w:t>
            </w:r>
          </w:p>
          <w:p w14:paraId="726C122C" w14:textId="77777777" w:rsidR="00415ACD" w:rsidRDefault="00415ACD"/>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05F8F8B" w14:textId="77777777" w:rsidR="00000000" w:rsidRDefault="0021636E">
            <w:pPr>
              <w:pStyle w:val="Heading2"/>
              <w:divId w:val="922838094"/>
              <w:rPr>
                <w:rFonts w:eastAsia="Times New Roman"/>
                <w:sz w:val="36"/>
                <w:szCs w:val="36"/>
              </w:rPr>
            </w:pPr>
            <w:r>
              <w:rPr>
                <w:rFonts w:eastAsia="Times New Roman"/>
              </w:rPr>
              <w:t>UN designated tier</w:t>
            </w:r>
          </w:p>
          <w:p w14:paraId="7D12A202" w14:textId="77777777" w:rsidR="00000000" w:rsidRDefault="0021636E">
            <w:pPr>
              <w:pStyle w:val="NormalWeb"/>
              <w:divId w:val="922838094"/>
            </w:pPr>
            <w:r>
              <w:t>1</w:t>
            </w:r>
          </w:p>
          <w:p w14:paraId="4EDE10C0" w14:textId="77777777" w:rsidR="00415ACD" w:rsidRDefault="00415ACD"/>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636E"/>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5ACD"/>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Emphasis">
    <w:name w:val="Emphasis"/>
    <w:basedOn w:val="DefaultParagraphFont"/>
    <w:uiPriority w:val="20"/>
    <w:qFormat/>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1602807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18315150">
      <w:bodyDiv w:val="1"/>
      <w:marLeft w:val="0"/>
      <w:marRight w:val="0"/>
      <w:marTop w:val="0"/>
      <w:marBottom w:val="0"/>
      <w:divBdr>
        <w:top w:val="none" w:sz="0" w:space="0" w:color="auto"/>
        <w:left w:val="none" w:sz="0" w:space="0" w:color="auto"/>
        <w:bottom w:val="none" w:sz="0" w:space="0" w:color="auto"/>
        <w:right w:val="none" w:sz="0" w:space="0" w:color="auto"/>
      </w:divBdr>
    </w:div>
    <w:div w:id="36170942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31870775">
      <w:bodyDiv w:val="1"/>
      <w:marLeft w:val="0"/>
      <w:marRight w:val="0"/>
      <w:marTop w:val="0"/>
      <w:marBottom w:val="0"/>
      <w:divBdr>
        <w:top w:val="none" w:sz="0" w:space="0" w:color="auto"/>
        <w:left w:val="none" w:sz="0" w:space="0" w:color="auto"/>
        <w:bottom w:val="none" w:sz="0" w:space="0" w:color="auto"/>
        <w:right w:val="none" w:sz="0" w:space="0" w:color="auto"/>
      </w:divBdr>
    </w:div>
    <w:div w:id="922838094">
      <w:bodyDiv w:val="1"/>
      <w:marLeft w:val="0"/>
      <w:marRight w:val="0"/>
      <w:marTop w:val="0"/>
      <w:marBottom w:val="0"/>
      <w:divBdr>
        <w:top w:val="none" w:sz="0" w:space="0" w:color="auto"/>
        <w:left w:val="none" w:sz="0" w:space="0" w:color="auto"/>
        <w:bottom w:val="none" w:sz="0" w:space="0" w:color="auto"/>
        <w:right w:val="none" w:sz="0" w:space="0" w:color="auto"/>
      </w:divBdr>
    </w:div>
    <w:div w:id="94438071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4569238">
      <w:bodyDiv w:val="1"/>
      <w:marLeft w:val="0"/>
      <w:marRight w:val="0"/>
      <w:marTop w:val="0"/>
      <w:marBottom w:val="0"/>
      <w:divBdr>
        <w:top w:val="none" w:sz="0" w:space="0" w:color="auto"/>
        <w:left w:val="none" w:sz="0" w:space="0" w:color="auto"/>
        <w:bottom w:val="none" w:sz="0" w:space="0" w:color="auto"/>
        <w:right w:val="none" w:sz="0" w:space="0" w:color="auto"/>
      </w:divBdr>
    </w:div>
    <w:div w:id="1200900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261654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290283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724285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49367897">
      <w:bodyDiv w:val="1"/>
      <w:marLeft w:val="0"/>
      <w:marRight w:val="0"/>
      <w:marTop w:val="0"/>
      <w:marBottom w:val="0"/>
      <w:divBdr>
        <w:top w:val="none" w:sz="0" w:space="0" w:color="auto"/>
        <w:left w:val="none" w:sz="0" w:space="0" w:color="auto"/>
        <w:bottom w:val="none" w:sz="0" w:space="0" w:color="auto"/>
        <w:right w:val="none" w:sz="0" w:space="0" w:color="auto"/>
      </w:divBdr>
    </w:div>
    <w:div w:id="197278504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85083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7-01-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77</TotalTime>
  <Pages>12</Pages>
  <Words>234411</Words>
  <Characters>1336144</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