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07B8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07B8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07B8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07B8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07B8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07B8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07B8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07B8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07B8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07B8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07B8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07B8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07B8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25919164" w:rsidR="00B66AF3" w:rsidRDefault="00F07B81"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312DDE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6C8E998"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4F16A29" w14:textId="77777777" w:rsidR="008B2566" w:rsidRDefault="008B2566"/>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C82A90B" w14:textId="77777777" w:rsidR="008B2566" w:rsidRDefault="008B2566"/>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39B602F" w14:textId="77777777" w:rsidR="00000000" w:rsidRDefault="00F07B81">
            <w:pPr>
              <w:pStyle w:val="NormalWeb"/>
              <w:divId w:val="1805343128"/>
            </w:pPr>
            <w:r>
              <w:t>9.2</w:t>
            </w:r>
          </w:p>
          <w:p w14:paraId="7AC5982E" w14:textId="77777777" w:rsidR="00000000" w:rsidRDefault="00F07B81">
            <w:pPr>
              <w:pStyle w:val="NormalWeb"/>
              <w:divId w:val="1805343128"/>
            </w:pPr>
            <w:r>
              <w:t xml:space="preserve">Promote inclusive and sustainable industrialization and, by 2030, significantly raise </w:t>
            </w:r>
            <w:proofErr w:type="spellStart"/>
            <w:r>
              <w:t>industryâ</w:t>
            </w:r>
            <w:proofErr w:type="spellEnd"/>
            <w:r>
              <w:t xml:space="preserve">€™s share of employment and gross domestic product, in line with </w:t>
            </w:r>
            <w:r>
              <w:lastRenderedPageBreak/>
              <w:t>national circumstances, and double its share in least developed countries</w:t>
            </w:r>
          </w:p>
          <w:p w14:paraId="096C03E4" w14:textId="77777777" w:rsidR="008B2566" w:rsidRDefault="008B2566"/>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0ED62B2" w14:textId="77777777" w:rsidR="00000000" w:rsidRDefault="00F07B81">
            <w:pPr>
              <w:pStyle w:val="NormalWeb"/>
              <w:divId w:val="266162635"/>
            </w:pPr>
            <w:r>
              <w:t>9.2.1</w:t>
            </w:r>
          </w:p>
          <w:p w14:paraId="1DF01E42" w14:textId="77777777" w:rsidR="00000000" w:rsidRDefault="00F07B81">
            <w:pPr>
              <w:pStyle w:val="NormalWeb"/>
              <w:divId w:val="266162635"/>
            </w:pPr>
            <w:r>
              <w:t>Manufacturing value added as a proportion of GDP and per capita</w:t>
            </w:r>
          </w:p>
          <w:p w14:paraId="1FC58A6B" w14:textId="77777777" w:rsidR="008B2566" w:rsidRDefault="008B2566"/>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85BE670" w14:textId="77777777" w:rsidR="008B2566" w:rsidRDefault="008B2566"/>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8A44009" w14:textId="77777777" w:rsidR="008B2566" w:rsidRDefault="008B2566"/>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0398218" w14:textId="77777777" w:rsidR="008B2566" w:rsidRDefault="008B2566"/>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F001E8E" w14:textId="77777777" w:rsidR="00000000" w:rsidRDefault="00F07B81">
            <w:pPr>
              <w:pStyle w:val="NormalWeb"/>
              <w:divId w:val="1228952021"/>
            </w:pPr>
            <w:r>
              <w:t>United Nations Industrial Development Organization (UNIDO)</w:t>
            </w:r>
          </w:p>
          <w:p w14:paraId="42A13295" w14:textId="77777777" w:rsidR="008B2566" w:rsidRDefault="008B2566"/>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D1E67DA" w14:textId="77777777" w:rsidR="008B2566" w:rsidRDefault="008B2566"/>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3B14264" w14:textId="77777777" w:rsidR="00000000" w:rsidRDefault="00F07B81">
            <w:pPr>
              <w:pStyle w:val="NormalWeb"/>
              <w:divId w:val="1384252914"/>
            </w:pPr>
            <w:r>
              <w:t>National Institute of Statistics of Rwanda (NISR)</w:t>
            </w:r>
          </w:p>
          <w:p w14:paraId="724CEDC3" w14:textId="77777777" w:rsidR="008B2566" w:rsidRDefault="008B2566"/>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C4A405D" w14:textId="77777777" w:rsidR="008B2566" w:rsidRDefault="008B2566"/>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793E044" w14:textId="77777777" w:rsidR="008B2566" w:rsidRDefault="008B2566"/>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F0F5830" w14:textId="77777777" w:rsidR="008B2566" w:rsidRDefault="008B2566"/>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AB6E7DB" w14:textId="77777777" w:rsidR="008B2566" w:rsidRDefault="008B2566"/>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5E97BCC" w14:textId="77777777" w:rsidR="008B2566" w:rsidRDefault="008B2566"/>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E407A0E" w14:textId="77777777" w:rsidR="00000000" w:rsidRDefault="00F07B81">
            <w:pPr>
              <w:pStyle w:val="NormalWeb"/>
              <w:divId w:val="691959482"/>
            </w:pPr>
            <w:hyperlink r:id="rId19" w:history="1">
              <w:r>
                <w:rPr>
                  <w:rStyle w:val="Hyperlink"/>
                </w:rPr>
                <w:t>info@statistics.gov.rw</w:t>
              </w:r>
            </w:hyperlink>
          </w:p>
          <w:p w14:paraId="5A973184" w14:textId="77777777" w:rsidR="008B2566" w:rsidRDefault="008B2566"/>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5538B43" w14:textId="77777777" w:rsidR="008B2566" w:rsidRDefault="008B256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531F36D" w14:textId="77777777" w:rsidR="00000000" w:rsidRDefault="00F07B81">
            <w:pPr>
              <w:pStyle w:val="NormalWeb"/>
              <w:divId w:val="554851868"/>
            </w:pPr>
            <w:r>
              <w:t xml:space="preserve">Manufacturing value added (MVA) as a proportion of gross domestic product (GDP) is a ratio between MVA and GDP, both reported in constant 2010 USD. </w:t>
            </w:r>
          </w:p>
          <w:p w14:paraId="18548BCB" w14:textId="77777777" w:rsidR="00000000" w:rsidRDefault="00F07B81">
            <w:pPr>
              <w:pStyle w:val="NormalWeb"/>
              <w:divId w:val="554851868"/>
            </w:pPr>
            <w:r>
              <w:t>MVA per capita is calculated by dividing MVA in constant 2010 USD by population of a country.</w:t>
            </w:r>
          </w:p>
          <w:p w14:paraId="7E83B37F" w14:textId="77777777" w:rsidR="00000000" w:rsidRDefault="00F07B81">
            <w:pPr>
              <w:pStyle w:val="NormalWeb"/>
              <w:divId w:val="554851868"/>
            </w:pPr>
            <w:r>
              <w:t>The gross val</w:t>
            </w:r>
            <w:r>
              <w:t>ue added is defined as output minus intermediate consumption and equals the sum of employee compensation, gross operating surplus of government and corporations, gross mixed income of unincorporated enterprises and taxes less subsidies on production and im</w:t>
            </w:r>
            <w:r>
              <w:t xml:space="preserve">ports, except for net taxes on products (System of National Accounts 2008). </w:t>
            </w:r>
          </w:p>
          <w:p w14:paraId="1D8A1DA7" w14:textId="77777777" w:rsidR="00000000" w:rsidRDefault="00F07B81">
            <w:pPr>
              <w:pStyle w:val="NormalWeb"/>
              <w:divId w:val="554851868"/>
            </w:pPr>
            <w:r>
              <w:t>Manufacturing refers to industries belonging to the sector C defined by International Standard Industrial Classification of All Economic Activities (ISIC) Revision 4.</w:t>
            </w:r>
          </w:p>
          <w:p w14:paraId="56A055BA" w14:textId="77777777" w:rsidR="008B2566" w:rsidRDefault="008B2566"/>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F1FA66B" w14:textId="77777777" w:rsidR="00000000" w:rsidRDefault="00F07B81">
            <w:pPr>
              <w:pStyle w:val="NormalWeb"/>
              <w:divId w:val="1610895629"/>
            </w:pPr>
            <w:r>
              <w:t>Percent (%) and USD</w:t>
            </w:r>
          </w:p>
          <w:p w14:paraId="6C401B0E" w14:textId="77777777" w:rsidR="008B2566" w:rsidRDefault="008B2566"/>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A30C17A" w14:textId="77777777" w:rsidR="00000000" w:rsidRDefault="00F07B81">
            <w:pPr>
              <w:pStyle w:val="NormalWeb"/>
              <w:divId w:val="1918444087"/>
            </w:pPr>
            <w:r>
              <w:t>International Standard Industrial Classification of All Economic Activities (ISIC) Revision 4</w:t>
            </w:r>
          </w:p>
          <w:p w14:paraId="7B7B32DE" w14:textId="77777777" w:rsidR="008B2566" w:rsidRDefault="008B2566"/>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05B6EC7" w14:textId="77777777" w:rsidR="008B2566" w:rsidRDefault="008B2566"/>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EB59326" w14:textId="77777777" w:rsidR="008B2566" w:rsidRDefault="008B2566"/>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6DADDE3" w14:textId="77777777" w:rsidR="008B2566" w:rsidRDefault="008B2566"/>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3CBC132" w14:textId="77777777" w:rsidR="00000000" w:rsidRDefault="00F07B81">
            <w:pPr>
              <w:pStyle w:val="NormalWeb"/>
              <w:divId w:val="1971203275"/>
            </w:pPr>
            <w:r>
              <w:t>Quarterly and Annual</w:t>
            </w:r>
          </w:p>
          <w:p w14:paraId="5ABF5EAC" w14:textId="77777777" w:rsidR="008B2566" w:rsidRDefault="008B2566"/>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A9FDF92" w14:textId="77777777" w:rsidR="008B2566" w:rsidRDefault="008B2566"/>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9728AB3" w14:textId="77777777" w:rsidR="00000000" w:rsidRDefault="00F07B81">
            <w:pPr>
              <w:pStyle w:val="NormalWeb"/>
              <w:divId w:val="1649431633"/>
            </w:pPr>
            <w:r>
              <w:t>National Accounts</w:t>
            </w:r>
          </w:p>
          <w:p w14:paraId="6A3FE784" w14:textId="77777777" w:rsidR="008B2566" w:rsidRDefault="008B2566"/>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0A1A1C6" w14:textId="77777777" w:rsidR="008B2566" w:rsidRDefault="008B2566"/>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3C7F535" w14:textId="77777777" w:rsidR="008B2566" w:rsidRDefault="008B2566"/>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916C8A5" w14:textId="77777777" w:rsidR="008B2566" w:rsidRDefault="008B2566"/>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A1C4C57" w14:textId="77777777" w:rsidR="008B2566" w:rsidRDefault="008B2566"/>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AA97CC0" w14:textId="77777777" w:rsidR="008B2566" w:rsidRDefault="008B2566"/>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FA0CF5A" w14:textId="77777777" w:rsidR="00000000" w:rsidRDefault="00F07B81">
            <w:pPr>
              <w:pStyle w:val="NormalWeb"/>
              <w:divId w:val="1931621928"/>
            </w:pPr>
            <w:r>
              <w:t>MVA proportion to GDP =</w:t>
            </w:r>
          </w:p>
          <w:p w14:paraId="573FAACD" w14:textId="77777777" w:rsidR="00000000" w:rsidRDefault="00F07B81">
            <w:pPr>
              <w:pStyle w:val="NormalWeb"/>
              <w:divId w:val="1931621928"/>
            </w:pPr>
            <w:r>
              <w:t xml:space="preserve">MVA per capita = </w:t>
            </w:r>
          </w:p>
          <w:p w14:paraId="40886519" w14:textId="77777777" w:rsidR="008B2566" w:rsidRDefault="008B2566"/>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B9B35C4" w14:textId="77777777" w:rsidR="008B2566" w:rsidRDefault="008B2566"/>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C6A7733" w14:textId="77777777" w:rsidR="008B2566" w:rsidRDefault="008B2566"/>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B6B8E95" w14:textId="77777777" w:rsidR="008B2566" w:rsidRDefault="008B2566"/>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849C6AB" w14:textId="77777777" w:rsidR="008B2566" w:rsidRDefault="008B2566"/>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1574E1C" w14:textId="77777777" w:rsidR="008B2566" w:rsidRDefault="008B2566"/>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D5C66A7" w14:textId="77777777" w:rsidR="008B2566" w:rsidRDefault="008B2566"/>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CDB16BE" w14:textId="77777777" w:rsidR="008B2566" w:rsidRDefault="008B2566"/>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C045D73" w14:textId="77777777" w:rsidR="008B2566" w:rsidRDefault="008B2566"/>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810941E" w14:textId="77777777" w:rsidR="00000000" w:rsidRDefault="00F07B81">
            <w:pPr>
              <w:pStyle w:val="Heading2"/>
              <w:divId w:val="780224772"/>
              <w:rPr>
                <w:rFonts w:eastAsia="Times New Roman"/>
                <w:sz w:val="36"/>
                <w:szCs w:val="36"/>
              </w:rPr>
            </w:pPr>
            <w:r>
              <w:rPr>
                <w:rFonts w:eastAsia="Times New Roman"/>
              </w:rPr>
              <w:t>Geographical coverage</w:t>
            </w:r>
          </w:p>
          <w:p w14:paraId="4F0F05E2" w14:textId="77777777" w:rsidR="00000000" w:rsidRDefault="00F07B81">
            <w:pPr>
              <w:pStyle w:val="NormalWeb"/>
              <w:divId w:val="780224772"/>
            </w:pPr>
            <w:r>
              <w:t>National</w:t>
            </w:r>
          </w:p>
          <w:p w14:paraId="0E6197C8" w14:textId="77777777" w:rsidR="008B2566" w:rsidRDefault="008B2566"/>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B14A583" w14:textId="77777777" w:rsidR="00000000" w:rsidRDefault="00F07B81">
            <w:pPr>
              <w:pStyle w:val="Heading2"/>
              <w:divId w:val="1359433160"/>
              <w:rPr>
                <w:rFonts w:eastAsia="Times New Roman"/>
                <w:sz w:val="36"/>
                <w:szCs w:val="36"/>
              </w:rPr>
            </w:pPr>
            <w:r>
              <w:rPr>
                <w:rFonts w:eastAsia="Times New Roman"/>
              </w:rPr>
              <w:t>Global indicator description</w:t>
            </w:r>
          </w:p>
          <w:p w14:paraId="121E7799" w14:textId="77777777" w:rsidR="00000000" w:rsidRDefault="00F07B81">
            <w:pPr>
              <w:pStyle w:val="NormalWeb"/>
              <w:divId w:val="1359433160"/>
            </w:pPr>
            <w:r>
              <w:t>Manufacturing value added (MVA) is the total value of goods and services net of intermediate consumption. It is generally compiled as the sum of the value added of all manufacturing activity units in operation in the reference period. It can be presented i</w:t>
            </w:r>
            <w:r>
              <w:t>n percentage to gross domestic product (GDP) as well as per capita for any reference year. MVA growth rates are given at constant prices (in Chained Volume Measures [CVM]).</w:t>
            </w:r>
          </w:p>
          <w:p w14:paraId="35DED65D" w14:textId="77777777" w:rsidR="00000000" w:rsidRDefault="00F07B81">
            <w:pPr>
              <w:pStyle w:val="Heading2"/>
              <w:divId w:val="1359433160"/>
              <w:rPr>
                <w:rFonts w:eastAsia="Times New Roman"/>
              </w:rPr>
            </w:pPr>
            <w:r>
              <w:rPr>
                <w:rFonts w:eastAsia="Times New Roman"/>
              </w:rPr>
              <w:t>Link to UN Metadata</w:t>
            </w:r>
          </w:p>
          <w:p w14:paraId="40D286F3" w14:textId="77777777" w:rsidR="00000000" w:rsidRDefault="00F07B81">
            <w:pPr>
              <w:pStyle w:val="NormalWeb"/>
              <w:divId w:val="1359433160"/>
            </w:pPr>
            <w:hyperlink r:id="rId20" w:tgtFrame="_blank" w:history="1">
              <w:r>
                <w:rPr>
                  <w:rStyle w:val="Hyperlink"/>
                </w:rPr>
                <w:t>United Nations Sustainable Development Goals Metadata (PDF 217 KB)</w:t>
              </w:r>
            </w:hyperlink>
          </w:p>
          <w:p w14:paraId="678FF7F5" w14:textId="77777777" w:rsidR="008B2566" w:rsidRDefault="008B2566"/>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F04A9F9" w14:textId="77777777" w:rsidR="00000000" w:rsidRDefault="00F07B81">
            <w:pPr>
              <w:pStyle w:val="Heading2"/>
              <w:divId w:val="422068080"/>
              <w:rPr>
                <w:rFonts w:eastAsia="Times New Roman"/>
                <w:sz w:val="36"/>
                <w:szCs w:val="36"/>
              </w:rPr>
            </w:pPr>
            <w:r>
              <w:rPr>
                <w:rFonts w:eastAsia="Times New Roman"/>
              </w:rPr>
              <w:t>UN designated tier</w:t>
            </w:r>
          </w:p>
          <w:p w14:paraId="30F9857B" w14:textId="77777777" w:rsidR="00000000" w:rsidRDefault="00F07B81">
            <w:pPr>
              <w:pStyle w:val="NormalWeb"/>
              <w:divId w:val="422068080"/>
            </w:pPr>
            <w:r>
              <w:t>1</w:t>
            </w:r>
          </w:p>
          <w:p w14:paraId="6F829938" w14:textId="77777777" w:rsidR="008B2566" w:rsidRDefault="008B2566"/>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B2566"/>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07B81"/>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616263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22068080">
      <w:bodyDiv w:val="1"/>
      <w:marLeft w:val="0"/>
      <w:marRight w:val="0"/>
      <w:marTop w:val="0"/>
      <w:marBottom w:val="0"/>
      <w:divBdr>
        <w:top w:val="none" w:sz="0" w:space="0" w:color="auto"/>
        <w:left w:val="none" w:sz="0" w:space="0" w:color="auto"/>
        <w:bottom w:val="none" w:sz="0" w:space="0" w:color="auto"/>
        <w:right w:val="none" w:sz="0" w:space="0" w:color="auto"/>
      </w:divBdr>
    </w:div>
    <w:div w:id="554851868">
      <w:bodyDiv w:val="1"/>
      <w:marLeft w:val="0"/>
      <w:marRight w:val="0"/>
      <w:marTop w:val="0"/>
      <w:marBottom w:val="0"/>
      <w:divBdr>
        <w:top w:val="none" w:sz="0" w:space="0" w:color="auto"/>
        <w:left w:val="none" w:sz="0" w:space="0" w:color="auto"/>
        <w:bottom w:val="none" w:sz="0" w:space="0" w:color="auto"/>
        <w:right w:val="none" w:sz="0" w:space="0" w:color="auto"/>
      </w:divBdr>
    </w:div>
    <w:div w:id="69195948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022477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2895202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9433160">
      <w:bodyDiv w:val="1"/>
      <w:marLeft w:val="0"/>
      <w:marRight w:val="0"/>
      <w:marTop w:val="0"/>
      <w:marBottom w:val="0"/>
      <w:divBdr>
        <w:top w:val="none" w:sz="0" w:space="0" w:color="auto"/>
        <w:left w:val="none" w:sz="0" w:space="0" w:color="auto"/>
        <w:bottom w:val="none" w:sz="0" w:space="0" w:color="auto"/>
        <w:right w:val="none" w:sz="0" w:space="0" w:color="auto"/>
      </w:divBdr>
    </w:div>
    <w:div w:id="138425291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0895629">
      <w:bodyDiv w:val="1"/>
      <w:marLeft w:val="0"/>
      <w:marRight w:val="0"/>
      <w:marTop w:val="0"/>
      <w:marBottom w:val="0"/>
      <w:divBdr>
        <w:top w:val="none" w:sz="0" w:space="0" w:color="auto"/>
        <w:left w:val="none" w:sz="0" w:space="0" w:color="auto"/>
        <w:bottom w:val="none" w:sz="0" w:space="0" w:color="auto"/>
        <w:right w:val="none" w:sz="0" w:space="0" w:color="auto"/>
      </w:divBdr>
    </w:div>
    <w:div w:id="164943163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05343128">
      <w:bodyDiv w:val="1"/>
      <w:marLeft w:val="0"/>
      <w:marRight w:val="0"/>
      <w:marTop w:val="0"/>
      <w:marBottom w:val="0"/>
      <w:divBdr>
        <w:top w:val="none" w:sz="0" w:space="0" w:color="auto"/>
        <w:left w:val="none" w:sz="0" w:space="0" w:color="auto"/>
        <w:bottom w:val="none" w:sz="0" w:space="0" w:color="auto"/>
        <w:right w:val="none" w:sz="0" w:space="0" w:color="auto"/>
      </w:divBdr>
    </w:div>
    <w:div w:id="1918444087">
      <w:bodyDiv w:val="1"/>
      <w:marLeft w:val="0"/>
      <w:marRight w:val="0"/>
      <w:marTop w:val="0"/>
      <w:marBottom w:val="0"/>
      <w:divBdr>
        <w:top w:val="none" w:sz="0" w:space="0" w:color="auto"/>
        <w:left w:val="none" w:sz="0" w:space="0" w:color="auto"/>
        <w:bottom w:val="none" w:sz="0" w:space="0" w:color="auto"/>
        <w:right w:val="none" w:sz="0" w:space="0" w:color="auto"/>
      </w:divBdr>
    </w:div>
    <w:div w:id="1931621928">
      <w:bodyDiv w:val="1"/>
      <w:marLeft w:val="0"/>
      <w:marRight w:val="0"/>
      <w:marTop w:val="0"/>
      <w:marBottom w:val="0"/>
      <w:divBdr>
        <w:top w:val="none" w:sz="0" w:space="0" w:color="auto"/>
        <w:left w:val="none" w:sz="0" w:space="0" w:color="auto"/>
        <w:bottom w:val="none" w:sz="0" w:space="0" w:color="auto"/>
        <w:right w:val="none" w:sz="0" w:space="0" w:color="auto"/>
      </w:divBdr>
    </w:div>
    <w:div w:id="197120327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9-02-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234536</Words>
  <Characters>1336857</Characters>
  <Application>Microsoft Office Word</Application>
  <DocSecurity>8</DocSecurity>
  <Lines>11140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