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72" w:rsidRDefault="00D3494B">
      <w:pPr>
        <w:pStyle w:val="Title"/>
        <w:jc w:val="center"/>
        <w:rPr>
          <w:sz w:val="48"/>
          <w:szCs w:val="48"/>
        </w:rPr>
      </w:pPr>
      <w:r>
        <w:rPr>
          <w:sz w:val="48"/>
          <w:szCs w:val="48"/>
        </w:rPr>
        <w:t>SDG Metadata Authoring Tool Template</w:t>
      </w:r>
    </w:p>
    <w:p w:rsidR="00E82F72" w:rsidRDefault="00D3494B">
      <w:pPr>
        <w:pStyle w:val="Subtitle"/>
        <w:jc w:val="center"/>
      </w:pPr>
      <w:r>
        <w:t>Word Version 3.1 (DRAFT)</w:t>
      </w:r>
    </w:p>
    <w:p w:rsidR="00E82F72" w:rsidRDefault="00D3494B">
      <w:pPr>
        <w:jc w:val="center"/>
      </w:pPr>
      <w:r>
        <w:t>Main and Detailed Concept Collection Form</w:t>
      </w:r>
    </w:p>
    <w:p w:rsidR="00E82F72" w:rsidRDefault="00D3494B">
      <w:pPr>
        <w:keepNext/>
        <w:keepLines/>
        <w:pBdr>
          <w:top w:val="nil"/>
          <w:left w:val="nil"/>
          <w:bottom w:val="nil"/>
          <w:right w:val="nil"/>
          <w:between w:val="nil"/>
        </w:pBdr>
        <w:spacing w:before="240" w:after="0"/>
        <w:rPr>
          <w:color w:val="2E75B5"/>
          <w:sz w:val="32"/>
          <w:szCs w:val="32"/>
        </w:rPr>
      </w:pPr>
      <w:r>
        <w:rPr>
          <w:color w:val="2E75B5"/>
          <w:sz w:val="32"/>
          <w:szCs w:val="32"/>
        </w:rPr>
        <w:t>Contents</w:t>
      </w:r>
    </w:p>
    <w:sdt>
      <w:sdtPr>
        <w:id w:val="866189841"/>
        <w:docPartObj>
          <w:docPartGallery w:val="Table of Contents"/>
          <w:docPartUnique/>
        </w:docPartObj>
      </w:sdtPr>
      <w:sdtEndPr/>
      <w:sdtContent>
        <w:p w:rsidR="00E82F72" w:rsidRDefault="00D3494B">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Metadata Attachment</w:t>
            </w:r>
            <w:r>
              <w:rPr>
                <w:color w:val="000000"/>
              </w:rPr>
              <w:tab/>
              <w:t>2</w:t>
            </w:r>
          </w:hyperlink>
        </w:p>
        <w:p w:rsidR="00E82F72" w:rsidRDefault="00BE77B0">
          <w:pPr>
            <w:pBdr>
              <w:top w:val="nil"/>
              <w:left w:val="nil"/>
              <w:bottom w:val="nil"/>
              <w:right w:val="nil"/>
              <w:between w:val="nil"/>
            </w:pBdr>
            <w:tabs>
              <w:tab w:val="right" w:pos="9350"/>
            </w:tabs>
            <w:spacing w:after="100"/>
            <w:rPr>
              <w:color w:val="000000"/>
            </w:rPr>
          </w:pPr>
          <w:hyperlink w:anchor="_30j0zll">
            <w:r w:rsidR="00D3494B">
              <w:rPr>
                <w:color w:val="000000"/>
              </w:rPr>
              <w:t>Metadata Submission Form</w:t>
            </w:r>
            <w:r w:rsidR="00D3494B">
              <w:rPr>
                <w:color w:val="000000"/>
              </w:rPr>
              <w:tab/>
              <w:t>2</w:t>
            </w:r>
          </w:hyperlink>
        </w:p>
        <w:p w:rsidR="00E82F72" w:rsidRDefault="00BE77B0">
          <w:pPr>
            <w:pBdr>
              <w:top w:val="nil"/>
              <w:left w:val="nil"/>
              <w:bottom w:val="nil"/>
              <w:right w:val="nil"/>
              <w:between w:val="nil"/>
            </w:pBdr>
            <w:tabs>
              <w:tab w:val="right" w:pos="9350"/>
            </w:tabs>
            <w:spacing w:after="100"/>
            <w:ind w:left="220"/>
            <w:rPr>
              <w:color w:val="000000"/>
            </w:rPr>
          </w:pPr>
          <w:hyperlink w:anchor="_1fob9te">
            <w:r w:rsidR="00D3494B">
              <w:rPr>
                <w:color w:val="000000"/>
              </w:rPr>
              <w:t>0. Indicator information</w:t>
            </w:r>
            <w:r w:rsidR="00D3494B">
              <w:rPr>
                <w:color w:val="000000"/>
              </w:rPr>
              <w:tab/>
              <w:t>2</w:t>
            </w:r>
          </w:hyperlink>
        </w:p>
        <w:p w:rsidR="00E82F72" w:rsidRDefault="00BE77B0">
          <w:pPr>
            <w:pBdr>
              <w:top w:val="nil"/>
              <w:left w:val="nil"/>
              <w:bottom w:val="nil"/>
              <w:right w:val="nil"/>
              <w:between w:val="nil"/>
            </w:pBdr>
            <w:tabs>
              <w:tab w:val="right" w:pos="9350"/>
            </w:tabs>
            <w:spacing w:after="100"/>
            <w:ind w:left="220"/>
            <w:rPr>
              <w:color w:val="000000"/>
            </w:rPr>
          </w:pPr>
          <w:hyperlink w:anchor="_2et92p0">
            <w:r w:rsidR="00D3494B">
              <w:rPr>
                <w:color w:val="000000"/>
              </w:rPr>
              <w:t>1. Data reporter</w:t>
            </w:r>
            <w:r w:rsidR="00D3494B">
              <w:rPr>
                <w:color w:val="000000"/>
              </w:rPr>
              <w:tab/>
              <w:t>2</w:t>
            </w:r>
          </w:hyperlink>
        </w:p>
        <w:p w:rsidR="00E82F72" w:rsidRDefault="00BE77B0">
          <w:pPr>
            <w:pBdr>
              <w:top w:val="nil"/>
              <w:left w:val="nil"/>
              <w:bottom w:val="nil"/>
              <w:right w:val="nil"/>
              <w:between w:val="nil"/>
            </w:pBdr>
            <w:tabs>
              <w:tab w:val="right" w:pos="9350"/>
            </w:tabs>
            <w:spacing w:after="100"/>
            <w:ind w:left="220"/>
            <w:rPr>
              <w:color w:val="000000"/>
            </w:rPr>
          </w:pPr>
          <w:hyperlink w:anchor="_tyjcwt">
            <w:r w:rsidR="00D3494B">
              <w:rPr>
                <w:color w:val="000000"/>
              </w:rPr>
              <w:t>2. Definition, concepts, and classifications</w:t>
            </w:r>
            <w:r w:rsidR="00D3494B">
              <w:rPr>
                <w:color w:val="000000"/>
              </w:rPr>
              <w:tab/>
              <w:t>3</w:t>
            </w:r>
          </w:hyperlink>
        </w:p>
        <w:p w:rsidR="00E82F72" w:rsidRDefault="00BE77B0">
          <w:pPr>
            <w:pBdr>
              <w:top w:val="nil"/>
              <w:left w:val="nil"/>
              <w:bottom w:val="nil"/>
              <w:right w:val="nil"/>
              <w:between w:val="nil"/>
            </w:pBdr>
            <w:tabs>
              <w:tab w:val="right" w:pos="9350"/>
            </w:tabs>
            <w:spacing w:after="100"/>
            <w:ind w:left="220"/>
            <w:rPr>
              <w:color w:val="000000"/>
            </w:rPr>
          </w:pPr>
          <w:hyperlink w:anchor="_3dy6vkm">
            <w:r w:rsidR="00D3494B">
              <w:rPr>
                <w:color w:val="000000"/>
              </w:rPr>
              <w:t>3. Data source type and data collection method</w:t>
            </w:r>
            <w:r w:rsidR="00D3494B">
              <w:rPr>
                <w:color w:val="000000"/>
              </w:rPr>
              <w:tab/>
              <w:t>3</w:t>
            </w:r>
          </w:hyperlink>
        </w:p>
        <w:p w:rsidR="00E82F72" w:rsidRDefault="00BE77B0">
          <w:pPr>
            <w:pBdr>
              <w:top w:val="nil"/>
              <w:left w:val="nil"/>
              <w:bottom w:val="nil"/>
              <w:right w:val="nil"/>
              <w:between w:val="nil"/>
            </w:pBdr>
            <w:tabs>
              <w:tab w:val="right" w:pos="9350"/>
            </w:tabs>
            <w:spacing w:after="100"/>
            <w:ind w:left="220"/>
            <w:rPr>
              <w:color w:val="000000"/>
            </w:rPr>
          </w:pPr>
          <w:hyperlink w:anchor="_1t3h5sf">
            <w:r w:rsidR="00D3494B">
              <w:rPr>
                <w:color w:val="000000"/>
              </w:rPr>
              <w:t>4. Other methodological considerations</w:t>
            </w:r>
            <w:r w:rsidR="00D3494B">
              <w:rPr>
                <w:color w:val="000000"/>
              </w:rPr>
              <w:tab/>
              <w:t>3</w:t>
            </w:r>
          </w:hyperlink>
        </w:p>
        <w:p w:rsidR="00E82F72" w:rsidRDefault="00BE77B0">
          <w:pPr>
            <w:pBdr>
              <w:top w:val="nil"/>
              <w:left w:val="nil"/>
              <w:bottom w:val="nil"/>
              <w:right w:val="nil"/>
              <w:between w:val="nil"/>
            </w:pBdr>
            <w:tabs>
              <w:tab w:val="right" w:pos="9350"/>
            </w:tabs>
            <w:spacing w:after="100"/>
            <w:ind w:left="220"/>
            <w:rPr>
              <w:color w:val="000000"/>
            </w:rPr>
          </w:pPr>
          <w:hyperlink w:anchor="_4d34og8">
            <w:r w:rsidR="00D3494B">
              <w:rPr>
                <w:color w:val="000000"/>
              </w:rPr>
              <w:t>5. Data availability and disaggregation</w:t>
            </w:r>
            <w:r w:rsidR="00D3494B">
              <w:rPr>
                <w:color w:val="000000"/>
              </w:rPr>
              <w:tab/>
              <w:t>4</w:t>
            </w:r>
          </w:hyperlink>
        </w:p>
        <w:p w:rsidR="00E82F72" w:rsidRDefault="00BE77B0">
          <w:pPr>
            <w:pBdr>
              <w:top w:val="nil"/>
              <w:left w:val="nil"/>
              <w:bottom w:val="nil"/>
              <w:right w:val="nil"/>
              <w:between w:val="nil"/>
            </w:pBdr>
            <w:tabs>
              <w:tab w:val="right" w:pos="9350"/>
            </w:tabs>
            <w:spacing w:after="100"/>
            <w:ind w:left="220"/>
            <w:rPr>
              <w:color w:val="000000"/>
            </w:rPr>
          </w:pPr>
          <w:hyperlink w:anchor="_2jxsxqh">
            <w:r w:rsidR="00D3494B">
              <w:rPr>
                <w:color w:val="000000"/>
              </w:rPr>
              <w:t>6. Comparability/deviation from international standards</w:t>
            </w:r>
            <w:r w:rsidR="00D3494B">
              <w:rPr>
                <w:color w:val="000000"/>
              </w:rPr>
              <w:tab/>
              <w:t>4</w:t>
            </w:r>
          </w:hyperlink>
        </w:p>
        <w:p w:rsidR="00E82F72" w:rsidRDefault="00BE77B0">
          <w:pPr>
            <w:pBdr>
              <w:top w:val="nil"/>
              <w:left w:val="nil"/>
              <w:bottom w:val="nil"/>
              <w:right w:val="nil"/>
              <w:between w:val="nil"/>
            </w:pBdr>
            <w:tabs>
              <w:tab w:val="right" w:pos="9350"/>
            </w:tabs>
            <w:spacing w:after="100"/>
            <w:ind w:left="220"/>
            <w:rPr>
              <w:color w:val="000000"/>
            </w:rPr>
          </w:pPr>
          <w:hyperlink w:anchor="_z337ya">
            <w:r w:rsidR="00D3494B">
              <w:rPr>
                <w:color w:val="000000"/>
              </w:rPr>
              <w:t>7. References and documentation</w:t>
            </w:r>
            <w:r w:rsidR="00D3494B">
              <w:rPr>
                <w:color w:val="000000"/>
              </w:rPr>
              <w:tab/>
              <w:t>4</w:t>
            </w:r>
          </w:hyperlink>
        </w:p>
        <w:p w:rsidR="00E82F72" w:rsidRDefault="00BE77B0">
          <w:pPr>
            <w:pBdr>
              <w:top w:val="nil"/>
              <w:left w:val="nil"/>
              <w:bottom w:val="nil"/>
              <w:right w:val="nil"/>
              <w:between w:val="nil"/>
            </w:pBdr>
            <w:tabs>
              <w:tab w:val="right" w:pos="9350"/>
            </w:tabs>
            <w:spacing w:after="100"/>
            <w:rPr>
              <w:color w:val="000000"/>
            </w:rPr>
          </w:pPr>
          <w:hyperlink w:anchor="_17dp8vu">
            <w:r w:rsidR="00D3494B">
              <w:rPr>
                <w:color w:val="000000"/>
              </w:rPr>
              <w:t>Appendices</w:t>
            </w:r>
            <w:r w:rsidR="00D3494B">
              <w:rPr>
                <w:color w:val="000000"/>
              </w:rPr>
              <w:tab/>
              <w:t>4</w:t>
            </w:r>
          </w:hyperlink>
        </w:p>
        <w:p w:rsidR="00E82F72" w:rsidRDefault="00BE77B0">
          <w:pPr>
            <w:pBdr>
              <w:top w:val="nil"/>
              <w:left w:val="nil"/>
              <w:bottom w:val="nil"/>
              <w:right w:val="nil"/>
              <w:between w:val="nil"/>
            </w:pBdr>
            <w:tabs>
              <w:tab w:val="right" w:pos="9350"/>
            </w:tabs>
            <w:spacing w:after="100"/>
            <w:ind w:left="220"/>
            <w:rPr>
              <w:color w:val="000000"/>
            </w:rPr>
          </w:pPr>
          <w:hyperlink w:anchor="_lnxbz9">
            <w:r w:rsidR="00D3494B">
              <w:rPr>
                <w:color w:val="000000"/>
              </w:rPr>
              <w:t>A. Definitions of Metadata Concepts</w:t>
            </w:r>
            <w:r w:rsidR="00D3494B">
              <w:rPr>
                <w:color w:val="000000"/>
              </w:rPr>
              <w:tab/>
              <w:t>4</w:t>
            </w:r>
          </w:hyperlink>
        </w:p>
        <w:p w:rsidR="00E82F72" w:rsidRDefault="00BE77B0">
          <w:pPr>
            <w:pBdr>
              <w:top w:val="nil"/>
              <w:left w:val="nil"/>
              <w:bottom w:val="nil"/>
              <w:right w:val="nil"/>
              <w:between w:val="nil"/>
            </w:pBdr>
            <w:tabs>
              <w:tab w:val="right" w:pos="9350"/>
            </w:tabs>
            <w:spacing w:after="100"/>
            <w:ind w:left="220"/>
            <w:rPr>
              <w:color w:val="000000"/>
            </w:rPr>
          </w:pPr>
          <w:hyperlink w:anchor="_35nkun2">
            <w:r w:rsidR="00D3494B">
              <w:rPr>
                <w:color w:val="000000"/>
              </w:rPr>
              <w:t>B. Mapping of SDMX Detailed Concepts to IAEG-SDG File Format</w:t>
            </w:r>
            <w:r w:rsidR="00D3494B">
              <w:rPr>
                <w:color w:val="000000"/>
              </w:rPr>
              <w:tab/>
              <w:t>7</w:t>
            </w:r>
          </w:hyperlink>
        </w:p>
        <w:p w:rsidR="00E82F72" w:rsidRDefault="00BE77B0">
          <w:pPr>
            <w:pBdr>
              <w:top w:val="nil"/>
              <w:left w:val="nil"/>
              <w:bottom w:val="nil"/>
              <w:right w:val="nil"/>
              <w:between w:val="nil"/>
            </w:pBdr>
            <w:tabs>
              <w:tab w:val="right" w:pos="9350"/>
            </w:tabs>
            <w:spacing w:after="100"/>
            <w:ind w:left="220"/>
            <w:rPr>
              <w:color w:val="000000"/>
            </w:rPr>
          </w:pPr>
          <w:hyperlink w:anchor="_44sinio">
            <w:r w:rsidR="00D3494B">
              <w:rPr>
                <w:color w:val="000000"/>
              </w:rPr>
              <w:t>C. Mapping of IAEG-SDG File Format to SDMX Detailed Concepts</w:t>
            </w:r>
            <w:r w:rsidR="00D3494B">
              <w:rPr>
                <w:color w:val="000000"/>
              </w:rPr>
              <w:tab/>
              <w:t>8</w:t>
            </w:r>
          </w:hyperlink>
        </w:p>
        <w:p w:rsidR="00E82F72" w:rsidRDefault="00D3494B">
          <w:pPr>
            <w:tabs>
              <w:tab w:val="left" w:pos="910"/>
            </w:tabs>
            <w:rPr>
              <w:b/>
            </w:rPr>
          </w:pPr>
          <w:r>
            <w:fldChar w:fldCharType="end"/>
          </w:r>
        </w:p>
      </w:sdtContent>
    </w:sdt>
    <w:p w:rsidR="00E82F72" w:rsidRDefault="00D3494B">
      <w:pPr>
        <w:pBdr>
          <w:top w:val="nil"/>
          <w:left w:val="nil"/>
          <w:bottom w:val="single" w:sz="12" w:space="4" w:color="DDDDDD"/>
          <w:right w:val="nil"/>
          <w:between w:val="nil"/>
        </w:pBdr>
        <w:shd w:val="clear" w:color="auto" w:fill="FFFFFF"/>
        <w:spacing w:after="0" w:line="276" w:lineRule="auto"/>
        <w:rPr>
          <w:color w:val="1C75BC"/>
          <w:sz w:val="36"/>
          <w:szCs w:val="36"/>
        </w:rPr>
      </w:pPr>
      <w:r>
        <w:rPr>
          <w:color w:val="1C75BC"/>
          <w:sz w:val="36"/>
          <w:szCs w:val="36"/>
        </w:rPr>
        <w:t>Instructions</w:t>
      </w:r>
    </w:p>
    <w:p w:rsidR="00E82F72" w:rsidRDefault="00D3494B">
      <w:r>
        <w:rPr>
          <w:b/>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sidR="00E82F72" w:rsidRDefault="00D3494B">
      <w:r>
        <w:rPr>
          <w:b/>
        </w:rPr>
        <w:t>Both national and global metadata can be submitted using this tool.</w:t>
      </w:r>
      <w:r>
        <w:t xml:space="preserve"> Headers, text, bullets, tables, formulas, and images can be cut and pasted into their corresponding cell without additional formatting.</w:t>
      </w:r>
      <w:r>
        <w:rPr>
          <w:vertAlign w:val="superscript"/>
        </w:rPr>
        <w:footnoteReference w:id="1"/>
      </w:r>
      <w:r>
        <w:t xml:space="preserve"> A </w:t>
      </w:r>
      <w:hyperlink w:anchor="1ksv4uv">
        <w:r>
          <w:rPr>
            <w:color w:val="0563C1"/>
            <w:u w:val="single"/>
          </w:rPr>
          <w:t>mapping</w:t>
        </w:r>
      </w:hyperlink>
      <w:r>
        <w:t xml:space="preserve"> of the IAEG-SDG metadata file format to SDMX metadata concepts is also provided.</w:t>
      </w:r>
    </w:p>
    <w:p w:rsidR="00E82F72" w:rsidRDefault="00D3494B">
      <w:r>
        <w:rPr>
          <w:b/>
        </w:rPr>
        <w:t>Use only the metadata concepts provided</w:t>
      </w:r>
      <w:r>
        <w:t xml:space="preserve">. Do not add additional metadata concepts. Only the SDMX Metadata Concepts will be read by our automation tool. If you are not sure where to put metadata within the existing SDMX Metadata Concepts, see the </w:t>
      </w:r>
      <w:hyperlink w:anchor="3j2qqm3">
        <w:r>
          <w:rPr>
            <w:color w:val="0563C1"/>
            <w:u w:val="single"/>
          </w:rPr>
          <w:t>descriptions</w:t>
        </w:r>
      </w:hyperlink>
      <w:r>
        <w:t xml:space="preserve"> provided or contact [INSERT].</w:t>
      </w:r>
    </w:p>
    <w:p w:rsidR="00E82F72" w:rsidRDefault="00D3494B">
      <w:r>
        <w:rPr>
          <w:b/>
        </w:rPr>
        <w:t>Submit one set of tables for each SDG indicator metadata file</w:t>
      </w:r>
      <w:r>
        <w:t>. Files should be emailed to [INSERT].</w:t>
      </w:r>
    </w:p>
    <w:p w:rsidR="00E82F72" w:rsidRDefault="00E82F72"/>
    <w:p w:rsidR="00E82F72" w:rsidRDefault="00D3494B">
      <w:pPr>
        <w:pBdr>
          <w:top w:val="nil"/>
          <w:left w:val="nil"/>
          <w:bottom w:val="single" w:sz="12" w:space="4" w:color="DDDDDD"/>
          <w:right w:val="nil"/>
          <w:between w:val="nil"/>
        </w:pBdr>
        <w:shd w:val="clear" w:color="auto" w:fill="FFFFFF"/>
        <w:spacing w:after="0" w:line="276" w:lineRule="auto"/>
        <w:rPr>
          <w:color w:val="1C75BC"/>
          <w:sz w:val="36"/>
          <w:szCs w:val="36"/>
        </w:rPr>
      </w:pPr>
      <w:bookmarkStart w:id="0" w:name="_gjdgxs" w:colFirst="0" w:colLast="0"/>
      <w:bookmarkEnd w:id="0"/>
      <w:r>
        <w:rPr>
          <w:color w:val="1C75BC"/>
          <w:sz w:val="36"/>
          <w:szCs w:val="36"/>
        </w:rPr>
        <w:t>Metadata Attachment</w:t>
      </w:r>
    </w:p>
    <w:p w:rsidR="00E82F72" w:rsidRDefault="00D3494B">
      <w:pPr>
        <w:spacing w:after="0"/>
        <w:rPr>
          <w:sz w:val="26"/>
          <w:szCs w:val="26"/>
        </w:rPr>
      </w:pPr>
      <w:r>
        <w:rPr>
          <w:sz w:val="26"/>
          <w:szCs w:val="26"/>
        </w:rPr>
        <w:t>Reporting type</w:t>
      </w:r>
    </w:p>
    <w:p w:rsidR="00E82F72" w:rsidRDefault="00D3494B">
      <w:r>
        <w:t>National</w:t>
      </w:r>
    </w:p>
    <w:p w:rsidR="00E82F72" w:rsidRDefault="00D3494B">
      <w:pPr>
        <w:spacing w:after="0"/>
        <w:rPr>
          <w:sz w:val="26"/>
          <w:szCs w:val="26"/>
        </w:rPr>
      </w:pPr>
      <w:r>
        <w:rPr>
          <w:sz w:val="26"/>
          <w:szCs w:val="26"/>
        </w:rPr>
        <w:t>SDG series</w:t>
      </w:r>
    </w:p>
    <w:p w:rsidR="00E82F72" w:rsidRDefault="00D3494B">
      <w:r>
        <w:t>3.3.3 Malaria incidence per 1,000 population at risk [3.3.3]</w:t>
      </w:r>
    </w:p>
    <w:p w:rsidR="00E82F72" w:rsidRDefault="00D3494B">
      <w:pPr>
        <w:spacing w:after="0"/>
        <w:rPr>
          <w:sz w:val="26"/>
          <w:szCs w:val="26"/>
        </w:rPr>
      </w:pPr>
      <w:r>
        <w:rPr>
          <w:sz w:val="26"/>
          <w:szCs w:val="26"/>
        </w:rPr>
        <w:t>Reference area</w:t>
      </w:r>
    </w:p>
    <w:p w:rsidR="00E82F72" w:rsidRDefault="00D3494B">
      <w:r>
        <w:t>Mozambique</w:t>
      </w:r>
    </w:p>
    <w:p w:rsidR="00E82F72" w:rsidRDefault="00D3494B">
      <w:pPr>
        <w:spacing w:after="0"/>
        <w:rPr>
          <w:sz w:val="26"/>
          <w:szCs w:val="26"/>
        </w:rPr>
      </w:pPr>
      <w:r>
        <w:rPr>
          <w:sz w:val="26"/>
          <w:szCs w:val="26"/>
        </w:rPr>
        <w:t>Metadata language</w:t>
      </w:r>
    </w:p>
    <w:p w:rsidR="00E82F72" w:rsidRDefault="00D3494B">
      <w:r>
        <w:t>English</w:t>
      </w:r>
    </w:p>
    <w:p w:rsidR="00E82F72" w:rsidRDefault="00E82F72"/>
    <w:p w:rsidR="00E82F72" w:rsidRDefault="00D3494B">
      <w:pPr>
        <w:pStyle w:val="Heading2"/>
      </w:pPr>
      <w:r>
        <w:t>Import Data Structure Definition</w:t>
      </w:r>
    </w:p>
    <w:p w:rsidR="00E82F72" w:rsidRDefault="00D3494B">
      <w:r>
        <w:t>To update the options in the dropdowns according to your SDMX DSD, click the button below:</w:t>
      </w:r>
    </w:p>
    <w:p w:rsidR="00E82F72" w:rsidRDefault="00D3494B">
      <w:r>
        <w:rPr>
          <w:noProof/>
          <w:lang w:val="en-GB"/>
        </w:rPr>
        <w:drawing>
          <wp:inline distT="0" distB="0" distL="114300" distR="114300">
            <wp:extent cx="12573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57300" cy="304800"/>
                    </a:xfrm>
                    <a:prstGeom prst="rect">
                      <a:avLst/>
                    </a:prstGeom>
                    <a:ln/>
                  </pic:spPr>
                </pic:pic>
              </a:graphicData>
            </a:graphic>
          </wp:inline>
        </w:drawing>
      </w:r>
    </w:p>
    <w:p w:rsidR="00E82F72" w:rsidRDefault="00E82F72"/>
    <w:p w:rsidR="00E82F72" w:rsidRDefault="00D3494B">
      <w:pPr>
        <w:pBdr>
          <w:top w:val="nil"/>
          <w:left w:val="nil"/>
          <w:bottom w:val="single" w:sz="12" w:space="4" w:color="DDDDDD"/>
          <w:right w:val="nil"/>
          <w:between w:val="nil"/>
        </w:pBdr>
        <w:shd w:val="clear" w:color="auto" w:fill="FFFFFF"/>
        <w:spacing w:after="0" w:line="276" w:lineRule="auto"/>
        <w:rPr>
          <w:color w:val="1C75BC"/>
          <w:sz w:val="36"/>
          <w:szCs w:val="36"/>
        </w:rPr>
      </w:pPr>
      <w:bookmarkStart w:id="1" w:name="_30j0zll" w:colFirst="0" w:colLast="0"/>
      <w:bookmarkEnd w:id="1"/>
      <w:r>
        <w:rPr>
          <w:color w:val="1C75BC"/>
          <w:sz w:val="36"/>
          <w:szCs w:val="36"/>
        </w:rPr>
        <w:t>Metadata Submission Form</w:t>
      </w:r>
    </w:p>
    <w:p w:rsidR="00E82F72" w:rsidRDefault="00E82F72"/>
    <w:tbl>
      <w:tblPr>
        <w:tblStyle w:val="a"/>
        <w:tblW w:w="8892" w:type="dxa"/>
        <w:tblLayout w:type="fixed"/>
        <w:tblLook w:val="0400" w:firstRow="0" w:lastRow="0" w:firstColumn="0" w:lastColumn="0" w:noHBand="0" w:noVBand="1"/>
      </w:tblPr>
      <w:tblGrid>
        <w:gridCol w:w="3088"/>
        <w:gridCol w:w="5804"/>
      </w:tblGrid>
      <w:tr w:rsidR="00E82F72">
        <w:trPr>
          <w:trHeight w:val="470"/>
        </w:trPr>
        <w:tc>
          <w:tcPr>
            <w:tcW w:w="8892" w:type="dxa"/>
            <w:gridSpan w:val="2"/>
            <w:tcBorders>
              <w:top w:val="nil"/>
              <w:left w:val="nil"/>
              <w:bottom w:val="nil"/>
              <w:right w:val="nil"/>
            </w:tcBorders>
            <w:shd w:val="clear" w:color="auto" w:fill="auto"/>
            <w:vAlign w:val="bottom"/>
          </w:tcPr>
          <w:p w:rsidR="00E82F72" w:rsidRDefault="00D3494B">
            <w:pPr>
              <w:pStyle w:val="Heading2"/>
              <w:rPr>
                <w:rFonts w:ascii="Times New Roman" w:eastAsia="Times New Roman" w:hAnsi="Times New Roman" w:cs="Times New Roman"/>
                <w:sz w:val="32"/>
                <w:szCs w:val="32"/>
              </w:rPr>
            </w:pPr>
            <w:bookmarkStart w:id="2" w:name="_1fob9te" w:colFirst="0" w:colLast="0"/>
            <w:bookmarkEnd w:id="2"/>
            <w:r>
              <w:rPr>
                <w:sz w:val="32"/>
                <w:szCs w:val="32"/>
              </w:rPr>
              <w:t>0. Indicator information</w:t>
            </w:r>
          </w:p>
        </w:tc>
      </w:tr>
      <w:tr w:rsidR="00E82F72">
        <w:trPr>
          <w:trHeight w:val="300"/>
        </w:trPr>
        <w:tc>
          <w:tcPr>
            <w:tcW w:w="3088"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5804" w:type="dxa"/>
            <w:tcBorders>
              <w:top w:val="nil"/>
              <w:left w:val="nil"/>
              <w:bottom w:val="nil"/>
              <w:right w:val="nil"/>
            </w:tcBorders>
            <w:shd w:val="clear" w:color="auto" w:fill="D9E1F2"/>
            <w:vAlign w:val="bottom"/>
          </w:tcPr>
          <w:p w:rsidR="00E82F72" w:rsidRDefault="00D3494B">
            <w:pPr>
              <w:spacing w:after="0" w:line="240" w:lineRule="auto"/>
              <w:rPr>
                <w:i/>
                <w:color w:val="000000"/>
              </w:rPr>
            </w:pPr>
            <w:r>
              <w:rPr>
                <w:i/>
                <w:color w:val="000000"/>
              </w:rPr>
              <w:t xml:space="preserve">Insert text, lists, tables, and images. </w:t>
            </w:r>
          </w:p>
        </w:tc>
      </w:tr>
      <w:tr w:rsidR="00E82F72">
        <w:tc>
          <w:tcPr>
            <w:tcW w:w="3088"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pPr>
            <w:r>
              <w:t>0. Indicator information</w:t>
            </w:r>
          </w:p>
        </w:tc>
        <w:tc>
          <w:tcPr>
            <w:tcW w:w="5804" w:type="dxa"/>
            <w:tcBorders>
              <w:top w:val="single" w:sz="4" w:space="0" w:color="000000"/>
              <w:left w:val="nil"/>
              <w:bottom w:val="single" w:sz="4" w:space="0" w:color="000000"/>
              <w:right w:val="single" w:sz="4" w:space="0" w:color="000000"/>
            </w:tcBorders>
            <w:shd w:val="clear" w:color="auto" w:fill="auto"/>
          </w:tcPr>
          <w:p w:rsidR="00E82F72" w:rsidRDefault="00D3494B">
            <w:r>
              <w:t xml:space="preserve">      </w:t>
            </w:r>
          </w:p>
        </w:tc>
      </w:tr>
      <w:tr w:rsidR="00E82F72" w:rsidRPr="00E46F5D">
        <w:tc>
          <w:tcPr>
            <w:tcW w:w="3088"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0.a. Goal</w:t>
            </w:r>
          </w:p>
        </w:tc>
        <w:tc>
          <w:tcPr>
            <w:tcW w:w="5804" w:type="dxa"/>
            <w:tcBorders>
              <w:top w:val="single" w:sz="4" w:space="0" w:color="000000"/>
              <w:left w:val="nil"/>
              <w:bottom w:val="single" w:sz="4" w:space="0" w:color="000000"/>
              <w:right w:val="single" w:sz="4" w:space="0" w:color="000000"/>
            </w:tcBorders>
            <w:shd w:val="clear" w:color="auto" w:fill="auto"/>
          </w:tcPr>
          <w:p w:rsidR="00E82F72" w:rsidRPr="008200E7" w:rsidRDefault="00D3494B">
            <w:pPr>
              <w:rPr>
                <w:color w:val="000000"/>
                <w:lang w:val="pt-PT"/>
              </w:rPr>
            </w:pPr>
            <w:r w:rsidRPr="008200E7">
              <w:rPr>
                <w:color w:val="000000"/>
                <w:lang w:val="pt-PT"/>
              </w:rPr>
              <w:t xml:space="preserve"> 3 GARANTIR O ACESSO À SAÚDE DE QUALIDADE E PROMOVER O BEM-ESTAR PARA TODOS</w:t>
            </w:r>
          </w:p>
        </w:tc>
      </w:tr>
      <w:tr w:rsidR="00E82F72" w:rsidRPr="00E46F5D">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0.b. Target</w:t>
            </w:r>
          </w:p>
        </w:tc>
        <w:tc>
          <w:tcPr>
            <w:tcW w:w="5804" w:type="dxa"/>
            <w:tcBorders>
              <w:top w:val="nil"/>
              <w:left w:val="nil"/>
              <w:bottom w:val="single" w:sz="4" w:space="0" w:color="000000"/>
              <w:right w:val="single" w:sz="4" w:space="0" w:color="000000"/>
            </w:tcBorders>
            <w:shd w:val="clear" w:color="auto" w:fill="auto"/>
          </w:tcPr>
          <w:p w:rsidR="00E82F72" w:rsidRPr="008200E7" w:rsidRDefault="00D3494B">
            <w:pPr>
              <w:rPr>
                <w:color w:val="000000"/>
                <w:lang w:val="pt-PT"/>
              </w:rPr>
            </w:pPr>
            <w:r w:rsidRPr="008200E7">
              <w:rPr>
                <w:lang w:val="pt-PT"/>
              </w:rPr>
              <w:t>3.3 Até 2030, acabar com as epidemias de SIDA, tuberculose, malária e doenças tropicais negligenciadas, e combater a hepatite, doenças transmitidas pela água, e outras doenças transmissíveis</w:t>
            </w:r>
          </w:p>
        </w:tc>
      </w:tr>
      <w:tr w:rsidR="00E82F72" w:rsidRPr="00E46F5D">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0.c. Indicator</w:t>
            </w:r>
          </w:p>
        </w:tc>
        <w:tc>
          <w:tcPr>
            <w:tcW w:w="5804"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bookmarkStart w:id="3" w:name="_3znysh7" w:colFirst="0" w:colLast="0"/>
            <w:bookmarkEnd w:id="3"/>
            <w:r w:rsidRPr="008200E7">
              <w:rPr>
                <w:color w:val="000000"/>
                <w:lang w:val="pt-PT"/>
              </w:rPr>
              <w:t>3.3.3 Incidência de malária por 1.000 habitantes</w:t>
            </w:r>
          </w:p>
        </w:tc>
      </w:tr>
      <w:tr w:rsidR="00E82F72" w:rsidRPr="00E46F5D">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0.d. Series</w:t>
            </w:r>
          </w:p>
        </w:tc>
        <w:tc>
          <w:tcPr>
            <w:tcW w:w="5804"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Novos casos de malária por 1.000 pessoas em risco a cada ano em número</w:t>
            </w:r>
          </w:p>
        </w:tc>
      </w:tr>
      <w:tr w:rsidR="00E82F72">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0.e. Metadata update</w:t>
            </w:r>
          </w:p>
        </w:tc>
        <w:tc>
          <w:tcPr>
            <w:tcW w:w="5804" w:type="dxa"/>
            <w:tcBorders>
              <w:top w:val="nil"/>
              <w:left w:val="nil"/>
              <w:bottom w:val="single" w:sz="4" w:space="0" w:color="000000"/>
              <w:right w:val="single" w:sz="4" w:space="0" w:color="000000"/>
            </w:tcBorders>
            <w:shd w:val="clear" w:color="auto" w:fill="auto"/>
          </w:tcPr>
          <w:p w:rsidR="00E82F72" w:rsidRDefault="00D3494B">
            <w:r>
              <w:t>7/10/2020</w:t>
            </w:r>
          </w:p>
        </w:tc>
      </w:tr>
      <w:tr w:rsidR="00E82F72">
        <w:trPr>
          <w:trHeight w:val="332"/>
        </w:trPr>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lastRenderedPageBreak/>
              <w:t>0.f. Related indicators</w:t>
            </w:r>
          </w:p>
        </w:tc>
        <w:tc>
          <w:tcPr>
            <w:tcW w:w="5804" w:type="dxa"/>
            <w:tcBorders>
              <w:top w:val="nil"/>
              <w:left w:val="nil"/>
              <w:bottom w:val="single" w:sz="4" w:space="0" w:color="000000"/>
              <w:right w:val="single" w:sz="4" w:space="0" w:color="000000"/>
            </w:tcBorders>
            <w:shd w:val="clear" w:color="auto" w:fill="auto"/>
          </w:tcPr>
          <w:p w:rsidR="00E82F72" w:rsidRDefault="00D3494B">
            <w:proofErr w:type="spellStart"/>
            <w:r>
              <w:t>Nenhum</w:t>
            </w:r>
            <w:proofErr w:type="spellEnd"/>
            <w:r w:rsidR="008200E7">
              <w:t xml:space="preserve"> </w:t>
            </w:r>
            <w:proofErr w:type="spellStart"/>
            <w:r w:rsidR="008200E7">
              <w:t>indicador</w:t>
            </w:r>
            <w:proofErr w:type="spellEnd"/>
            <w:r w:rsidR="008200E7">
              <w:t xml:space="preserve"> </w:t>
            </w:r>
            <w:proofErr w:type="spellStart"/>
            <w:r w:rsidR="008200E7">
              <w:t>relacionado</w:t>
            </w:r>
            <w:proofErr w:type="spellEnd"/>
          </w:p>
        </w:tc>
      </w:tr>
      <w:tr w:rsidR="00E82F72">
        <w:tc>
          <w:tcPr>
            <w:tcW w:w="308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55"/>
              <w:rPr>
                <w:color w:val="000000"/>
              </w:rPr>
            </w:pPr>
            <w:r>
              <w:t xml:space="preserve">0.g. International </w:t>
            </w:r>
            <w:proofErr w:type="spellStart"/>
            <w:r>
              <w:t>organisations</w:t>
            </w:r>
            <w:proofErr w:type="spellEnd"/>
            <w:r>
              <w:t>(s) responsible for global monitoring</w:t>
            </w:r>
          </w:p>
        </w:tc>
        <w:tc>
          <w:tcPr>
            <w:tcW w:w="5804" w:type="dxa"/>
            <w:tcBorders>
              <w:top w:val="nil"/>
              <w:left w:val="nil"/>
              <w:bottom w:val="single" w:sz="4" w:space="0" w:color="000000"/>
              <w:right w:val="single" w:sz="4" w:space="0" w:color="000000"/>
            </w:tcBorders>
            <w:shd w:val="clear" w:color="auto" w:fill="auto"/>
          </w:tcPr>
          <w:p w:rsidR="00E82F72" w:rsidRDefault="00E82F72">
            <w:pPr>
              <w:pBdr>
                <w:top w:val="nil"/>
                <w:left w:val="nil"/>
                <w:bottom w:val="nil"/>
                <w:right w:val="nil"/>
                <w:between w:val="nil"/>
              </w:pBdr>
              <w:shd w:val="clear" w:color="auto" w:fill="FFFFFF"/>
              <w:spacing w:after="0" w:line="276" w:lineRule="auto"/>
              <w:rPr>
                <w:color w:val="4A4A4A"/>
                <w:sz w:val="21"/>
                <w:szCs w:val="21"/>
              </w:rPr>
            </w:pPr>
          </w:p>
        </w:tc>
      </w:tr>
    </w:tbl>
    <w:p w:rsidR="00E82F72" w:rsidRDefault="00E82F72"/>
    <w:tbl>
      <w:tblPr>
        <w:tblStyle w:val="a0"/>
        <w:tblW w:w="8892" w:type="dxa"/>
        <w:tblLayout w:type="fixed"/>
        <w:tblLook w:val="0400" w:firstRow="0" w:lastRow="0" w:firstColumn="0" w:lastColumn="0" w:noHBand="0" w:noVBand="1"/>
      </w:tblPr>
      <w:tblGrid>
        <w:gridCol w:w="3183"/>
        <w:gridCol w:w="5709"/>
      </w:tblGrid>
      <w:tr w:rsidR="00E82F72">
        <w:trPr>
          <w:trHeight w:val="432"/>
        </w:trPr>
        <w:tc>
          <w:tcPr>
            <w:tcW w:w="8892" w:type="dxa"/>
            <w:gridSpan w:val="2"/>
            <w:tcBorders>
              <w:top w:val="nil"/>
              <w:left w:val="nil"/>
              <w:bottom w:val="nil"/>
              <w:right w:val="nil"/>
            </w:tcBorders>
            <w:shd w:val="clear" w:color="auto" w:fill="auto"/>
            <w:vAlign w:val="bottom"/>
          </w:tcPr>
          <w:p w:rsidR="00E82F72" w:rsidRDefault="00D3494B">
            <w:pPr>
              <w:pStyle w:val="Heading2"/>
              <w:rPr>
                <w:rFonts w:ascii="Times New Roman" w:eastAsia="Times New Roman" w:hAnsi="Times New Roman" w:cs="Times New Roman"/>
                <w:sz w:val="32"/>
                <w:szCs w:val="32"/>
              </w:rPr>
            </w:pPr>
            <w:bookmarkStart w:id="4" w:name="_2et92p0" w:colFirst="0" w:colLast="0"/>
            <w:bookmarkEnd w:id="4"/>
            <w:r>
              <w:rPr>
                <w:sz w:val="32"/>
                <w:szCs w:val="32"/>
              </w:rPr>
              <w:t>1. Data reporter</w:t>
            </w:r>
          </w:p>
        </w:tc>
      </w:tr>
      <w:tr w:rsidR="00E82F72">
        <w:trPr>
          <w:trHeight w:val="300"/>
        </w:trPr>
        <w:tc>
          <w:tcPr>
            <w:tcW w:w="3183"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5709"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i/>
                <w:color w:val="000000"/>
              </w:rPr>
              <w:t xml:space="preserve">Insert text, lists, tables, and images. </w:t>
            </w:r>
          </w:p>
        </w:tc>
      </w:tr>
      <w:tr w:rsidR="00E82F72">
        <w:tc>
          <w:tcPr>
            <w:tcW w:w="3183"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pPr>
            <w:r>
              <w:t>1. Data reporter</w:t>
            </w:r>
          </w:p>
        </w:tc>
        <w:tc>
          <w:tcPr>
            <w:tcW w:w="5709" w:type="dxa"/>
            <w:tcBorders>
              <w:top w:val="single" w:sz="4" w:space="0" w:color="000000"/>
              <w:left w:val="nil"/>
              <w:bottom w:val="single" w:sz="4" w:space="0" w:color="000000"/>
              <w:right w:val="single" w:sz="4" w:space="0" w:color="000000"/>
            </w:tcBorders>
            <w:shd w:val="clear" w:color="auto" w:fill="auto"/>
          </w:tcPr>
          <w:p w:rsidR="00E82F72" w:rsidRDefault="00E82F72"/>
        </w:tc>
      </w:tr>
      <w:tr w:rsidR="00E82F72">
        <w:tc>
          <w:tcPr>
            <w:tcW w:w="3183"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 xml:space="preserve">1.a. </w:t>
            </w:r>
            <w:proofErr w:type="spellStart"/>
            <w:r>
              <w:t>Organisation</w:t>
            </w:r>
            <w:proofErr w:type="spellEnd"/>
          </w:p>
        </w:tc>
        <w:tc>
          <w:tcPr>
            <w:tcW w:w="5709" w:type="dxa"/>
            <w:tcBorders>
              <w:top w:val="single" w:sz="4" w:space="0" w:color="000000"/>
              <w:left w:val="nil"/>
              <w:bottom w:val="single" w:sz="4" w:space="0" w:color="000000"/>
              <w:right w:val="single" w:sz="4" w:space="0" w:color="000000"/>
            </w:tcBorders>
            <w:shd w:val="clear" w:color="auto" w:fill="auto"/>
          </w:tcPr>
          <w:p w:rsidR="00E82F72" w:rsidRDefault="00D3494B">
            <w:proofErr w:type="spellStart"/>
            <w:r>
              <w:t>Ministério</w:t>
            </w:r>
            <w:proofErr w:type="spellEnd"/>
            <w:r>
              <w:t xml:space="preserve"> da </w:t>
            </w:r>
            <w:proofErr w:type="spellStart"/>
            <w:r>
              <w:t>Saúde</w:t>
            </w:r>
            <w:proofErr w:type="spellEnd"/>
          </w:p>
        </w:tc>
      </w:tr>
      <w:tr w:rsidR="00E82F72" w:rsidRPr="00E46F5D">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1.b. Contact person(s)</w:t>
            </w:r>
          </w:p>
        </w:tc>
        <w:tc>
          <w:tcPr>
            <w:tcW w:w="5709"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Cesarino </w:t>
            </w:r>
            <w:proofErr w:type="spellStart"/>
            <w:r w:rsidRPr="008200E7">
              <w:rPr>
                <w:lang w:val="pt-PT"/>
              </w:rPr>
              <w:t>Tivane</w:t>
            </w:r>
            <w:proofErr w:type="spellEnd"/>
            <w:r w:rsidRPr="008200E7">
              <w:rPr>
                <w:lang w:val="pt-PT"/>
              </w:rPr>
              <w:t xml:space="preserve"> e </w:t>
            </w:r>
            <w:proofErr w:type="spellStart"/>
            <w:r w:rsidRPr="008200E7">
              <w:rPr>
                <w:lang w:val="pt-PT"/>
              </w:rPr>
              <w:t>Nelita</w:t>
            </w:r>
            <w:proofErr w:type="spellEnd"/>
            <w:r w:rsidRPr="008200E7">
              <w:rPr>
                <w:lang w:val="pt-PT"/>
              </w:rPr>
              <w:t xml:space="preserve"> </w:t>
            </w:r>
            <w:proofErr w:type="spellStart"/>
            <w:r w:rsidRPr="008200E7">
              <w:rPr>
                <w:lang w:val="pt-PT"/>
              </w:rPr>
              <w:t>Nassone</w:t>
            </w:r>
            <w:proofErr w:type="spellEnd"/>
          </w:p>
        </w:tc>
      </w:tr>
      <w:tr w:rsidR="00E82F72" w:rsidRPr="00E46F5D">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 xml:space="preserve">1.c. Contact </w:t>
            </w:r>
            <w:proofErr w:type="spellStart"/>
            <w:r>
              <w:t>organisation</w:t>
            </w:r>
            <w:proofErr w:type="spellEnd"/>
            <w:r>
              <w:t xml:space="preserve"> unit</w:t>
            </w:r>
          </w:p>
        </w:tc>
        <w:tc>
          <w:tcPr>
            <w:tcW w:w="5709"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Departamento de Monitoria e Avaliação, </w:t>
            </w:r>
            <w:proofErr w:type="spellStart"/>
            <w:r w:rsidRPr="008200E7">
              <w:rPr>
                <w:lang w:val="pt-PT"/>
              </w:rPr>
              <w:t>Direcção</w:t>
            </w:r>
            <w:proofErr w:type="spellEnd"/>
            <w:r w:rsidRPr="008200E7">
              <w:rPr>
                <w:lang w:val="pt-PT"/>
              </w:rPr>
              <w:t xml:space="preserve"> de Planificação e Cooperação</w:t>
            </w:r>
          </w:p>
        </w:tc>
      </w:tr>
      <w:tr w:rsidR="00E82F72" w:rsidRPr="00E46F5D">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1.d. Contact person function</w:t>
            </w:r>
          </w:p>
        </w:tc>
        <w:tc>
          <w:tcPr>
            <w:tcW w:w="5709"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Técnicos de Monitoria e Avaliação</w:t>
            </w:r>
          </w:p>
        </w:tc>
      </w:tr>
      <w:tr w:rsidR="00E82F72">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1.e. Contact phone</w:t>
            </w:r>
          </w:p>
        </w:tc>
        <w:tc>
          <w:tcPr>
            <w:tcW w:w="5709" w:type="dxa"/>
            <w:tcBorders>
              <w:top w:val="nil"/>
              <w:left w:val="nil"/>
              <w:bottom w:val="single" w:sz="4" w:space="0" w:color="000000"/>
              <w:right w:val="single" w:sz="4" w:space="0" w:color="000000"/>
            </w:tcBorders>
            <w:shd w:val="clear" w:color="auto" w:fill="auto"/>
          </w:tcPr>
          <w:p w:rsidR="00E82F72" w:rsidRDefault="00D3494B">
            <w:r>
              <w:t>+258 849007628; +258 846630589; +258847144676</w:t>
            </w:r>
          </w:p>
        </w:tc>
      </w:tr>
      <w:tr w:rsidR="00E82F72">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1.f. Contact mail</w:t>
            </w:r>
          </w:p>
        </w:tc>
        <w:tc>
          <w:tcPr>
            <w:tcW w:w="5709" w:type="dxa"/>
            <w:tcBorders>
              <w:top w:val="nil"/>
              <w:left w:val="nil"/>
              <w:bottom w:val="single" w:sz="4" w:space="0" w:color="000000"/>
              <w:right w:val="single" w:sz="4" w:space="0" w:color="000000"/>
            </w:tcBorders>
            <w:shd w:val="clear" w:color="auto" w:fill="auto"/>
          </w:tcPr>
          <w:p w:rsidR="00E82F72" w:rsidRDefault="00BE77B0">
            <w:hyperlink r:id="rId7">
              <w:r w:rsidR="00D3494B">
                <w:rPr>
                  <w:u w:val="single"/>
                </w:rPr>
                <w:t>tivanecesarino@gmail.com</w:t>
              </w:r>
            </w:hyperlink>
            <w:r w:rsidR="00D3494B">
              <w:t xml:space="preserve">; </w:t>
            </w:r>
            <w:hyperlink r:id="rId8">
              <w:r w:rsidR="00D3494B">
                <w:rPr>
                  <w:color w:val="1155CC"/>
                  <w:u w:val="single"/>
                </w:rPr>
                <w:t>nelianasson@gmail.com</w:t>
              </w:r>
            </w:hyperlink>
            <w:r w:rsidR="00D3494B">
              <w:t>; muluana2002</w:t>
            </w:r>
            <w:hyperlink r:id="rId9">
              <w:r w:rsidR="00D3494B">
                <w:rPr>
                  <w:u w:val="single"/>
                </w:rPr>
                <w:t>@</w:t>
              </w:r>
            </w:hyperlink>
            <w:r w:rsidR="00D3494B">
              <w:t>gmail.com</w:t>
            </w:r>
          </w:p>
        </w:tc>
      </w:tr>
      <w:tr w:rsidR="00E82F72">
        <w:tc>
          <w:tcPr>
            <w:tcW w:w="3183"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1.g. Contact email</w:t>
            </w:r>
          </w:p>
        </w:tc>
        <w:tc>
          <w:tcPr>
            <w:tcW w:w="5709" w:type="dxa"/>
            <w:tcBorders>
              <w:top w:val="nil"/>
              <w:left w:val="nil"/>
              <w:bottom w:val="single" w:sz="4" w:space="0" w:color="000000"/>
              <w:right w:val="single" w:sz="4" w:space="0" w:color="000000"/>
            </w:tcBorders>
            <w:shd w:val="clear" w:color="auto" w:fill="auto"/>
          </w:tcPr>
          <w:p w:rsidR="00E82F72" w:rsidRDefault="00BE77B0">
            <w:hyperlink r:id="rId10">
              <w:r w:rsidR="00D3494B">
                <w:rPr>
                  <w:u w:val="single"/>
                </w:rPr>
                <w:t>tivanecesarino@gmail.com</w:t>
              </w:r>
            </w:hyperlink>
            <w:r w:rsidR="00D3494B">
              <w:t xml:space="preserve">; </w:t>
            </w:r>
            <w:hyperlink r:id="rId11">
              <w:r w:rsidR="00D3494B">
                <w:rPr>
                  <w:color w:val="1155CC"/>
                  <w:u w:val="single"/>
                </w:rPr>
                <w:t>nelianasson@gmail.com</w:t>
              </w:r>
            </w:hyperlink>
            <w:r w:rsidR="00D3494B">
              <w:t>; muluana2002</w:t>
            </w:r>
            <w:hyperlink r:id="rId12">
              <w:r w:rsidR="00D3494B">
                <w:rPr>
                  <w:u w:val="single"/>
                </w:rPr>
                <w:t>@</w:t>
              </w:r>
            </w:hyperlink>
            <w:r w:rsidR="00D3494B">
              <w:t>gmail.com</w:t>
            </w:r>
          </w:p>
        </w:tc>
      </w:tr>
    </w:tbl>
    <w:p w:rsidR="00E82F72" w:rsidRDefault="00E82F72"/>
    <w:tbl>
      <w:tblPr>
        <w:tblStyle w:val="a1"/>
        <w:tblW w:w="8892" w:type="dxa"/>
        <w:tblLayout w:type="fixed"/>
        <w:tblLook w:val="0400" w:firstRow="0" w:lastRow="0" w:firstColumn="0" w:lastColumn="0" w:noHBand="0" w:noVBand="1"/>
      </w:tblPr>
      <w:tblGrid>
        <w:gridCol w:w="3118"/>
        <w:gridCol w:w="5774"/>
      </w:tblGrid>
      <w:tr w:rsidR="00E82F72">
        <w:trPr>
          <w:trHeight w:val="396"/>
        </w:trPr>
        <w:tc>
          <w:tcPr>
            <w:tcW w:w="8892" w:type="dxa"/>
            <w:gridSpan w:val="2"/>
            <w:tcBorders>
              <w:top w:val="nil"/>
              <w:left w:val="nil"/>
              <w:bottom w:val="nil"/>
              <w:right w:val="nil"/>
            </w:tcBorders>
            <w:shd w:val="clear" w:color="auto" w:fill="auto"/>
            <w:vAlign w:val="bottom"/>
          </w:tcPr>
          <w:p w:rsidR="00E82F72" w:rsidRDefault="00D3494B">
            <w:pPr>
              <w:pStyle w:val="Heading2"/>
              <w:rPr>
                <w:sz w:val="32"/>
                <w:szCs w:val="32"/>
              </w:rPr>
            </w:pPr>
            <w:bookmarkStart w:id="5" w:name="_tyjcwt" w:colFirst="0" w:colLast="0"/>
            <w:bookmarkEnd w:id="5"/>
            <w:r>
              <w:rPr>
                <w:sz w:val="32"/>
                <w:szCs w:val="32"/>
              </w:rPr>
              <w:t>2. Definition, concepts, and classifications</w:t>
            </w:r>
          </w:p>
        </w:tc>
      </w:tr>
      <w:tr w:rsidR="00E82F72">
        <w:trPr>
          <w:trHeight w:val="300"/>
        </w:trPr>
        <w:tc>
          <w:tcPr>
            <w:tcW w:w="3118"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5774"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i/>
                <w:color w:val="000000"/>
              </w:rPr>
              <w:t xml:space="preserve">Insert text, lists, tables, and images. </w:t>
            </w:r>
          </w:p>
        </w:tc>
      </w:tr>
      <w:tr w:rsidR="00E82F72">
        <w:tc>
          <w:tcPr>
            <w:tcW w:w="3118"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pPr>
            <w:r>
              <w:t>2. Definition, concepts, and classifications</w:t>
            </w:r>
          </w:p>
        </w:tc>
        <w:tc>
          <w:tcPr>
            <w:tcW w:w="5774" w:type="dxa"/>
            <w:tcBorders>
              <w:top w:val="single" w:sz="4" w:space="0" w:color="000000"/>
              <w:left w:val="nil"/>
              <w:bottom w:val="single" w:sz="4" w:space="0" w:color="000000"/>
              <w:right w:val="single" w:sz="4" w:space="0" w:color="000000"/>
            </w:tcBorders>
            <w:shd w:val="clear" w:color="auto" w:fill="auto"/>
          </w:tcPr>
          <w:p w:rsidR="00E82F72" w:rsidRDefault="00E82F72"/>
        </w:tc>
      </w:tr>
      <w:tr w:rsidR="00E82F72" w:rsidRPr="00E46F5D">
        <w:tc>
          <w:tcPr>
            <w:tcW w:w="3118"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2.a. Definition and concepts</w:t>
            </w:r>
          </w:p>
        </w:tc>
        <w:tc>
          <w:tcPr>
            <w:tcW w:w="5774" w:type="dxa"/>
            <w:tcBorders>
              <w:top w:val="single" w:sz="4" w:space="0" w:color="000000"/>
              <w:left w:val="nil"/>
              <w:bottom w:val="single" w:sz="4" w:space="0" w:color="000000"/>
              <w:right w:val="single" w:sz="4" w:space="0" w:color="000000"/>
            </w:tcBorders>
            <w:shd w:val="clear" w:color="auto" w:fill="auto"/>
          </w:tcPr>
          <w:p w:rsidR="00E82F72" w:rsidRPr="008200E7" w:rsidRDefault="00D3494B">
            <w:pPr>
              <w:spacing w:before="120" w:after="120"/>
              <w:jc w:val="both"/>
              <w:rPr>
                <w:lang w:val="pt-PT"/>
              </w:rPr>
            </w:pPr>
            <w:r w:rsidRPr="008200E7">
              <w:rPr>
                <w:lang w:val="pt-PT"/>
              </w:rPr>
              <w:t xml:space="preserve">A incidência de malária é definida como o número de novos casos de malária por 1.000 pessoas em risco a cada ano. </w:t>
            </w:r>
          </w:p>
          <w:p w:rsidR="00E82F72" w:rsidRPr="008200E7" w:rsidRDefault="00D3494B" w:rsidP="008200E7">
            <w:pPr>
              <w:rPr>
                <w:lang w:val="pt-PT"/>
              </w:rPr>
            </w:pPr>
            <w:r w:rsidRPr="008200E7">
              <w:rPr>
                <w:lang w:val="pt-PT"/>
              </w:rPr>
              <w:t xml:space="preserve">Caso de malária é definido como a ocorrência de </w:t>
            </w:r>
            <w:proofErr w:type="spellStart"/>
            <w:r w:rsidRPr="008200E7">
              <w:rPr>
                <w:lang w:val="pt-PT"/>
              </w:rPr>
              <w:t>infecção</w:t>
            </w:r>
            <w:proofErr w:type="spellEnd"/>
            <w:r w:rsidRPr="008200E7">
              <w:rPr>
                <w:lang w:val="pt-PT"/>
              </w:rPr>
              <w:t xml:space="preserve"> por malária em uma pessoa cuja presença de parasitas da malária no sangue foi confirmada por um teste de diagnóstico</w:t>
            </w:r>
            <w:r w:rsidR="008200E7">
              <w:rPr>
                <w:lang w:val="pt-PT"/>
              </w:rPr>
              <w:t xml:space="preserve">. </w:t>
            </w:r>
            <w:r w:rsidRPr="008200E7">
              <w:rPr>
                <w:lang w:val="pt-PT"/>
              </w:rPr>
              <w:t>A população considerada é a população em risco da doença.</w:t>
            </w:r>
          </w:p>
        </w:tc>
      </w:tr>
      <w:tr w:rsidR="00E82F72">
        <w:tc>
          <w:tcPr>
            <w:tcW w:w="311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2.b. Unit of measure</w:t>
            </w:r>
          </w:p>
        </w:tc>
        <w:tc>
          <w:tcPr>
            <w:tcW w:w="5774" w:type="dxa"/>
            <w:tcBorders>
              <w:top w:val="nil"/>
              <w:left w:val="nil"/>
              <w:bottom w:val="single" w:sz="4" w:space="0" w:color="000000"/>
              <w:right w:val="single" w:sz="4" w:space="0" w:color="000000"/>
            </w:tcBorders>
            <w:shd w:val="clear" w:color="auto" w:fill="auto"/>
          </w:tcPr>
          <w:p w:rsidR="00E82F72" w:rsidRDefault="00D3494B">
            <w:proofErr w:type="spellStart"/>
            <w:r>
              <w:t>Número</w:t>
            </w:r>
            <w:proofErr w:type="spellEnd"/>
          </w:p>
        </w:tc>
      </w:tr>
      <w:tr w:rsidR="00E82F72">
        <w:tc>
          <w:tcPr>
            <w:tcW w:w="3118"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2.c. Classifications</w:t>
            </w:r>
          </w:p>
        </w:tc>
        <w:tc>
          <w:tcPr>
            <w:tcW w:w="5774" w:type="dxa"/>
            <w:tcBorders>
              <w:top w:val="nil"/>
              <w:left w:val="nil"/>
              <w:bottom w:val="single" w:sz="4" w:space="0" w:color="000000"/>
              <w:right w:val="single" w:sz="4" w:space="0" w:color="000000"/>
            </w:tcBorders>
            <w:shd w:val="clear" w:color="auto" w:fill="auto"/>
          </w:tcPr>
          <w:p w:rsidR="00E82F72" w:rsidRDefault="00E82F72"/>
        </w:tc>
      </w:tr>
    </w:tbl>
    <w:p w:rsidR="00E82F72" w:rsidRDefault="00E82F72"/>
    <w:tbl>
      <w:tblPr>
        <w:tblStyle w:val="a2"/>
        <w:tblW w:w="8892" w:type="dxa"/>
        <w:tblLayout w:type="fixed"/>
        <w:tblLook w:val="0400" w:firstRow="0" w:lastRow="0" w:firstColumn="0" w:lastColumn="0" w:noHBand="0" w:noVBand="1"/>
      </w:tblPr>
      <w:tblGrid>
        <w:gridCol w:w="3119"/>
        <w:gridCol w:w="5773"/>
      </w:tblGrid>
      <w:tr w:rsidR="00E82F72">
        <w:trPr>
          <w:trHeight w:val="470"/>
        </w:trPr>
        <w:tc>
          <w:tcPr>
            <w:tcW w:w="8892" w:type="dxa"/>
            <w:gridSpan w:val="2"/>
            <w:tcBorders>
              <w:top w:val="nil"/>
              <w:left w:val="nil"/>
              <w:bottom w:val="nil"/>
              <w:right w:val="nil"/>
            </w:tcBorders>
            <w:shd w:val="clear" w:color="auto" w:fill="auto"/>
            <w:vAlign w:val="bottom"/>
          </w:tcPr>
          <w:p w:rsidR="00E82F72" w:rsidRDefault="00D3494B">
            <w:pPr>
              <w:pStyle w:val="Heading2"/>
              <w:rPr>
                <w:sz w:val="32"/>
                <w:szCs w:val="32"/>
              </w:rPr>
            </w:pPr>
            <w:bookmarkStart w:id="6" w:name="_3dy6vkm" w:colFirst="0" w:colLast="0"/>
            <w:bookmarkEnd w:id="6"/>
            <w:r>
              <w:rPr>
                <w:sz w:val="32"/>
                <w:szCs w:val="32"/>
              </w:rPr>
              <w:lastRenderedPageBreak/>
              <w:t>3. Data source type and data collection method</w:t>
            </w:r>
          </w:p>
        </w:tc>
      </w:tr>
      <w:tr w:rsidR="00E82F72">
        <w:trPr>
          <w:trHeight w:val="300"/>
        </w:trPr>
        <w:tc>
          <w:tcPr>
            <w:tcW w:w="3119"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5773"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i/>
                <w:color w:val="000000"/>
              </w:rPr>
              <w:t xml:space="preserve">Insert text, lists, tables, and images. </w:t>
            </w:r>
          </w:p>
        </w:tc>
      </w:tr>
      <w:tr w:rsidR="00E82F72">
        <w:trPr>
          <w:trHeight w:val="215"/>
        </w:trPr>
        <w:tc>
          <w:tcPr>
            <w:tcW w:w="3119"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pPr>
            <w:r>
              <w:t>3. Data source type and collection method</w:t>
            </w:r>
          </w:p>
        </w:tc>
        <w:tc>
          <w:tcPr>
            <w:tcW w:w="5773" w:type="dxa"/>
            <w:tcBorders>
              <w:top w:val="single" w:sz="4" w:space="0" w:color="000000"/>
              <w:left w:val="nil"/>
              <w:bottom w:val="single" w:sz="4" w:space="0" w:color="000000"/>
              <w:right w:val="single" w:sz="4" w:space="0" w:color="000000"/>
            </w:tcBorders>
            <w:shd w:val="clear" w:color="auto" w:fill="auto"/>
          </w:tcPr>
          <w:p w:rsidR="00E82F72" w:rsidRDefault="00E82F72"/>
        </w:tc>
      </w:tr>
      <w:tr w:rsidR="00E82F72">
        <w:trPr>
          <w:trHeight w:val="215"/>
        </w:trPr>
        <w:tc>
          <w:tcPr>
            <w:tcW w:w="3119"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3.a. Data sources</w:t>
            </w:r>
          </w:p>
        </w:tc>
        <w:tc>
          <w:tcPr>
            <w:tcW w:w="5773" w:type="dxa"/>
            <w:tcBorders>
              <w:top w:val="single" w:sz="4" w:space="0" w:color="000000"/>
              <w:left w:val="nil"/>
              <w:bottom w:val="single" w:sz="4" w:space="0" w:color="000000"/>
              <w:right w:val="single" w:sz="4" w:space="0" w:color="000000"/>
            </w:tcBorders>
            <w:shd w:val="clear" w:color="auto" w:fill="auto"/>
          </w:tcPr>
          <w:p w:rsidR="00E82F72" w:rsidRDefault="00D3494B">
            <w:r>
              <w:t xml:space="preserve">MISAU, </w:t>
            </w:r>
            <w:proofErr w:type="spellStart"/>
            <w:r>
              <w:t>registos</w:t>
            </w:r>
            <w:proofErr w:type="spellEnd"/>
            <w:r>
              <w:t xml:space="preserve"> </w:t>
            </w:r>
            <w:proofErr w:type="spellStart"/>
            <w:r>
              <w:t>adminstrativos</w:t>
            </w:r>
            <w:proofErr w:type="spellEnd"/>
          </w:p>
        </w:tc>
      </w:tr>
      <w:tr w:rsidR="00E82F72" w:rsidRPr="00E46F5D">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3.b. Data collection method</w:t>
            </w:r>
          </w:p>
        </w:tc>
        <w:tc>
          <w:tcPr>
            <w:tcW w:w="5773"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Dados recolhidos a partir dos livros de registo diário de consultas nas unidades sanitárias do país</w:t>
            </w:r>
          </w:p>
        </w:tc>
      </w:tr>
      <w:tr w:rsidR="00E82F72" w:rsidRPr="00E46F5D">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3.c. Data collection calendar</w:t>
            </w:r>
          </w:p>
        </w:tc>
        <w:tc>
          <w:tcPr>
            <w:tcW w:w="5773"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Dados </w:t>
            </w:r>
            <w:r w:rsidR="0042280C" w:rsidRPr="008200E7">
              <w:rPr>
                <w:lang w:val="pt-PT"/>
              </w:rPr>
              <w:t>recolhidos, diariamente</w:t>
            </w:r>
            <w:r w:rsidRPr="008200E7">
              <w:rPr>
                <w:lang w:val="pt-PT"/>
              </w:rPr>
              <w:t xml:space="preserve"> ao longo do ano</w:t>
            </w:r>
          </w:p>
        </w:tc>
      </w:tr>
      <w:tr w:rsidR="00E82F72" w:rsidRPr="00E46F5D">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3.d. Data release calendar</w:t>
            </w:r>
          </w:p>
        </w:tc>
        <w:tc>
          <w:tcPr>
            <w:tcW w:w="5773"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Mensalmente a informação é publicada a nível do </w:t>
            </w:r>
            <w:r w:rsidR="0042280C" w:rsidRPr="008200E7">
              <w:rPr>
                <w:lang w:val="pt-PT"/>
              </w:rPr>
              <w:t>MISAU,</w:t>
            </w:r>
            <w:r w:rsidRPr="008200E7">
              <w:rPr>
                <w:lang w:val="pt-PT"/>
              </w:rPr>
              <w:t xml:space="preserve"> até dia 20 de cada mês </w:t>
            </w:r>
          </w:p>
        </w:tc>
      </w:tr>
      <w:tr w:rsidR="00E82F72">
        <w:trPr>
          <w:trHeight w:val="524"/>
        </w:trPr>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3.e. Data providers</w:t>
            </w:r>
          </w:p>
        </w:tc>
        <w:tc>
          <w:tcPr>
            <w:tcW w:w="5773" w:type="dxa"/>
            <w:tcBorders>
              <w:top w:val="nil"/>
              <w:left w:val="nil"/>
              <w:bottom w:val="single" w:sz="4" w:space="0" w:color="000000"/>
              <w:right w:val="single" w:sz="4" w:space="0" w:color="000000"/>
            </w:tcBorders>
            <w:shd w:val="clear" w:color="auto" w:fill="auto"/>
          </w:tcPr>
          <w:p w:rsidR="00E82F72" w:rsidRDefault="00D3494B">
            <w:proofErr w:type="spellStart"/>
            <w:r>
              <w:t>Ministério</w:t>
            </w:r>
            <w:proofErr w:type="spellEnd"/>
            <w:r>
              <w:t xml:space="preserve"> da </w:t>
            </w:r>
            <w:proofErr w:type="spellStart"/>
            <w:r>
              <w:t>Saúde</w:t>
            </w:r>
            <w:proofErr w:type="spellEnd"/>
          </w:p>
        </w:tc>
      </w:tr>
      <w:tr w:rsidR="00E82F72">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3.f. Data compilers</w:t>
            </w:r>
          </w:p>
        </w:tc>
        <w:tc>
          <w:tcPr>
            <w:tcW w:w="5773" w:type="dxa"/>
            <w:tcBorders>
              <w:top w:val="nil"/>
              <w:left w:val="nil"/>
              <w:bottom w:val="single" w:sz="4" w:space="0" w:color="000000"/>
              <w:right w:val="single" w:sz="4" w:space="0" w:color="000000"/>
            </w:tcBorders>
            <w:shd w:val="clear" w:color="auto" w:fill="auto"/>
          </w:tcPr>
          <w:p w:rsidR="00E82F72" w:rsidRDefault="00D3494B">
            <w:proofErr w:type="spellStart"/>
            <w:r>
              <w:t>Ministério</w:t>
            </w:r>
            <w:proofErr w:type="spellEnd"/>
            <w:r>
              <w:t xml:space="preserve"> da </w:t>
            </w:r>
            <w:proofErr w:type="spellStart"/>
            <w:r>
              <w:t>Saúde</w:t>
            </w:r>
            <w:proofErr w:type="spellEnd"/>
          </w:p>
        </w:tc>
      </w:tr>
      <w:tr w:rsidR="00E82F72" w:rsidRPr="00E46F5D">
        <w:tc>
          <w:tcPr>
            <w:tcW w:w="3119"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3.g. Institutional mandate</w:t>
            </w:r>
          </w:p>
        </w:tc>
        <w:tc>
          <w:tcPr>
            <w:tcW w:w="5773"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Ao abrigo da Lei 7/96, que define as bases gerais do Sistema Estatístico Nacional, o Instituto Nacional de Estatística (INE), de acordo com o Despacho publicado no Boletim da República </w:t>
            </w:r>
            <w:proofErr w:type="gramStart"/>
            <w:r w:rsidRPr="008200E7">
              <w:rPr>
                <w:lang w:val="pt-PT"/>
              </w:rPr>
              <w:t>No</w:t>
            </w:r>
            <w:proofErr w:type="gramEnd"/>
            <w:r w:rsidRPr="008200E7">
              <w:rPr>
                <w:lang w:val="pt-PT"/>
              </w:rPr>
              <w:t xml:space="preserve">. 39/2000, I Série, de 27 de Setembro de 2000, delega oficialmente a </w:t>
            </w:r>
            <w:proofErr w:type="spellStart"/>
            <w:r w:rsidRPr="008200E7">
              <w:rPr>
                <w:lang w:val="pt-PT"/>
              </w:rPr>
              <w:t>Direcção</w:t>
            </w:r>
            <w:proofErr w:type="spellEnd"/>
            <w:r w:rsidRPr="008200E7">
              <w:rPr>
                <w:lang w:val="pt-PT"/>
              </w:rPr>
              <w:t xml:space="preserve"> de Planificação e Cooperação (DPC), do Ministério da Saúde, a publicação e difusão da informação estatística oficial do Sector de Saúde, em Moçambique.</w:t>
            </w:r>
          </w:p>
        </w:tc>
      </w:tr>
    </w:tbl>
    <w:p w:rsidR="00E82F72" w:rsidRPr="008200E7" w:rsidRDefault="00E82F72">
      <w:pPr>
        <w:rPr>
          <w:lang w:val="pt-PT"/>
        </w:rPr>
      </w:pPr>
    </w:p>
    <w:tbl>
      <w:tblPr>
        <w:tblStyle w:val="a3"/>
        <w:tblW w:w="8970" w:type="dxa"/>
        <w:tblLayout w:type="fixed"/>
        <w:tblLook w:val="0400" w:firstRow="0" w:lastRow="0" w:firstColumn="0" w:lastColumn="0" w:noHBand="0" w:noVBand="1"/>
      </w:tblPr>
      <w:tblGrid>
        <w:gridCol w:w="4485"/>
        <w:gridCol w:w="4485"/>
      </w:tblGrid>
      <w:tr w:rsidR="00E82F72">
        <w:trPr>
          <w:trHeight w:val="470"/>
        </w:trPr>
        <w:tc>
          <w:tcPr>
            <w:tcW w:w="8970" w:type="dxa"/>
            <w:gridSpan w:val="2"/>
            <w:tcBorders>
              <w:top w:val="nil"/>
              <w:left w:val="nil"/>
              <w:bottom w:val="nil"/>
              <w:right w:val="nil"/>
            </w:tcBorders>
            <w:shd w:val="clear" w:color="auto" w:fill="auto"/>
            <w:vAlign w:val="bottom"/>
          </w:tcPr>
          <w:p w:rsidR="00E82F72" w:rsidRDefault="00D3494B">
            <w:pPr>
              <w:pStyle w:val="Heading2"/>
              <w:rPr>
                <w:rFonts w:ascii="Times New Roman" w:eastAsia="Times New Roman" w:hAnsi="Times New Roman" w:cs="Times New Roman"/>
                <w:sz w:val="32"/>
                <w:szCs w:val="32"/>
              </w:rPr>
            </w:pPr>
            <w:bookmarkStart w:id="7" w:name="_1t3h5sf" w:colFirst="0" w:colLast="0"/>
            <w:bookmarkEnd w:id="7"/>
            <w:r>
              <w:rPr>
                <w:sz w:val="32"/>
                <w:szCs w:val="32"/>
              </w:rPr>
              <w:t>4. Other methodological considerations</w:t>
            </w:r>
          </w:p>
        </w:tc>
      </w:tr>
      <w:tr w:rsidR="00E82F72">
        <w:trPr>
          <w:trHeight w:val="300"/>
        </w:trPr>
        <w:tc>
          <w:tcPr>
            <w:tcW w:w="4485"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4485"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i/>
                <w:color w:val="000000"/>
              </w:rPr>
              <w:t>Insert text, lists, tables, and images.</w:t>
            </w:r>
          </w:p>
        </w:tc>
      </w:tr>
      <w:tr w:rsidR="00E82F72">
        <w:tc>
          <w:tcPr>
            <w:tcW w:w="4485"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rPr>
                <w:b/>
              </w:rPr>
            </w:pPr>
            <w:r>
              <w:t>4. Other methodological considerations</w:t>
            </w:r>
          </w:p>
        </w:tc>
        <w:tc>
          <w:tcPr>
            <w:tcW w:w="4485" w:type="dxa"/>
            <w:tcBorders>
              <w:top w:val="single" w:sz="4" w:space="0" w:color="000000"/>
              <w:left w:val="nil"/>
              <w:bottom w:val="single" w:sz="4" w:space="0" w:color="000000"/>
              <w:right w:val="single" w:sz="4" w:space="0" w:color="000000"/>
            </w:tcBorders>
            <w:shd w:val="clear" w:color="auto" w:fill="auto"/>
          </w:tcPr>
          <w:p w:rsidR="00E82F72" w:rsidRDefault="00E82F72"/>
        </w:tc>
      </w:tr>
      <w:tr w:rsidR="00E82F72" w:rsidRPr="00E46F5D">
        <w:tc>
          <w:tcPr>
            <w:tcW w:w="4485"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4.a. Rationale</w:t>
            </w:r>
          </w:p>
        </w:tc>
        <w:tc>
          <w:tcPr>
            <w:tcW w:w="4485" w:type="dxa"/>
            <w:tcBorders>
              <w:top w:val="single" w:sz="4" w:space="0" w:color="000000"/>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Medir tendências na morbidade da malária e identificar locais onde o risco de doença é maior. Com estas informações, o programa da Malária pode responder a tendências incomuns, como epidemias, e direcionar recursos para as populações mais necessitadas</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4.b. Comment and limitations</w:t>
            </w:r>
          </w:p>
        </w:tc>
        <w:tc>
          <w:tcPr>
            <w:tcW w:w="4485"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A incidência estimada pode diferir da incidência reportada</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4.c. Method of computation</w:t>
            </w:r>
          </w:p>
        </w:tc>
        <w:tc>
          <w:tcPr>
            <w:tcW w:w="4485"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A incidência de malária (1) é expressa como o número de novos casos por 100.000 habitantes por ano, sendo </w:t>
            </w:r>
            <w:r w:rsidR="008200E7" w:rsidRPr="008200E7">
              <w:rPr>
                <w:lang w:val="pt-PT"/>
              </w:rPr>
              <w:t>a proporção</w:t>
            </w:r>
            <w:r w:rsidRPr="008200E7">
              <w:rPr>
                <w:lang w:val="pt-PT"/>
              </w:rPr>
              <w:t xml:space="preserve"> total de risco </w:t>
            </w:r>
            <w:r w:rsidRPr="008200E7">
              <w:rPr>
                <w:lang w:val="pt-PT"/>
              </w:rPr>
              <w:lastRenderedPageBreak/>
              <w:t>estimada pelo Programa Nacional de Controle da Malária do país</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lastRenderedPageBreak/>
              <w:t>4.d. Validation</w:t>
            </w:r>
          </w:p>
        </w:tc>
        <w:tc>
          <w:tcPr>
            <w:tcW w:w="4485" w:type="dxa"/>
            <w:tcBorders>
              <w:top w:val="nil"/>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 xml:space="preserve">As Unidades Sanitárias preenchem, aprovam os resumos </w:t>
            </w:r>
            <w:r w:rsidR="008200E7" w:rsidRPr="008200E7">
              <w:rPr>
                <w:lang w:val="pt-PT"/>
              </w:rPr>
              <w:t>mensais aos</w:t>
            </w:r>
            <w:r w:rsidRPr="008200E7">
              <w:rPr>
                <w:lang w:val="pt-PT"/>
              </w:rPr>
              <w:t xml:space="preserve"> serviços distritais de Saúde que esses por sua vez</w:t>
            </w:r>
            <w:proofErr w:type="gramStart"/>
            <w:r w:rsidRPr="008200E7">
              <w:rPr>
                <w:lang w:val="pt-PT"/>
              </w:rPr>
              <w:t>,</w:t>
            </w:r>
            <w:proofErr w:type="gramEnd"/>
            <w:r w:rsidRPr="008200E7">
              <w:rPr>
                <w:lang w:val="pt-PT"/>
              </w:rPr>
              <w:t xml:space="preserve"> fazem a revisão, análise, aprovação e lançamento no Sistema de Informação para Saúde, Monitoria e </w:t>
            </w:r>
            <w:r w:rsidR="008200E7" w:rsidRPr="008200E7">
              <w:rPr>
                <w:lang w:val="pt-PT"/>
              </w:rPr>
              <w:t>Avaliação (SISMA</w:t>
            </w:r>
            <w:r w:rsidRPr="008200E7">
              <w:rPr>
                <w:lang w:val="pt-PT"/>
              </w:rPr>
              <w:t>).</w:t>
            </w:r>
          </w:p>
          <w:p w:rsidR="00E82F72" w:rsidRPr="008200E7" w:rsidRDefault="00D3494B">
            <w:pPr>
              <w:rPr>
                <w:lang w:val="pt-PT"/>
              </w:rPr>
            </w:pPr>
            <w:r w:rsidRPr="008200E7">
              <w:rPr>
                <w:lang w:val="pt-PT"/>
              </w:rPr>
              <w:t xml:space="preserve">A </w:t>
            </w:r>
            <w:proofErr w:type="spellStart"/>
            <w:r w:rsidRPr="008200E7">
              <w:rPr>
                <w:lang w:val="pt-PT"/>
              </w:rPr>
              <w:t>Direcção</w:t>
            </w:r>
            <w:proofErr w:type="spellEnd"/>
            <w:r w:rsidRPr="008200E7">
              <w:rPr>
                <w:lang w:val="pt-PT"/>
              </w:rPr>
              <w:t xml:space="preserve"> Provincial de Saúde monitora o lançamento, faz análise e discussão dos dados lançados no </w:t>
            </w:r>
            <w:r w:rsidR="008200E7" w:rsidRPr="008200E7">
              <w:rPr>
                <w:lang w:val="pt-PT"/>
              </w:rPr>
              <w:t>SISMA.</w:t>
            </w:r>
            <w:r w:rsidRPr="008200E7">
              <w:rPr>
                <w:lang w:val="pt-PT"/>
              </w:rPr>
              <w:t xml:space="preserve"> </w:t>
            </w:r>
          </w:p>
          <w:p w:rsidR="00E82F72" w:rsidRPr="008200E7" w:rsidRDefault="00D3494B" w:rsidP="00E46F5D">
            <w:pPr>
              <w:rPr>
                <w:lang w:val="pt-PT"/>
              </w:rPr>
            </w:pPr>
            <w:r w:rsidRPr="008200E7">
              <w:rPr>
                <w:lang w:val="pt-PT"/>
              </w:rPr>
              <w:t xml:space="preserve">A </w:t>
            </w:r>
            <w:proofErr w:type="spellStart"/>
            <w:r w:rsidRPr="008200E7">
              <w:rPr>
                <w:lang w:val="pt-PT"/>
              </w:rPr>
              <w:t>Dire</w:t>
            </w:r>
            <w:r w:rsidR="00E46F5D">
              <w:rPr>
                <w:lang w:val="pt-PT"/>
              </w:rPr>
              <w:t>c</w:t>
            </w:r>
            <w:r w:rsidRPr="008200E7">
              <w:rPr>
                <w:lang w:val="pt-PT"/>
              </w:rPr>
              <w:t>ção</w:t>
            </w:r>
            <w:proofErr w:type="spellEnd"/>
            <w:r w:rsidRPr="008200E7">
              <w:rPr>
                <w:lang w:val="pt-PT"/>
              </w:rPr>
              <w:t xml:space="preserve"> de</w:t>
            </w:r>
            <w:r w:rsidR="00E46F5D">
              <w:rPr>
                <w:lang w:val="pt-PT"/>
              </w:rPr>
              <w:t xml:space="preserve"> Planificação e </w:t>
            </w:r>
            <w:r w:rsidRPr="008200E7">
              <w:rPr>
                <w:lang w:val="pt-PT"/>
              </w:rPr>
              <w:t xml:space="preserve">Cooperação faz análise e uso dos dados para produção dos indicadores.  </w:t>
            </w:r>
            <w:bookmarkStart w:id="8" w:name="_GoBack"/>
            <w:bookmarkEnd w:id="8"/>
          </w:p>
        </w:tc>
      </w:tr>
      <w:tr w:rsidR="00E82F72">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4.e. Adjustments</w:t>
            </w:r>
          </w:p>
        </w:tc>
        <w:tc>
          <w:tcPr>
            <w:tcW w:w="4485" w:type="dxa"/>
            <w:tcBorders>
              <w:top w:val="nil"/>
              <w:left w:val="nil"/>
              <w:bottom w:val="single" w:sz="4" w:space="0" w:color="000000"/>
              <w:right w:val="single" w:sz="4" w:space="0" w:color="000000"/>
            </w:tcBorders>
            <w:shd w:val="clear" w:color="auto" w:fill="auto"/>
          </w:tcPr>
          <w:p w:rsidR="00E82F72" w:rsidRDefault="00E82F72">
            <w:pPr>
              <w:spacing w:before="120" w:after="120"/>
              <w:jc w:val="both"/>
            </w:pPr>
          </w:p>
        </w:tc>
      </w:tr>
      <w:tr w:rsidR="00E82F72">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4.f. Treatment of missing values (</w:t>
            </w:r>
            <w:proofErr w:type="spellStart"/>
            <w:r>
              <w:t>i</w:t>
            </w:r>
            <w:proofErr w:type="spellEnd"/>
            <w:r>
              <w:t>) at country level and (ii) at regional level</w:t>
            </w:r>
          </w:p>
        </w:tc>
        <w:tc>
          <w:tcPr>
            <w:tcW w:w="4485" w:type="dxa"/>
            <w:tcBorders>
              <w:top w:val="nil"/>
              <w:left w:val="nil"/>
              <w:bottom w:val="single" w:sz="4" w:space="0" w:color="000000"/>
              <w:right w:val="single" w:sz="4" w:space="0" w:color="000000"/>
            </w:tcBorders>
            <w:shd w:val="clear" w:color="auto" w:fill="auto"/>
          </w:tcPr>
          <w:p w:rsidR="00E82F72" w:rsidRDefault="00E82F72"/>
        </w:tc>
      </w:tr>
      <w:tr w:rsidR="00E82F72">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4.g. Regional aggregations</w:t>
            </w:r>
          </w:p>
        </w:tc>
        <w:tc>
          <w:tcPr>
            <w:tcW w:w="4485" w:type="dxa"/>
            <w:tcBorders>
              <w:top w:val="nil"/>
              <w:left w:val="nil"/>
              <w:bottom w:val="single" w:sz="4" w:space="0" w:color="000000"/>
              <w:right w:val="single" w:sz="4" w:space="0" w:color="000000"/>
            </w:tcBorders>
            <w:shd w:val="clear" w:color="auto" w:fill="auto"/>
          </w:tcPr>
          <w:p w:rsidR="00E82F72" w:rsidRDefault="00E82F72"/>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t>4.h. Methods and guidance available to countries for the compilation of the data at the national level</w:t>
            </w:r>
          </w:p>
        </w:tc>
        <w:tc>
          <w:tcPr>
            <w:tcW w:w="4485" w:type="dxa"/>
            <w:tcBorders>
              <w:top w:val="nil"/>
              <w:left w:val="nil"/>
              <w:bottom w:val="single" w:sz="4" w:space="0" w:color="000000"/>
              <w:right w:val="single" w:sz="4" w:space="0" w:color="000000"/>
            </w:tcBorders>
            <w:shd w:val="clear" w:color="auto" w:fill="auto"/>
          </w:tcPr>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A incidência de malária (1) é expressa como o número de novos casos por 100.000 habitantes por ano, sendo a população de um país derivada de projeções feitas pela Divisão de População da ONU e a proporção total de risco estimada pelo Programa Nacional de Controle da Malária de um país. Mais especificamente, o país estima qual é a proporção de alto risco (H) e qual é a proporção de baixo risco (L) e a população total em risco é estimada como População x (H + L).</w:t>
            </w:r>
          </w:p>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O número total de casos novos, T, é estimado a partir do número de casos de malária reportados pelo Ministério da Saúde, que é ajustado para levar em consideração (i) falta de cobertura dos sistemas de notificação (</w:t>
            </w:r>
            <w:proofErr w:type="spellStart"/>
            <w:r w:rsidRPr="00244144">
              <w:rPr>
                <w:rFonts w:asciiTheme="majorHAnsi" w:eastAsia="Times New Roman" w:hAnsiTheme="majorHAnsi" w:cstheme="majorHAnsi"/>
                <w:lang w:val="pt-PT"/>
              </w:rPr>
              <w:t>ii</w:t>
            </w:r>
            <w:proofErr w:type="spellEnd"/>
            <w:r w:rsidRPr="00244144">
              <w:rPr>
                <w:rFonts w:asciiTheme="majorHAnsi" w:eastAsia="Times New Roman" w:hAnsiTheme="majorHAnsi" w:cstheme="majorHAnsi"/>
                <w:lang w:val="pt-PT"/>
              </w:rPr>
              <w:t xml:space="preserve">) pacientes que procuram tratamento no sector privado, os que fazem </w:t>
            </w:r>
            <w:proofErr w:type="spellStart"/>
            <w:r w:rsidRPr="00244144">
              <w:rPr>
                <w:rFonts w:asciiTheme="majorHAnsi" w:eastAsia="Times New Roman" w:hAnsiTheme="majorHAnsi" w:cstheme="majorHAnsi"/>
                <w:lang w:val="pt-PT"/>
              </w:rPr>
              <w:t>auto-medicação</w:t>
            </w:r>
            <w:proofErr w:type="spellEnd"/>
            <w:r w:rsidRPr="00244144">
              <w:rPr>
                <w:rFonts w:asciiTheme="majorHAnsi" w:eastAsia="Times New Roman" w:hAnsiTheme="majorHAnsi" w:cstheme="majorHAnsi"/>
                <w:lang w:val="pt-PT"/>
              </w:rPr>
              <w:t xml:space="preserve"> ou que não procuram tratamento; e (</w:t>
            </w:r>
            <w:proofErr w:type="spellStart"/>
            <w:r w:rsidRPr="00244144">
              <w:rPr>
                <w:rFonts w:asciiTheme="majorHAnsi" w:eastAsia="Times New Roman" w:hAnsiTheme="majorHAnsi" w:cstheme="majorHAnsi"/>
                <w:lang w:val="pt-PT"/>
              </w:rPr>
              <w:t>iii</w:t>
            </w:r>
            <w:proofErr w:type="spellEnd"/>
            <w:r w:rsidRPr="00244144">
              <w:rPr>
                <w:rFonts w:asciiTheme="majorHAnsi" w:eastAsia="Times New Roman" w:hAnsiTheme="majorHAnsi" w:cstheme="majorHAnsi"/>
                <w:lang w:val="pt-PT"/>
              </w:rPr>
              <w:t>) potencial diagnóstico excessivo pela falta de confirmação laboratorial dos casos.</w:t>
            </w:r>
          </w:p>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lastRenderedPageBreak/>
              <w:t xml:space="preserve">O procedimento, descrito no Relatório Mundial sobre a Malária de 2009 (2), combina dados reportados pelos </w:t>
            </w:r>
            <w:proofErr w:type="spellStart"/>
            <w:r w:rsidRPr="00244144">
              <w:rPr>
                <w:rFonts w:asciiTheme="majorHAnsi" w:eastAsia="Times New Roman" w:hAnsiTheme="majorHAnsi" w:cstheme="majorHAnsi"/>
                <w:lang w:val="pt-PT"/>
              </w:rPr>
              <w:t>NMCPs</w:t>
            </w:r>
            <w:proofErr w:type="spellEnd"/>
            <w:r w:rsidRPr="00244144">
              <w:rPr>
                <w:rFonts w:asciiTheme="majorHAnsi" w:eastAsia="Times New Roman" w:hAnsiTheme="majorHAnsi" w:cstheme="majorHAnsi"/>
                <w:lang w:val="pt-PT"/>
              </w:rPr>
              <w:t xml:space="preserve"> (casos reportados, relatando perfeição/integridade e probabilidade de que os casos sejam parasitas positivos) com dados obtidos de inquéritos aos agregados familiares com representatividade a nível nacional sobre o uso de serviços de saúde. Resumidamente,</w:t>
            </w:r>
          </w:p>
          <w:p w:rsidR="00E82F72" w:rsidRPr="00244144" w:rsidRDefault="00D3494B">
            <w:pPr>
              <w:spacing w:after="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Onde:</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a</w:t>
            </w:r>
            <w:proofErr w:type="gramEnd"/>
            <w:r w:rsidRPr="00244144">
              <w:rPr>
                <w:rFonts w:asciiTheme="majorHAnsi" w:eastAsia="Times New Roman" w:hAnsiTheme="majorHAnsi" w:cstheme="majorHAnsi"/>
                <w:lang w:val="pt-PT"/>
              </w:rPr>
              <w:t xml:space="preserve"> = são casos de malária confirmados no sector público</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b</w:t>
            </w:r>
            <w:proofErr w:type="gramEnd"/>
            <w:r w:rsidRPr="00244144">
              <w:rPr>
                <w:rFonts w:asciiTheme="majorHAnsi" w:eastAsia="Times New Roman" w:hAnsiTheme="majorHAnsi" w:cstheme="majorHAnsi"/>
                <w:lang w:val="pt-PT"/>
              </w:rPr>
              <w:t xml:space="preserve"> = é suspeita de casos testados</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c</w:t>
            </w:r>
            <w:proofErr w:type="gramEnd"/>
            <w:r w:rsidRPr="00244144">
              <w:rPr>
                <w:rFonts w:asciiTheme="majorHAnsi" w:eastAsia="Times New Roman" w:hAnsiTheme="majorHAnsi" w:cstheme="majorHAnsi"/>
                <w:lang w:val="pt-PT"/>
              </w:rPr>
              <w:t xml:space="preserve"> = são casos presumidos (não testados, mas tratados como malária)</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d</w:t>
            </w:r>
            <w:proofErr w:type="gramEnd"/>
            <w:r w:rsidRPr="00244144">
              <w:rPr>
                <w:rFonts w:asciiTheme="majorHAnsi" w:eastAsia="Times New Roman" w:hAnsiTheme="majorHAnsi" w:cstheme="majorHAnsi"/>
                <w:lang w:val="pt-PT"/>
              </w:rPr>
              <w:t xml:space="preserve"> = </w:t>
            </w:r>
            <w:proofErr w:type="spellStart"/>
            <w:r w:rsidRPr="00244144">
              <w:rPr>
                <w:rFonts w:asciiTheme="majorHAnsi" w:eastAsia="Times New Roman" w:hAnsiTheme="majorHAnsi" w:cstheme="majorHAnsi"/>
                <w:lang w:val="pt-PT"/>
              </w:rPr>
              <w:t>reflecte</w:t>
            </w:r>
            <w:proofErr w:type="spellEnd"/>
            <w:r w:rsidRPr="00244144">
              <w:rPr>
                <w:rFonts w:asciiTheme="majorHAnsi" w:eastAsia="Times New Roman" w:hAnsiTheme="majorHAnsi" w:cstheme="majorHAnsi"/>
                <w:lang w:val="pt-PT"/>
              </w:rPr>
              <w:t xml:space="preserve"> perfeição/integridade de reporte</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e</w:t>
            </w:r>
            <w:proofErr w:type="gramEnd"/>
            <w:r w:rsidRPr="00244144">
              <w:rPr>
                <w:rFonts w:asciiTheme="majorHAnsi" w:eastAsia="Times New Roman" w:hAnsiTheme="majorHAnsi" w:cstheme="majorHAnsi"/>
                <w:lang w:val="pt-PT"/>
              </w:rPr>
              <w:t xml:space="preserve"> = é a taxa de positividade do teste (fração positiva da malária) = a / b</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f</w:t>
            </w:r>
            <w:proofErr w:type="gramEnd"/>
            <w:r w:rsidRPr="00244144">
              <w:rPr>
                <w:rFonts w:asciiTheme="majorHAnsi" w:eastAsia="Times New Roman" w:hAnsiTheme="majorHAnsi" w:cstheme="majorHAnsi"/>
                <w:lang w:val="pt-PT"/>
              </w:rPr>
              <w:t xml:space="preserve"> = são casos no sector público, calculados por (a + (c x e)) / d</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g</w:t>
            </w:r>
            <w:proofErr w:type="gramEnd"/>
            <w:r w:rsidRPr="00244144">
              <w:rPr>
                <w:rFonts w:asciiTheme="majorHAnsi" w:eastAsia="Times New Roman" w:hAnsiTheme="majorHAnsi" w:cstheme="majorHAnsi"/>
                <w:lang w:val="pt-PT"/>
              </w:rPr>
              <w:t xml:space="preserve"> = é a fração que busca tratamento no sector público</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h</w:t>
            </w:r>
            <w:proofErr w:type="gramEnd"/>
            <w:r w:rsidRPr="00244144">
              <w:rPr>
                <w:rFonts w:asciiTheme="majorHAnsi" w:eastAsia="Times New Roman" w:hAnsiTheme="majorHAnsi" w:cstheme="majorHAnsi"/>
                <w:lang w:val="pt-PT"/>
              </w:rPr>
              <w:t xml:space="preserve"> = é a fração que busca tratamento no sector privado</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i</w:t>
            </w:r>
            <w:proofErr w:type="gramEnd"/>
            <w:r w:rsidRPr="00244144">
              <w:rPr>
                <w:rFonts w:asciiTheme="majorHAnsi" w:eastAsia="Times New Roman" w:hAnsiTheme="majorHAnsi" w:cstheme="majorHAnsi"/>
                <w:lang w:val="pt-PT"/>
              </w:rPr>
              <w:t xml:space="preserve"> = é a fração que não procura tratamento, calculada por (1-g-h) / 2</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j</w:t>
            </w:r>
            <w:proofErr w:type="gramEnd"/>
            <w:r w:rsidRPr="00244144">
              <w:rPr>
                <w:rFonts w:asciiTheme="majorHAnsi" w:eastAsia="Times New Roman" w:hAnsiTheme="majorHAnsi" w:cstheme="majorHAnsi"/>
                <w:lang w:val="pt-PT"/>
              </w:rPr>
              <w:t xml:space="preserve"> = são casos no sector privado, calculados por f x h / g</w:t>
            </w:r>
          </w:p>
          <w:p w:rsidR="00E82F72" w:rsidRPr="00244144" w:rsidRDefault="00D3494B">
            <w:pPr>
              <w:spacing w:after="0"/>
              <w:jc w:val="both"/>
              <w:rPr>
                <w:rFonts w:asciiTheme="majorHAnsi" w:eastAsia="Times New Roman" w:hAnsiTheme="majorHAnsi" w:cstheme="majorHAnsi"/>
                <w:lang w:val="pt-PT"/>
              </w:rPr>
            </w:pPr>
            <w:proofErr w:type="gramStart"/>
            <w:r w:rsidRPr="00244144">
              <w:rPr>
                <w:rFonts w:asciiTheme="majorHAnsi" w:eastAsia="Times New Roman" w:hAnsiTheme="majorHAnsi" w:cstheme="majorHAnsi"/>
                <w:lang w:val="pt-PT"/>
              </w:rPr>
              <w:t>k</w:t>
            </w:r>
            <w:proofErr w:type="gramEnd"/>
            <w:r w:rsidRPr="00244144">
              <w:rPr>
                <w:rFonts w:asciiTheme="majorHAnsi" w:eastAsia="Times New Roman" w:hAnsiTheme="majorHAnsi" w:cstheme="majorHAnsi"/>
                <w:lang w:val="pt-PT"/>
              </w:rPr>
              <w:t xml:space="preserve"> = são casos não privados e não públicos, calculados por f x i / g</w:t>
            </w:r>
          </w:p>
          <w:p w:rsidR="00E82F72" w:rsidRPr="00244144" w:rsidRDefault="00D3494B">
            <w:pPr>
              <w:spacing w:after="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T = é o total de casos, calculado por f + j + k.</w:t>
            </w:r>
          </w:p>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Para estimar a incerteza em torno do número de casos, a taxa de positividade do teste foi assumida como tendo uma distribuição normal centrada no valor da taxa de positividade do teste e no desvio padrão definido como 0,244 × Taxa de positividade do teste</w:t>
            </w:r>
            <w:r w:rsidRPr="00244144">
              <w:rPr>
                <w:rFonts w:asciiTheme="majorHAnsi" w:eastAsia="Times New Roman" w:hAnsiTheme="majorHAnsi" w:cstheme="majorHAnsi"/>
                <w:vertAlign w:val="superscript"/>
                <w:lang w:val="pt-PT"/>
              </w:rPr>
              <w:t>0,5547</w:t>
            </w:r>
            <w:r w:rsidRPr="00244144">
              <w:rPr>
                <w:rFonts w:asciiTheme="majorHAnsi" w:eastAsia="Times New Roman" w:hAnsiTheme="majorHAnsi" w:cstheme="majorHAnsi"/>
                <w:lang w:val="pt-PT"/>
              </w:rPr>
              <w:t xml:space="preserve"> e truncado para estar no intervalo 0-1. Presumiu-se que a perfeição/integridade dos relatórios tivesse uma das três distribuições, dependendo do intervalo ou valor reportado pelo NMCP.</w:t>
            </w:r>
          </w:p>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 xml:space="preserve">Se o intervalo fosse superior a 80%, supunha-se que a distribuição fosse triangular, com limites </w:t>
            </w:r>
            <w:r w:rsidRPr="00244144">
              <w:rPr>
                <w:rFonts w:asciiTheme="majorHAnsi" w:eastAsia="Times New Roman" w:hAnsiTheme="majorHAnsi" w:cstheme="majorHAnsi"/>
                <w:lang w:val="pt-PT"/>
              </w:rPr>
              <w:lastRenderedPageBreak/>
              <w:t>de 0,8 e 1 e o pico em 0,8. Se o intervalo for maior que 50%, a distribuição foi assumida como retangular, com limites de 0,5 e 0,8. Finalmente, se o intervalo fosse inferior a 50%, a distribuição é assumida como triangular, com limites de 0 e 0,5 e o pico em 0,5 (3).</w:t>
            </w:r>
          </w:p>
          <w:p w:rsidR="00E82F72" w:rsidRPr="00244144" w:rsidRDefault="00D3494B">
            <w:pPr>
              <w:spacing w:before="120" w:after="120"/>
              <w:jc w:val="both"/>
              <w:rPr>
                <w:rFonts w:asciiTheme="majorHAnsi" w:eastAsia="Times New Roman" w:hAnsiTheme="majorHAnsi" w:cstheme="majorHAnsi"/>
                <w:lang w:val="pt-PT"/>
              </w:rPr>
            </w:pPr>
            <w:r w:rsidRPr="00244144">
              <w:rPr>
                <w:rFonts w:asciiTheme="majorHAnsi" w:eastAsia="Times New Roman" w:hAnsiTheme="majorHAnsi" w:cstheme="majorHAnsi"/>
                <w:lang w:val="pt-PT"/>
              </w:rPr>
              <w:t>Se a perfeição/integridade do relatório foi reportada com um valor superior a 80%, assume-se uma distribuição beta com um valor médio do valor reportado (máximo de 95%) e intervalos de confiança (</w:t>
            </w:r>
            <w:proofErr w:type="spellStart"/>
            <w:r w:rsidRPr="00244144">
              <w:rPr>
                <w:rFonts w:asciiTheme="majorHAnsi" w:eastAsia="Times New Roman" w:hAnsiTheme="majorHAnsi" w:cstheme="majorHAnsi"/>
                <w:lang w:val="pt-PT"/>
              </w:rPr>
              <w:t>ICs</w:t>
            </w:r>
            <w:proofErr w:type="spellEnd"/>
            <w:r w:rsidRPr="00244144">
              <w:rPr>
                <w:rFonts w:asciiTheme="majorHAnsi" w:eastAsia="Times New Roman" w:hAnsiTheme="majorHAnsi" w:cstheme="majorHAnsi"/>
                <w:lang w:val="pt-PT"/>
              </w:rPr>
              <w:t>) de 5% em torno do valor médio. Presumiu-se que as proporções de crianças para quem o atendimento era procurado no sector privado e no sector público apresentavam distribuição beta, sendo o valor médio o valor estimado na pesquisa e o desvio padrão calculado na faixa estimada de 95% de intervalos de confiança (IC) divididos por 4.</w:t>
            </w:r>
          </w:p>
          <w:p w:rsidR="00E82F72" w:rsidRPr="00244144" w:rsidRDefault="00D3494B">
            <w:pPr>
              <w:spacing w:before="120" w:after="120"/>
              <w:jc w:val="both"/>
              <w:rPr>
                <w:rFonts w:asciiTheme="majorHAnsi" w:hAnsiTheme="majorHAnsi" w:cstheme="majorHAnsi"/>
                <w:lang w:val="pt-PT"/>
              </w:rPr>
            </w:pPr>
            <w:r w:rsidRPr="00244144">
              <w:rPr>
                <w:rFonts w:asciiTheme="majorHAnsi" w:eastAsia="Times New Roman" w:hAnsiTheme="majorHAnsi" w:cstheme="majorHAnsi"/>
                <w:lang w:val="pt-PT"/>
              </w:rPr>
              <w:t>Presumiu-se que a proporção de crianças para as quais não procuraram atendimento tenha distribuição retangular, com o limite inferior 0 e o limite superior calculado em 1 menos a proporção que procurou atendimento no setor público ou privado.</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lastRenderedPageBreak/>
              <w:t>4.i. Quality management</w:t>
            </w:r>
          </w:p>
        </w:tc>
        <w:tc>
          <w:tcPr>
            <w:tcW w:w="4485" w:type="dxa"/>
            <w:tcBorders>
              <w:top w:val="nil"/>
              <w:left w:val="nil"/>
              <w:bottom w:val="single" w:sz="4" w:space="0" w:color="000000"/>
              <w:right w:val="single" w:sz="4" w:space="0" w:color="000000"/>
            </w:tcBorders>
            <w:shd w:val="clear" w:color="auto" w:fill="auto"/>
          </w:tcPr>
          <w:p w:rsidR="00E82F72" w:rsidRPr="00FA38E7" w:rsidRDefault="008E710C" w:rsidP="004E4E60">
            <w:pPr>
              <w:rPr>
                <w:lang w:val="pt-PT"/>
              </w:rPr>
            </w:pPr>
            <w:r>
              <w:rPr>
                <w:lang w:val="pt-PT"/>
              </w:rPr>
              <w:t xml:space="preserve">Foram mapeados indicadores de vários </w:t>
            </w:r>
            <w:r w:rsidR="002F19A2">
              <w:rPr>
                <w:lang w:val="pt-PT"/>
              </w:rPr>
              <w:t>documentos</w:t>
            </w:r>
            <w:r>
              <w:rPr>
                <w:lang w:val="pt-PT"/>
              </w:rPr>
              <w:t xml:space="preserve"> orientadores </w:t>
            </w:r>
            <w:r w:rsidR="00C13BAB">
              <w:rPr>
                <w:lang w:val="pt-PT"/>
              </w:rPr>
              <w:t>nacionais</w:t>
            </w:r>
            <w:r>
              <w:rPr>
                <w:lang w:val="pt-PT"/>
              </w:rPr>
              <w:t xml:space="preserve"> e </w:t>
            </w:r>
            <w:r w:rsidR="00C13BAB">
              <w:rPr>
                <w:lang w:val="pt-PT"/>
              </w:rPr>
              <w:t>globais</w:t>
            </w:r>
            <w:r w:rsidR="002F19A2">
              <w:rPr>
                <w:lang w:val="pt-PT"/>
              </w:rPr>
              <w:t xml:space="preserve"> e</w:t>
            </w:r>
            <w:r>
              <w:rPr>
                <w:lang w:val="pt-PT"/>
              </w:rPr>
              <w:t xml:space="preserve"> incorporados num quadro único de indicadores do sector</w:t>
            </w:r>
            <w:r w:rsidR="002F19A2">
              <w:rPr>
                <w:lang w:val="pt-PT"/>
              </w:rPr>
              <w:t>,</w:t>
            </w:r>
            <w:r>
              <w:rPr>
                <w:lang w:val="pt-PT"/>
              </w:rPr>
              <w:t xml:space="preserve"> para </w:t>
            </w:r>
            <w:r w:rsidR="00631F1E">
              <w:rPr>
                <w:lang w:val="pt-PT"/>
              </w:rPr>
              <w:t>facilitar a monitoria e avaliação</w:t>
            </w:r>
            <w:r>
              <w:rPr>
                <w:lang w:val="pt-PT"/>
              </w:rPr>
              <w:t xml:space="preserve"> </w:t>
            </w:r>
            <w:r w:rsidR="00631F1E">
              <w:rPr>
                <w:lang w:val="pt-PT"/>
              </w:rPr>
              <w:t>d</w:t>
            </w:r>
            <w:r>
              <w:rPr>
                <w:lang w:val="pt-PT"/>
              </w:rPr>
              <w:t xml:space="preserve">o desempenho </w:t>
            </w:r>
            <w:r w:rsidR="000D2D30">
              <w:rPr>
                <w:lang w:val="pt-PT"/>
              </w:rPr>
              <w:t>e</w:t>
            </w:r>
            <w:r w:rsidR="009A5AD5">
              <w:rPr>
                <w:lang w:val="pt-PT"/>
              </w:rPr>
              <w:t xml:space="preserve"> </w:t>
            </w:r>
            <w:r>
              <w:rPr>
                <w:lang w:val="pt-PT"/>
              </w:rPr>
              <w:t>compromissos</w:t>
            </w:r>
            <w:r w:rsidR="009A5AD5">
              <w:rPr>
                <w:lang w:val="pt-PT"/>
              </w:rPr>
              <w:t xml:space="preserve"> </w:t>
            </w:r>
            <w:r w:rsidR="000D2D30">
              <w:rPr>
                <w:lang w:val="pt-PT"/>
              </w:rPr>
              <w:t xml:space="preserve">do </w:t>
            </w:r>
            <w:r w:rsidR="009A5AD5">
              <w:rPr>
                <w:lang w:val="pt-PT"/>
              </w:rPr>
              <w:t>governo e parceiros de cooperação</w:t>
            </w:r>
            <w:r w:rsidR="002F19A2">
              <w:rPr>
                <w:lang w:val="pt-PT"/>
              </w:rPr>
              <w:t>.</w:t>
            </w:r>
            <w:r w:rsidR="00D363D8">
              <w:rPr>
                <w:lang w:val="pt-PT"/>
              </w:rPr>
              <w:t xml:space="preserve"> Paralelamente</w:t>
            </w:r>
            <w:r w:rsidR="00FA38E7">
              <w:rPr>
                <w:lang w:val="pt-PT"/>
              </w:rPr>
              <w:t>,</w:t>
            </w:r>
            <w:r w:rsidR="00D363D8">
              <w:rPr>
                <w:lang w:val="pt-PT"/>
              </w:rPr>
              <w:t xml:space="preserve"> </w:t>
            </w:r>
            <w:r w:rsidR="00FA38E7">
              <w:rPr>
                <w:lang w:val="pt-PT"/>
              </w:rPr>
              <w:t>no âmbito do fortalecimento</w:t>
            </w:r>
            <w:r w:rsidR="00FA38E7" w:rsidRPr="00FA38E7">
              <w:rPr>
                <w:lang w:val="pt-PT"/>
              </w:rPr>
              <w:t xml:space="preserve"> </w:t>
            </w:r>
            <w:r w:rsidR="00FA38E7">
              <w:rPr>
                <w:lang w:val="pt-PT"/>
              </w:rPr>
              <w:t>d</w:t>
            </w:r>
            <w:r w:rsidR="00FA38E7" w:rsidRPr="00FA38E7">
              <w:rPr>
                <w:lang w:val="pt-PT"/>
              </w:rPr>
              <w:t>o sistema de informação</w:t>
            </w:r>
            <w:r w:rsidR="000D2D30">
              <w:rPr>
                <w:lang w:val="pt-PT"/>
              </w:rPr>
              <w:t>,</w:t>
            </w:r>
            <w:r w:rsidR="00FA38E7">
              <w:rPr>
                <w:lang w:val="pt-PT"/>
              </w:rPr>
              <w:t xml:space="preserve"> </w:t>
            </w:r>
            <w:r w:rsidR="00D363D8">
              <w:rPr>
                <w:lang w:val="pt-PT"/>
              </w:rPr>
              <w:t xml:space="preserve">está em curso o processo de estabelecimento de </w:t>
            </w:r>
            <w:r w:rsidR="00FA38E7" w:rsidRPr="00FA38E7">
              <w:rPr>
                <w:lang w:val="pt-PT"/>
              </w:rPr>
              <w:t>interoperabilidade</w:t>
            </w:r>
            <w:r w:rsidR="00FA38E7">
              <w:rPr>
                <w:lang w:val="pt-PT"/>
              </w:rPr>
              <w:t xml:space="preserve"> entre os sistemas </w:t>
            </w:r>
            <w:r w:rsidR="009A5AD5">
              <w:rPr>
                <w:lang w:val="pt-PT"/>
              </w:rPr>
              <w:t>de informação no sector com vista a</w:t>
            </w:r>
            <w:r w:rsidR="00FA38E7">
              <w:rPr>
                <w:lang w:val="pt-PT"/>
              </w:rPr>
              <w:t xml:space="preserve"> maximizar a </w:t>
            </w:r>
            <w:r w:rsidR="00FA38E7" w:rsidRPr="00FA38E7">
              <w:rPr>
                <w:lang w:val="pt-PT"/>
              </w:rPr>
              <w:t>produção</w:t>
            </w:r>
            <w:r w:rsidR="00FA38E7">
              <w:rPr>
                <w:lang w:val="pt-PT"/>
              </w:rPr>
              <w:t>,</w:t>
            </w:r>
            <w:r w:rsidR="00FA38E7" w:rsidRPr="00FA38E7">
              <w:rPr>
                <w:lang w:val="pt-PT"/>
              </w:rPr>
              <w:t xml:space="preserve"> fluidez</w:t>
            </w:r>
            <w:r w:rsidR="00FA38E7">
              <w:rPr>
                <w:lang w:val="pt-PT"/>
              </w:rPr>
              <w:t xml:space="preserve">, </w:t>
            </w:r>
            <w:r w:rsidR="00FA38E7" w:rsidRPr="00FA38E7">
              <w:rPr>
                <w:lang w:val="pt-PT"/>
              </w:rPr>
              <w:t xml:space="preserve">disponibilidade, </w:t>
            </w:r>
            <w:r w:rsidR="000D2D30">
              <w:rPr>
                <w:lang w:val="pt-PT"/>
              </w:rPr>
              <w:t xml:space="preserve">acessibilidade, </w:t>
            </w:r>
            <w:r w:rsidR="009A5AD5">
              <w:rPr>
                <w:lang w:val="pt-PT"/>
              </w:rPr>
              <w:t>visibilidade</w:t>
            </w:r>
            <w:r w:rsidR="000D2D30">
              <w:rPr>
                <w:lang w:val="pt-PT"/>
              </w:rPr>
              <w:t xml:space="preserve">, </w:t>
            </w:r>
            <w:r w:rsidR="000D2D30" w:rsidRPr="000D2D30">
              <w:rPr>
                <w:lang w:val="pt-PT"/>
              </w:rPr>
              <w:t>análise de dados</w:t>
            </w:r>
            <w:r w:rsidR="009A5AD5">
              <w:rPr>
                <w:lang w:val="pt-PT"/>
              </w:rPr>
              <w:t xml:space="preserve"> </w:t>
            </w:r>
            <w:r w:rsidR="000D2D30">
              <w:rPr>
                <w:lang w:val="pt-PT"/>
              </w:rPr>
              <w:t xml:space="preserve">global </w:t>
            </w:r>
            <w:r w:rsidR="009A5AD5">
              <w:rPr>
                <w:lang w:val="pt-PT"/>
              </w:rPr>
              <w:t>da</w:t>
            </w:r>
            <w:r w:rsidR="00FA38E7" w:rsidRPr="00FA38E7">
              <w:rPr>
                <w:lang w:val="pt-PT"/>
              </w:rPr>
              <w:t xml:space="preserve"> informação </w:t>
            </w:r>
            <w:r w:rsidR="009A5AD5">
              <w:rPr>
                <w:lang w:val="pt-PT"/>
              </w:rPr>
              <w:t>para a</w:t>
            </w:r>
            <w:r w:rsidR="00FA38E7" w:rsidRPr="00FA38E7">
              <w:rPr>
                <w:lang w:val="pt-PT"/>
              </w:rPr>
              <w:t xml:space="preserve"> </w:t>
            </w:r>
            <w:r w:rsidR="00FA38E7">
              <w:rPr>
                <w:lang w:val="pt-PT"/>
              </w:rPr>
              <w:t>tomada de decisão.</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Pr="00D3494B" w:rsidRDefault="00D3494B">
            <w:pPr>
              <w:spacing w:after="0" w:line="240" w:lineRule="auto"/>
              <w:ind w:left="160"/>
              <w:rPr>
                <w:color w:val="000000"/>
                <w:lang w:val="pt-PT"/>
              </w:rPr>
            </w:pPr>
            <w:r w:rsidRPr="00D3494B">
              <w:rPr>
                <w:lang w:val="pt-PT"/>
              </w:rPr>
              <w:t xml:space="preserve">4.j. </w:t>
            </w:r>
            <w:proofErr w:type="spellStart"/>
            <w:r w:rsidRPr="00D3494B">
              <w:rPr>
                <w:lang w:val="pt-PT"/>
              </w:rPr>
              <w:t>Quality</w:t>
            </w:r>
            <w:proofErr w:type="spellEnd"/>
            <w:r w:rsidRPr="00D3494B">
              <w:rPr>
                <w:lang w:val="pt-PT"/>
              </w:rPr>
              <w:t xml:space="preserve"> </w:t>
            </w:r>
            <w:proofErr w:type="spellStart"/>
            <w:r w:rsidRPr="00D3494B">
              <w:rPr>
                <w:lang w:val="pt-PT"/>
              </w:rPr>
              <w:t>assurance</w:t>
            </w:r>
            <w:proofErr w:type="spellEnd"/>
          </w:p>
        </w:tc>
        <w:tc>
          <w:tcPr>
            <w:tcW w:w="4485" w:type="dxa"/>
            <w:tcBorders>
              <w:top w:val="nil"/>
              <w:left w:val="nil"/>
              <w:bottom w:val="single" w:sz="4" w:space="0" w:color="000000"/>
              <w:right w:val="single" w:sz="4" w:space="0" w:color="000000"/>
            </w:tcBorders>
            <w:shd w:val="clear" w:color="auto" w:fill="auto"/>
          </w:tcPr>
          <w:p w:rsidR="00E82F72" w:rsidRPr="008200E7" w:rsidRDefault="009462D9">
            <w:pPr>
              <w:jc w:val="both"/>
              <w:rPr>
                <w:lang w:val="pt-PT"/>
              </w:rPr>
            </w:pPr>
            <w:r>
              <w:rPr>
                <w:lang w:val="pt-PT"/>
              </w:rPr>
              <w:t>Para assegurara a g</w:t>
            </w:r>
            <w:r w:rsidRPr="009462D9">
              <w:rPr>
                <w:lang w:val="pt-PT"/>
              </w:rPr>
              <w:t>arantia de qualidade</w:t>
            </w:r>
            <w:r>
              <w:rPr>
                <w:lang w:val="pt-PT"/>
              </w:rPr>
              <w:t xml:space="preserve"> é</w:t>
            </w:r>
            <w:r w:rsidRPr="008200E7">
              <w:rPr>
                <w:lang w:val="pt-PT"/>
              </w:rPr>
              <w:t xml:space="preserve"> </w:t>
            </w:r>
            <w:r>
              <w:rPr>
                <w:lang w:val="pt-PT"/>
              </w:rPr>
              <w:t xml:space="preserve">usado </w:t>
            </w:r>
            <w:r w:rsidR="00D3494B" w:rsidRPr="008200E7">
              <w:rPr>
                <w:lang w:val="pt-PT"/>
              </w:rPr>
              <w:t xml:space="preserve">o aplicativo “OMS Data </w:t>
            </w:r>
            <w:proofErr w:type="spellStart"/>
            <w:r w:rsidR="00D3494B" w:rsidRPr="008200E7">
              <w:rPr>
                <w:lang w:val="pt-PT"/>
              </w:rPr>
              <w:t>Quality</w:t>
            </w:r>
            <w:proofErr w:type="spellEnd"/>
            <w:r w:rsidR="00D3494B" w:rsidRPr="008200E7">
              <w:rPr>
                <w:lang w:val="pt-PT"/>
              </w:rPr>
              <w:t xml:space="preserve"> Framework” do Sistema de Informação para a Saúde, Monitoria e Avaliação (SIS-MA) para a avaliação da </w:t>
            </w:r>
            <w:r w:rsidR="00D3494B" w:rsidRPr="008200E7">
              <w:rPr>
                <w:lang w:val="pt-PT"/>
              </w:rPr>
              <w:lastRenderedPageBreak/>
              <w:t>qualidade de dados em 4 dimensões</w:t>
            </w:r>
            <w:r w:rsidR="008200E7" w:rsidRPr="008200E7">
              <w:rPr>
                <w:lang w:val="pt-PT"/>
              </w:rPr>
              <w:t>: Integridade</w:t>
            </w:r>
            <w:r w:rsidR="00D3494B" w:rsidRPr="008200E7">
              <w:rPr>
                <w:lang w:val="pt-PT"/>
              </w:rPr>
              <w:t xml:space="preserve"> e completude dos relatórios, Consistência interna dos dados, Consistência externa de dados e Consistência das estimativas populacionais</w:t>
            </w:r>
            <w:r>
              <w:rPr>
                <w:lang w:val="pt-PT"/>
              </w:rPr>
              <w:t>.</w:t>
            </w:r>
          </w:p>
        </w:tc>
      </w:tr>
      <w:tr w:rsidR="00E82F72" w:rsidRPr="00E46F5D">
        <w:tc>
          <w:tcPr>
            <w:tcW w:w="4485" w:type="dxa"/>
            <w:tcBorders>
              <w:top w:val="nil"/>
              <w:left w:val="nil"/>
              <w:bottom w:val="single" w:sz="4" w:space="0" w:color="000000"/>
              <w:right w:val="single" w:sz="4" w:space="0" w:color="000000"/>
            </w:tcBorders>
            <w:shd w:val="clear" w:color="auto" w:fill="E7E6E6"/>
          </w:tcPr>
          <w:p w:rsidR="00E82F72" w:rsidRDefault="00D3494B">
            <w:pPr>
              <w:spacing w:after="0" w:line="240" w:lineRule="auto"/>
              <w:ind w:left="160"/>
              <w:rPr>
                <w:color w:val="000000"/>
              </w:rPr>
            </w:pPr>
            <w:r>
              <w:lastRenderedPageBreak/>
              <w:t>4.k. Quality assessment</w:t>
            </w:r>
          </w:p>
        </w:tc>
        <w:tc>
          <w:tcPr>
            <w:tcW w:w="4485" w:type="dxa"/>
            <w:tcBorders>
              <w:top w:val="nil"/>
              <w:left w:val="nil"/>
              <w:bottom w:val="single" w:sz="4" w:space="0" w:color="000000"/>
              <w:right w:val="single" w:sz="4" w:space="0" w:color="000000"/>
            </w:tcBorders>
            <w:shd w:val="clear" w:color="auto" w:fill="auto"/>
          </w:tcPr>
          <w:p w:rsidR="00E82F72" w:rsidRPr="008200E7" w:rsidRDefault="007A5BAA" w:rsidP="004D4E29">
            <w:pPr>
              <w:rPr>
                <w:lang w:val="pt-PT"/>
              </w:rPr>
            </w:pPr>
            <w:r>
              <w:rPr>
                <w:lang w:val="pt-PT"/>
              </w:rPr>
              <w:t xml:space="preserve">São feitas rotineiramente avaliação externas de qualidade de dados, integrando equipes mistas (programa, departamento de monitoria e avaliação, departamento de informação para a saúde e avaliadores externos) onde se observa a consistência de dados desde o nível da unidade sanitária até ao nível central. Nestas avaliações existem instrumentos de medição </w:t>
            </w:r>
            <w:proofErr w:type="gramStart"/>
            <w:r>
              <w:rPr>
                <w:lang w:val="pt-PT"/>
              </w:rPr>
              <w:t>padrões  de</w:t>
            </w:r>
            <w:proofErr w:type="gramEnd"/>
            <w:r>
              <w:rPr>
                <w:lang w:val="pt-PT"/>
              </w:rPr>
              <w:t xml:space="preserve"> qualidade com pontuações estabelecidas.</w:t>
            </w:r>
          </w:p>
        </w:tc>
      </w:tr>
    </w:tbl>
    <w:p w:rsidR="00E82F72" w:rsidRPr="008200E7" w:rsidRDefault="00E82F72">
      <w:pPr>
        <w:rPr>
          <w:lang w:val="pt-PT"/>
        </w:rPr>
      </w:pPr>
    </w:p>
    <w:tbl>
      <w:tblPr>
        <w:tblStyle w:val="a4"/>
        <w:tblW w:w="9047" w:type="dxa"/>
        <w:tblLayout w:type="fixed"/>
        <w:tblLook w:val="0400" w:firstRow="0" w:lastRow="0" w:firstColumn="0" w:lastColumn="0" w:noHBand="0" w:noVBand="1"/>
      </w:tblPr>
      <w:tblGrid>
        <w:gridCol w:w="3020"/>
        <w:gridCol w:w="6027"/>
      </w:tblGrid>
      <w:tr w:rsidR="00E82F72">
        <w:trPr>
          <w:trHeight w:val="470"/>
        </w:trPr>
        <w:tc>
          <w:tcPr>
            <w:tcW w:w="9047" w:type="dxa"/>
            <w:gridSpan w:val="2"/>
            <w:tcBorders>
              <w:top w:val="nil"/>
              <w:left w:val="nil"/>
              <w:bottom w:val="nil"/>
              <w:right w:val="nil"/>
            </w:tcBorders>
            <w:shd w:val="clear" w:color="auto" w:fill="auto"/>
            <w:vAlign w:val="bottom"/>
          </w:tcPr>
          <w:p w:rsidR="00E82F72" w:rsidRDefault="00D3494B">
            <w:pPr>
              <w:pStyle w:val="Heading2"/>
              <w:rPr>
                <w:rFonts w:ascii="Times New Roman" w:eastAsia="Times New Roman" w:hAnsi="Times New Roman" w:cs="Times New Roman"/>
                <w:sz w:val="32"/>
                <w:szCs w:val="32"/>
              </w:rPr>
            </w:pPr>
            <w:bookmarkStart w:id="9" w:name="_4d34og8" w:colFirst="0" w:colLast="0"/>
            <w:bookmarkEnd w:id="9"/>
            <w:r>
              <w:rPr>
                <w:sz w:val="32"/>
                <w:szCs w:val="32"/>
              </w:rPr>
              <w:t>5. Data availability and disaggregation</w:t>
            </w:r>
          </w:p>
        </w:tc>
      </w:tr>
      <w:tr w:rsidR="00E82F72">
        <w:trPr>
          <w:trHeight w:val="300"/>
        </w:trPr>
        <w:tc>
          <w:tcPr>
            <w:tcW w:w="3020"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6027" w:type="dxa"/>
            <w:tcBorders>
              <w:top w:val="nil"/>
              <w:left w:val="nil"/>
              <w:bottom w:val="single" w:sz="4" w:space="0" w:color="000000"/>
              <w:right w:val="nil"/>
            </w:tcBorders>
            <w:shd w:val="clear" w:color="auto" w:fill="D9E1F2"/>
            <w:vAlign w:val="bottom"/>
          </w:tcPr>
          <w:p w:rsidR="00E82F72" w:rsidRDefault="00D3494B">
            <w:pPr>
              <w:spacing w:after="0" w:line="240" w:lineRule="auto"/>
              <w:ind w:right="-3475"/>
              <w:rPr>
                <w:color w:val="000000"/>
              </w:rPr>
            </w:pPr>
            <w:r>
              <w:rPr>
                <w:i/>
                <w:color w:val="000000"/>
              </w:rPr>
              <w:t>Insert text, lists, tables, and images.</w:t>
            </w:r>
          </w:p>
        </w:tc>
      </w:tr>
      <w:tr w:rsidR="00E82F72" w:rsidRPr="00E46F5D">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rPr>
                <w:color w:val="000000"/>
              </w:rPr>
            </w:pPr>
            <w:r>
              <w:t>5. Data availability and disaggregation</w:t>
            </w:r>
          </w:p>
        </w:tc>
        <w:tc>
          <w:tcPr>
            <w:tcW w:w="6027" w:type="dxa"/>
            <w:tcBorders>
              <w:top w:val="single" w:sz="4" w:space="0" w:color="000000"/>
              <w:left w:val="nil"/>
              <w:bottom w:val="single" w:sz="4" w:space="0" w:color="000000"/>
              <w:right w:val="single" w:sz="4" w:space="0" w:color="000000"/>
            </w:tcBorders>
            <w:shd w:val="clear" w:color="auto" w:fill="auto"/>
          </w:tcPr>
          <w:p w:rsidR="00E82F72" w:rsidRPr="008200E7" w:rsidRDefault="00D3494B">
            <w:pPr>
              <w:rPr>
                <w:lang w:val="pt-PT"/>
              </w:rPr>
            </w:pPr>
            <w:r w:rsidRPr="008200E7">
              <w:rPr>
                <w:lang w:val="pt-PT"/>
              </w:rPr>
              <w:t>Dados disponíveis de 2015 a 2019. Dados desagregados por Província</w:t>
            </w:r>
          </w:p>
        </w:tc>
      </w:tr>
    </w:tbl>
    <w:p w:rsidR="00E82F72" w:rsidRPr="008200E7" w:rsidRDefault="00E82F72">
      <w:pPr>
        <w:rPr>
          <w:lang w:val="pt-PT"/>
        </w:rPr>
      </w:pPr>
    </w:p>
    <w:tbl>
      <w:tblPr>
        <w:tblStyle w:val="a5"/>
        <w:tblW w:w="9047" w:type="dxa"/>
        <w:tblLayout w:type="fixed"/>
        <w:tblLook w:val="0400" w:firstRow="0" w:lastRow="0" w:firstColumn="0" w:lastColumn="0" w:noHBand="0" w:noVBand="1"/>
      </w:tblPr>
      <w:tblGrid>
        <w:gridCol w:w="3020"/>
        <w:gridCol w:w="6027"/>
      </w:tblGrid>
      <w:tr w:rsidR="00E82F72">
        <w:trPr>
          <w:trHeight w:val="290"/>
        </w:trPr>
        <w:tc>
          <w:tcPr>
            <w:tcW w:w="9047" w:type="dxa"/>
            <w:gridSpan w:val="2"/>
            <w:tcBorders>
              <w:top w:val="nil"/>
              <w:left w:val="nil"/>
              <w:bottom w:val="nil"/>
              <w:right w:val="nil"/>
            </w:tcBorders>
            <w:shd w:val="clear" w:color="auto" w:fill="auto"/>
            <w:vAlign w:val="bottom"/>
          </w:tcPr>
          <w:p w:rsidR="00E82F72" w:rsidRDefault="00D3494B">
            <w:pPr>
              <w:pStyle w:val="Heading2"/>
              <w:rPr>
                <w:sz w:val="32"/>
                <w:szCs w:val="32"/>
              </w:rPr>
            </w:pPr>
            <w:r>
              <w:rPr>
                <w:sz w:val="32"/>
                <w:szCs w:val="32"/>
              </w:rPr>
              <w:t>6. Comparability/deviation from international standards</w:t>
            </w:r>
          </w:p>
        </w:tc>
      </w:tr>
      <w:tr w:rsidR="00E82F72">
        <w:trPr>
          <w:trHeight w:val="300"/>
        </w:trPr>
        <w:tc>
          <w:tcPr>
            <w:tcW w:w="3020"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6027" w:type="dxa"/>
            <w:tcBorders>
              <w:top w:val="nil"/>
              <w:left w:val="nil"/>
              <w:bottom w:val="single" w:sz="4" w:space="0" w:color="000000"/>
              <w:right w:val="nil"/>
            </w:tcBorders>
            <w:shd w:val="clear" w:color="auto" w:fill="D9E1F2"/>
            <w:vAlign w:val="bottom"/>
          </w:tcPr>
          <w:p w:rsidR="00E82F72" w:rsidRDefault="00D3494B">
            <w:pPr>
              <w:spacing w:after="0" w:line="240" w:lineRule="auto"/>
              <w:ind w:right="-3475"/>
              <w:rPr>
                <w:color w:val="000000"/>
              </w:rPr>
            </w:pPr>
            <w:r>
              <w:rPr>
                <w:i/>
                <w:color w:val="000000"/>
              </w:rPr>
              <w:t>Insert text, lists, tables, and images.</w:t>
            </w:r>
          </w:p>
        </w:tc>
      </w:tr>
      <w:tr w:rsidR="00E82F72" w:rsidRPr="00E46F5D">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rPr>
                <w:color w:val="000000"/>
              </w:rPr>
            </w:pPr>
            <w:r>
              <w:t>6. Comparability/deviation from international standards</w:t>
            </w:r>
          </w:p>
        </w:tc>
        <w:tc>
          <w:tcPr>
            <w:tcW w:w="6027" w:type="dxa"/>
            <w:tcBorders>
              <w:top w:val="single" w:sz="4" w:space="0" w:color="000000"/>
              <w:left w:val="nil"/>
              <w:bottom w:val="single" w:sz="4" w:space="0" w:color="000000"/>
              <w:right w:val="single" w:sz="4" w:space="0" w:color="000000"/>
            </w:tcBorders>
            <w:shd w:val="clear" w:color="auto" w:fill="auto"/>
          </w:tcPr>
          <w:p w:rsidR="00E82F72" w:rsidRPr="008200E7" w:rsidRDefault="00D3494B" w:rsidP="004D4E29">
            <w:pPr>
              <w:rPr>
                <w:lang w:val="pt-PT"/>
              </w:rPr>
            </w:pPr>
            <w:r w:rsidRPr="008200E7">
              <w:rPr>
                <w:lang w:val="pt-PT"/>
              </w:rPr>
              <w:t xml:space="preserve">Não há diferença, a metodologia de cálculo e as </w:t>
            </w:r>
            <w:r w:rsidR="004D4E29" w:rsidRPr="008200E7">
              <w:rPr>
                <w:lang w:val="pt-PT"/>
              </w:rPr>
              <w:t>definições utilizadas são</w:t>
            </w:r>
            <w:r w:rsidRPr="008200E7">
              <w:rPr>
                <w:lang w:val="pt-PT"/>
              </w:rPr>
              <w:t xml:space="preserve"> globais </w:t>
            </w:r>
          </w:p>
        </w:tc>
      </w:tr>
    </w:tbl>
    <w:p w:rsidR="00E82F72" w:rsidRPr="008200E7" w:rsidRDefault="00E82F72">
      <w:pPr>
        <w:rPr>
          <w:lang w:val="pt-PT"/>
        </w:rPr>
      </w:pPr>
    </w:p>
    <w:tbl>
      <w:tblPr>
        <w:tblStyle w:val="a6"/>
        <w:tblW w:w="9047" w:type="dxa"/>
        <w:tblLayout w:type="fixed"/>
        <w:tblLook w:val="0400" w:firstRow="0" w:lastRow="0" w:firstColumn="0" w:lastColumn="0" w:noHBand="0" w:noVBand="1"/>
      </w:tblPr>
      <w:tblGrid>
        <w:gridCol w:w="3020"/>
        <w:gridCol w:w="6027"/>
      </w:tblGrid>
      <w:tr w:rsidR="00E82F72">
        <w:trPr>
          <w:trHeight w:val="431"/>
        </w:trPr>
        <w:tc>
          <w:tcPr>
            <w:tcW w:w="9047" w:type="dxa"/>
            <w:gridSpan w:val="2"/>
            <w:tcBorders>
              <w:top w:val="nil"/>
              <w:left w:val="nil"/>
              <w:bottom w:val="nil"/>
              <w:right w:val="nil"/>
            </w:tcBorders>
            <w:shd w:val="clear" w:color="auto" w:fill="auto"/>
            <w:vAlign w:val="bottom"/>
          </w:tcPr>
          <w:p w:rsidR="00E82F72" w:rsidRDefault="00D3494B">
            <w:pPr>
              <w:pStyle w:val="Heading2"/>
              <w:rPr>
                <w:sz w:val="32"/>
                <w:szCs w:val="32"/>
              </w:rPr>
            </w:pPr>
            <w:r>
              <w:rPr>
                <w:sz w:val="32"/>
                <w:szCs w:val="32"/>
              </w:rPr>
              <w:t>7. References and Documentation</w:t>
            </w:r>
          </w:p>
        </w:tc>
      </w:tr>
      <w:tr w:rsidR="00E82F72">
        <w:trPr>
          <w:trHeight w:val="300"/>
        </w:trPr>
        <w:tc>
          <w:tcPr>
            <w:tcW w:w="3020" w:type="dxa"/>
            <w:tcBorders>
              <w:top w:val="nil"/>
              <w:left w:val="nil"/>
              <w:bottom w:val="nil"/>
              <w:right w:val="nil"/>
            </w:tcBorders>
            <w:shd w:val="clear" w:color="auto" w:fill="D9E1F2"/>
            <w:vAlign w:val="bottom"/>
          </w:tcPr>
          <w:p w:rsidR="00E82F72" w:rsidRDefault="00D3494B">
            <w:pPr>
              <w:spacing w:after="0" w:line="240" w:lineRule="auto"/>
              <w:rPr>
                <w:color w:val="000000"/>
              </w:rPr>
            </w:pPr>
            <w:r>
              <w:rPr>
                <w:color w:val="000000"/>
              </w:rPr>
              <w:t>Concept name</w:t>
            </w:r>
          </w:p>
        </w:tc>
        <w:tc>
          <w:tcPr>
            <w:tcW w:w="6027" w:type="dxa"/>
            <w:tcBorders>
              <w:top w:val="nil"/>
              <w:left w:val="nil"/>
              <w:bottom w:val="single" w:sz="4" w:space="0" w:color="000000"/>
              <w:right w:val="nil"/>
            </w:tcBorders>
            <w:shd w:val="clear" w:color="auto" w:fill="D9E1F2"/>
            <w:vAlign w:val="bottom"/>
          </w:tcPr>
          <w:p w:rsidR="00E82F72" w:rsidRDefault="00D3494B">
            <w:pPr>
              <w:spacing w:after="0" w:line="240" w:lineRule="auto"/>
              <w:ind w:right="-3475"/>
              <w:rPr>
                <w:color w:val="000000"/>
              </w:rPr>
            </w:pPr>
            <w:r>
              <w:rPr>
                <w:i/>
                <w:color w:val="000000"/>
              </w:rPr>
              <w:t>Insert text, lists, tables, and images.</w:t>
            </w:r>
          </w:p>
        </w:tc>
      </w:tr>
      <w:tr w:rsidR="00E82F72" w:rsidRPr="00E46F5D">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E82F72" w:rsidRDefault="00D3494B">
            <w:pPr>
              <w:spacing w:after="0" w:line="240" w:lineRule="auto"/>
              <w:rPr>
                <w:color w:val="000000"/>
              </w:rPr>
            </w:pPr>
            <w:r>
              <w:rPr>
                <w:color w:val="000000"/>
              </w:rPr>
              <w:t>7. References and Documentation</w:t>
            </w:r>
          </w:p>
        </w:tc>
        <w:tc>
          <w:tcPr>
            <w:tcW w:w="6027" w:type="dxa"/>
            <w:tcBorders>
              <w:top w:val="single" w:sz="4" w:space="0" w:color="000000"/>
              <w:left w:val="nil"/>
              <w:bottom w:val="single" w:sz="4" w:space="0" w:color="000000"/>
              <w:right w:val="single" w:sz="4" w:space="0" w:color="000000"/>
            </w:tcBorders>
            <w:shd w:val="clear" w:color="auto" w:fill="auto"/>
          </w:tcPr>
          <w:p w:rsidR="00E82F72" w:rsidRPr="008200E7" w:rsidRDefault="00D3494B">
            <w:pPr>
              <w:rPr>
                <w:lang w:val="pt-PT"/>
              </w:rPr>
            </w:pPr>
            <w:bookmarkStart w:id="10" w:name="_2s8eyo1" w:colFirst="0" w:colLast="0"/>
            <w:bookmarkEnd w:id="10"/>
            <w:r w:rsidRPr="008200E7">
              <w:rPr>
                <w:lang w:val="pt-PT"/>
              </w:rPr>
              <w:t>MISAU, Relatórios anuais de balanço do Sector da Saúde</w:t>
            </w:r>
          </w:p>
        </w:tc>
      </w:tr>
    </w:tbl>
    <w:p w:rsidR="00E82F72" w:rsidRPr="008200E7" w:rsidRDefault="00E82F72">
      <w:pPr>
        <w:pStyle w:val="Heading1"/>
        <w:rPr>
          <w:color w:val="1C75BC"/>
          <w:sz w:val="36"/>
          <w:szCs w:val="36"/>
          <w:lang w:val="pt-PT"/>
        </w:rPr>
      </w:pPr>
      <w:bookmarkStart w:id="11" w:name="26in1rg" w:colFirst="0" w:colLast="0"/>
      <w:bookmarkStart w:id="12" w:name="3rdcrjn" w:colFirst="0" w:colLast="0"/>
      <w:bookmarkStart w:id="13" w:name="_17dp8vu" w:colFirst="0" w:colLast="0"/>
      <w:bookmarkEnd w:id="11"/>
      <w:bookmarkEnd w:id="12"/>
      <w:bookmarkEnd w:id="13"/>
    </w:p>
    <w:p w:rsidR="00E82F72" w:rsidRDefault="00D3494B">
      <w:pPr>
        <w:pStyle w:val="Heading1"/>
        <w:rPr>
          <w:color w:val="1C75BC"/>
          <w:sz w:val="36"/>
          <w:szCs w:val="36"/>
        </w:rPr>
      </w:pPr>
      <w:r>
        <w:rPr>
          <w:color w:val="1C75BC"/>
          <w:sz w:val="36"/>
          <w:szCs w:val="36"/>
        </w:rPr>
        <w:t>Appendices</w:t>
      </w:r>
    </w:p>
    <w:p w:rsidR="00E82F72" w:rsidRDefault="00D3494B">
      <w:pPr>
        <w:pBdr>
          <w:top w:val="nil"/>
          <w:left w:val="nil"/>
          <w:bottom w:val="nil"/>
          <w:right w:val="nil"/>
          <w:between w:val="nil"/>
        </w:pBdr>
        <w:shd w:val="clear" w:color="auto" w:fill="F5F5F5"/>
        <w:spacing w:after="0" w:line="276" w:lineRule="auto"/>
        <w:rPr>
          <w:color w:val="1C75BC"/>
          <w:sz w:val="28"/>
          <w:szCs w:val="28"/>
        </w:rPr>
      </w:pPr>
      <w:bookmarkStart w:id="14" w:name="_lnxbz9" w:colFirst="0" w:colLast="0"/>
      <w:bookmarkEnd w:id="14"/>
      <w:r>
        <w:rPr>
          <w:color w:val="1C75BC"/>
          <w:sz w:val="28"/>
          <w:szCs w:val="28"/>
        </w:rPr>
        <w:t>A. Definitions of Metadata Concepts</w:t>
      </w:r>
    </w:p>
    <w:p w:rsidR="00E82F72" w:rsidRDefault="00D3494B">
      <w:proofErr w:type="gramStart"/>
      <w:r>
        <w:rPr>
          <w:b/>
          <w:i/>
        </w:rPr>
        <w:t>0.a</w:t>
      </w:r>
      <w:proofErr w:type="gramEnd"/>
      <w:r>
        <w:rPr>
          <w:b/>
          <w:i/>
        </w:rPr>
        <w:t>. Goal</w:t>
      </w:r>
      <w:r>
        <w:t xml:space="preserve">: </w:t>
      </w:r>
      <w:r>
        <w:rPr>
          <w:color w:val="000000"/>
        </w:rPr>
        <w:t>SDG Goal number and name.</w:t>
      </w:r>
    </w:p>
    <w:p w:rsidR="00E82F72" w:rsidRDefault="00D3494B">
      <w:proofErr w:type="gramStart"/>
      <w:r>
        <w:rPr>
          <w:b/>
          <w:i/>
        </w:rPr>
        <w:lastRenderedPageBreak/>
        <w:t>0.b</w:t>
      </w:r>
      <w:proofErr w:type="gramEnd"/>
      <w:r>
        <w:rPr>
          <w:b/>
          <w:i/>
        </w:rPr>
        <w:t xml:space="preserve">. Target: </w:t>
      </w:r>
      <w:r>
        <w:rPr>
          <w:color w:val="000000"/>
        </w:rPr>
        <w:t>SDG Target number and name.</w:t>
      </w:r>
    </w:p>
    <w:p w:rsidR="00E82F72" w:rsidRDefault="00D3494B">
      <w:proofErr w:type="gramStart"/>
      <w:r>
        <w:rPr>
          <w:b/>
          <w:i/>
        </w:rPr>
        <w:t>0.c</w:t>
      </w:r>
      <w:proofErr w:type="gramEnd"/>
      <w:r>
        <w:rPr>
          <w:b/>
          <w:i/>
        </w:rPr>
        <w:t>. Indicator</w:t>
      </w:r>
      <w:r>
        <w:t xml:space="preserve">: </w:t>
      </w:r>
      <w:r>
        <w:rPr>
          <w:color w:val="000000"/>
        </w:rPr>
        <w:t>SDG Indicator number and name.</w:t>
      </w:r>
    </w:p>
    <w:p w:rsidR="00E82F72" w:rsidRDefault="00D3494B">
      <w:pPr>
        <w:rPr>
          <w:b/>
          <w:i/>
        </w:rPr>
      </w:pPr>
      <w:proofErr w:type="gramStart"/>
      <w:r>
        <w:rPr>
          <w:b/>
          <w:i/>
        </w:rPr>
        <w:t>0.d</w:t>
      </w:r>
      <w:proofErr w:type="gramEnd"/>
      <w:r>
        <w:rPr>
          <w:b/>
          <w:i/>
        </w:rPr>
        <w:t>. Series</w:t>
      </w:r>
      <w:r>
        <w:t>: Description of SDG data series.</w:t>
      </w:r>
      <w:r>
        <w:rPr>
          <w:b/>
          <w:i/>
        </w:rPr>
        <w:tab/>
      </w:r>
    </w:p>
    <w:p w:rsidR="00E82F72" w:rsidRDefault="00D3494B">
      <w:proofErr w:type="gramStart"/>
      <w:r>
        <w:rPr>
          <w:b/>
          <w:i/>
        </w:rPr>
        <w:t>0.e</w:t>
      </w:r>
      <w:proofErr w:type="gramEnd"/>
      <w:r>
        <w:rPr>
          <w:b/>
          <w:i/>
        </w:rPr>
        <w:t>. Metadata update</w:t>
      </w:r>
      <w:r>
        <w:t>: The date when this metadata report was last updated.</w:t>
      </w:r>
    </w:p>
    <w:p w:rsidR="00E82F72" w:rsidRDefault="00D3494B">
      <w:proofErr w:type="gramStart"/>
      <w:r>
        <w:rPr>
          <w:b/>
          <w:i/>
        </w:rPr>
        <w:t>0.f</w:t>
      </w:r>
      <w:proofErr w:type="gramEnd"/>
      <w:r>
        <w:rPr>
          <w:b/>
          <w:i/>
        </w:rPr>
        <w:t>. Related indicators</w:t>
      </w:r>
      <w:r>
        <w:t>: Linkages with any other Goals and Targets.</w:t>
      </w:r>
    </w:p>
    <w:p w:rsidR="00E82F72" w:rsidRDefault="00D3494B">
      <w:proofErr w:type="gramStart"/>
      <w:r>
        <w:rPr>
          <w:b/>
          <w:i/>
        </w:rPr>
        <w:t>0.g</w:t>
      </w:r>
      <w:proofErr w:type="gramEnd"/>
      <w:r>
        <w:rPr>
          <w:b/>
          <w:i/>
        </w:rPr>
        <w:t xml:space="preserve">. International </w:t>
      </w:r>
      <w:proofErr w:type="spellStart"/>
      <w:r>
        <w:rPr>
          <w:b/>
          <w:i/>
        </w:rPr>
        <w:t>organisations</w:t>
      </w:r>
      <w:proofErr w:type="spellEnd"/>
      <w:r>
        <w:rPr>
          <w:b/>
          <w:i/>
        </w:rPr>
        <w:t>(s) responsible for global monitoring</w:t>
      </w:r>
      <w:r>
        <w:t>: Global reporting: International organizations (departments/offices) responsible for monitoring this indicator at the global level.  Country reporting: This concept has no national counterpart.</w:t>
      </w:r>
      <w:r>
        <w:rPr>
          <w:b/>
          <w:i/>
        </w:rPr>
        <w:tab/>
      </w:r>
    </w:p>
    <w:p w:rsidR="00E82F72" w:rsidRDefault="00D3494B">
      <w:proofErr w:type="gramStart"/>
      <w:r>
        <w:rPr>
          <w:b/>
          <w:i/>
        </w:rPr>
        <w:t>1.a</w:t>
      </w:r>
      <w:proofErr w:type="gramEnd"/>
      <w:r>
        <w:rPr>
          <w:b/>
          <w:i/>
        </w:rPr>
        <w:t xml:space="preserve">. </w:t>
      </w:r>
      <w:proofErr w:type="spellStart"/>
      <w:r>
        <w:rPr>
          <w:b/>
          <w:i/>
        </w:rPr>
        <w:t>Organisation</w:t>
      </w:r>
      <w:proofErr w:type="spellEnd"/>
      <w:r>
        <w:t xml:space="preserve">: </w:t>
      </w:r>
      <w:proofErr w:type="spellStart"/>
      <w:r>
        <w:t>Organisation</w:t>
      </w:r>
      <w:proofErr w:type="spellEnd"/>
      <w:r>
        <w:t xml:space="preserve"> unit information of the contact points for the data or metadata.</w:t>
      </w:r>
    </w:p>
    <w:p w:rsidR="00E82F72" w:rsidRDefault="00D3494B">
      <w:pPr>
        <w:rPr>
          <w:b/>
          <w:i/>
        </w:rPr>
      </w:pPr>
      <w:proofErr w:type="gramStart"/>
      <w:r>
        <w:rPr>
          <w:b/>
          <w:i/>
        </w:rPr>
        <w:t>1.d</w:t>
      </w:r>
      <w:proofErr w:type="gramEnd"/>
      <w:r>
        <w:rPr>
          <w:b/>
          <w:i/>
        </w:rPr>
        <w:t>. Contact person function</w:t>
      </w:r>
      <w:r>
        <w:t>: Functional title(s) of the contact points for the data or metadata.</w:t>
      </w:r>
      <w:r>
        <w:rPr>
          <w:b/>
          <w:i/>
        </w:rPr>
        <w:tab/>
      </w:r>
    </w:p>
    <w:p w:rsidR="00E82F72" w:rsidRDefault="00D3494B">
      <w:proofErr w:type="gramStart"/>
      <w:r>
        <w:rPr>
          <w:b/>
          <w:i/>
        </w:rPr>
        <w:t>1.e</w:t>
      </w:r>
      <w:proofErr w:type="gramEnd"/>
      <w:r>
        <w:rPr>
          <w:b/>
          <w:i/>
        </w:rPr>
        <w:t>. Contact phone</w:t>
      </w:r>
      <w:r>
        <w:t>: Phone number(s) of the contact points for the data or metadata.</w:t>
      </w:r>
    </w:p>
    <w:p w:rsidR="00E82F72" w:rsidRDefault="00D3494B">
      <w:pPr>
        <w:pBdr>
          <w:top w:val="nil"/>
          <w:left w:val="nil"/>
          <w:bottom w:val="nil"/>
          <w:right w:val="nil"/>
          <w:between w:val="nil"/>
        </w:pBdr>
        <w:spacing w:after="240" w:line="240" w:lineRule="auto"/>
        <w:rPr>
          <w:color w:val="000000"/>
        </w:rPr>
      </w:pPr>
      <w:proofErr w:type="gramStart"/>
      <w:r>
        <w:rPr>
          <w:b/>
          <w:i/>
          <w:color w:val="000000"/>
          <w:sz w:val="20"/>
          <w:szCs w:val="20"/>
        </w:rPr>
        <w:t>1.f</w:t>
      </w:r>
      <w:proofErr w:type="gramEnd"/>
      <w:r>
        <w:rPr>
          <w:b/>
          <w:i/>
          <w:color w:val="000000"/>
          <w:sz w:val="20"/>
          <w:szCs w:val="20"/>
        </w:rPr>
        <w:t>. Contact mail</w:t>
      </w:r>
      <w:r>
        <w:rPr>
          <w:color w:val="000000"/>
          <w:sz w:val="20"/>
          <w:szCs w:val="20"/>
        </w:rPr>
        <w:t xml:space="preserve">: </w:t>
      </w:r>
      <w:r>
        <w:rPr>
          <w:color w:val="000000"/>
        </w:rPr>
        <w:t>Mailing address(</w:t>
      </w:r>
      <w:proofErr w:type="spellStart"/>
      <w:r>
        <w:rPr>
          <w:color w:val="000000"/>
        </w:rPr>
        <w:t>es</w:t>
      </w:r>
      <w:proofErr w:type="spellEnd"/>
      <w:r>
        <w:rPr>
          <w:color w:val="000000"/>
        </w:rPr>
        <w:t>) of the contact points for the data or metadata.</w:t>
      </w:r>
    </w:p>
    <w:p w:rsidR="00E82F72" w:rsidRDefault="00D3494B">
      <w:pPr>
        <w:spacing w:after="240"/>
      </w:pPr>
      <w:proofErr w:type="gramStart"/>
      <w:r>
        <w:rPr>
          <w:b/>
          <w:i/>
        </w:rPr>
        <w:t>1.g</w:t>
      </w:r>
      <w:proofErr w:type="gramEnd"/>
      <w:r>
        <w:rPr>
          <w:b/>
          <w:i/>
        </w:rPr>
        <w:t>. Contact emails</w:t>
      </w:r>
      <w:r>
        <w:t>: E-mail address(</w:t>
      </w:r>
      <w:proofErr w:type="spellStart"/>
      <w:r>
        <w:t>es</w:t>
      </w:r>
      <w:proofErr w:type="spellEnd"/>
      <w:r>
        <w:t>) of the contact points for the data or metadata.</w:t>
      </w:r>
    </w:p>
    <w:p w:rsidR="00E82F72" w:rsidRDefault="00D3494B">
      <w:proofErr w:type="gramStart"/>
      <w:r>
        <w:rPr>
          <w:b/>
          <w:i/>
        </w:rPr>
        <w:t>2.a</w:t>
      </w:r>
      <w:proofErr w:type="gramEnd"/>
      <w:r>
        <w:rPr>
          <w:b/>
          <w:i/>
        </w:rPr>
        <w:t>.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sidR="00E82F72" w:rsidRDefault="00D3494B">
      <w:proofErr w:type="gramStart"/>
      <w:r>
        <w:rPr>
          <w:b/>
          <w:i/>
        </w:rPr>
        <w:t>2.b</w:t>
      </w:r>
      <w:proofErr w:type="gramEnd"/>
      <w:r>
        <w:rPr>
          <w:b/>
          <w:i/>
        </w:rPr>
        <w:t>. Unit of measure:</w:t>
      </w:r>
      <w:r>
        <w:t xml:space="preserve"> Description of the unit of measurement (proportion, dollars, number of people, etc.)</w:t>
      </w:r>
    </w:p>
    <w:p w:rsidR="00E82F72" w:rsidRDefault="00D3494B">
      <w:pPr>
        <w:rPr>
          <w:color w:val="000000"/>
        </w:rPr>
      </w:pPr>
      <w:proofErr w:type="gramStart"/>
      <w:r>
        <w:rPr>
          <w:b/>
          <w:i/>
        </w:rPr>
        <w:t>2.c</w:t>
      </w:r>
      <w:proofErr w:type="gramEnd"/>
      <w:r>
        <w:rPr>
          <w:b/>
          <w:i/>
        </w:rPr>
        <w:t>. Classifications</w:t>
      </w:r>
      <w:r>
        <w:t xml:space="preserve">: </w:t>
      </w:r>
      <w:r>
        <w:rPr>
          <w:color w:val="000000"/>
        </w:rPr>
        <w:t xml:space="preserve">Describe references to both national and international standards and classification being used. </w:t>
      </w:r>
      <w:r>
        <w:t>[Information to be provided where applicable.]</w:t>
      </w:r>
    </w:p>
    <w:p w:rsidR="00E82F72" w:rsidRDefault="00D3494B">
      <w:pPr>
        <w:rPr>
          <w:b/>
          <w:i/>
        </w:rPr>
      </w:pPr>
      <w:proofErr w:type="gramStart"/>
      <w:r>
        <w:rPr>
          <w:b/>
          <w:i/>
        </w:rPr>
        <w:t>3.a</w:t>
      </w:r>
      <w:proofErr w:type="gramEnd"/>
      <w:r>
        <w:rPr>
          <w:b/>
          <w:i/>
        </w:rPr>
        <w:t>.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i/>
        </w:rPr>
        <w:tab/>
      </w:r>
    </w:p>
    <w:p w:rsidR="00E82F72" w:rsidRDefault="00D3494B">
      <w:pPr>
        <w:rPr>
          <w:b/>
          <w:i/>
        </w:rPr>
      </w:pPr>
      <w:proofErr w:type="gramStart"/>
      <w:r>
        <w:rPr>
          <w:b/>
          <w:i/>
        </w:rPr>
        <w:t>3.b</w:t>
      </w:r>
      <w:proofErr w:type="gramEnd"/>
      <w:r>
        <w:rPr>
          <w:b/>
          <w:i/>
        </w:rPr>
        <w:t>.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i/>
        </w:rPr>
        <w:tab/>
      </w:r>
    </w:p>
    <w:p w:rsidR="00E82F72" w:rsidRDefault="00D3494B">
      <w:pPr>
        <w:pBdr>
          <w:top w:val="nil"/>
          <w:left w:val="nil"/>
          <w:bottom w:val="nil"/>
          <w:right w:val="nil"/>
          <w:between w:val="nil"/>
        </w:pBdr>
        <w:spacing w:after="240" w:line="240" w:lineRule="auto"/>
        <w:rPr>
          <w:color w:val="000000"/>
        </w:rPr>
      </w:pPr>
      <w:proofErr w:type="gramStart"/>
      <w:r>
        <w:rPr>
          <w:b/>
          <w:i/>
          <w:color w:val="000000"/>
        </w:rPr>
        <w:t>3.c</w:t>
      </w:r>
      <w:proofErr w:type="gramEnd"/>
      <w:r>
        <w:rPr>
          <w:b/>
          <w:i/>
          <w:color w:val="000000"/>
        </w:rPr>
        <w:t>. Data collection calendar</w:t>
      </w:r>
      <w:r>
        <w:rPr>
          <w:color w:val="000000"/>
          <w:sz w:val="20"/>
          <w:szCs w:val="20"/>
        </w:rPr>
        <w:t xml:space="preserve">:  </w:t>
      </w:r>
      <w:r>
        <w:rPr>
          <w:color w:val="000000"/>
        </w:rPr>
        <w:t>Dates when source collection is next planned.</w:t>
      </w:r>
    </w:p>
    <w:p w:rsidR="00E82F72" w:rsidRDefault="00D3494B">
      <w:pPr>
        <w:pBdr>
          <w:top w:val="nil"/>
          <w:left w:val="nil"/>
          <w:bottom w:val="nil"/>
          <w:right w:val="nil"/>
          <w:between w:val="nil"/>
        </w:pBdr>
        <w:spacing w:after="240" w:line="240" w:lineRule="auto"/>
        <w:rPr>
          <w:color w:val="000000"/>
        </w:rPr>
      </w:pPr>
      <w:proofErr w:type="gramStart"/>
      <w:r>
        <w:rPr>
          <w:b/>
          <w:i/>
          <w:color w:val="000000"/>
        </w:rPr>
        <w:lastRenderedPageBreak/>
        <w:t>3.d</w:t>
      </w:r>
      <w:proofErr w:type="gramEnd"/>
      <w:r>
        <w:rPr>
          <w:b/>
          <w:i/>
          <w:color w:val="000000"/>
        </w:rPr>
        <w:t>. Data release calendar</w:t>
      </w:r>
      <w:r>
        <w:rPr>
          <w:color w:val="000000"/>
        </w:rPr>
        <w:t>:</w:t>
      </w:r>
      <w:r>
        <w:rPr>
          <w:color w:val="000000"/>
          <w:sz w:val="20"/>
          <w:szCs w:val="20"/>
        </w:rPr>
        <w:t xml:space="preserve"> </w:t>
      </w:r>
      <w:r>
        <w:rPr>
          <w:color w:val="000000"/>
        </w:rPr>
        <w:t>Expected dates of release of new data for this indicator, including the year (or, ideally, the quarter/month when the next data point associated with the indicator will become available).</w:t>
      </w:r>
    </w:p>
    <w:p w:rsidR="00E82F72" w:rsidRDefault="00D3494B">
      <w:pPr>
        <w:spacing w:after="240"/>
        <w:rPr>
          <w:b/>
          <w:i/>
        </w:rPr>
      </w:pPr>
      <w:proofErr w:type="gramStart"/>
      <w:r>
        <w:rPr>
          <w:b/>
          <w:i/>
        </w:rPr>
        <w:t>3.e</w:t>
      </w:r>
      <w:proofErr w:type="gramEnd"/>
      <w:r>
        <w:rPr>
          <w:b/>
          <w:i/>
        </w:rPr>
        <w:t>. Data providers</w:t>
      </w:r>
      <w:r>
        <w:t>: Identification of national and/or international data provider(s), specifying the organization(s) responsible for producing the data.</w:t>
      </w:r>
      <w:r>
        <w:rPr>
          <w:b/>
          <w:i/>
        </w:rPr>
        <w:tab/>
      </w:r>
    </w:p>
    <w:p w:rsidR="00E82F72" w:rsidRDefault="00D3494B">
      <w:proofErr w:type="gramStart"/>
      <w:r>
        <w:rPr>
          <w:b/>
          <w:i/>
        </w:rPr>
        <w:t>3.f</w:t>
      </w:r>
      <w:proofErr w:type="gramEnd"/>
      <w:r>
        <w:rPr>
          <w:b/>
          <w:i/>
        </w:rPr>
        <w:t>. Data compilers</w:t>
      </w:r>
      <w:r>
        <w:t>: Organization(s) responsible for compilation of this indicator either at national or global level.</w:t>
      </w:r>
    </w:p>
    <w:p w:rsidR="00E82F72" w:rsidRDefault="00D3494B">
      <w:pPr>
        <w:rPr>
          <w:b/>
          <w:i/>
        </w:rPr>
      </w:pPr>
      <w:proofErr w:type="gramStart"/>
      <w:r>
        <w:rPr>
          <w:b/>
          <w:i/>
        </w:rPr>
        <w:t>3.g</w:t>
      </w:r>
      <w:proofErr w:type="gramEnd"/>
      <w:r>
        <w:rPr>
          <w:b/>
          <w:i/>
        </w:rPr>
        <w:t>. Institutional mandate</w:t>
      </w:r>
      <w:r>
        <w:t xml:space="preserve">: Description of the set of rules or other formal set of instructions assigning responsibility as well as the authority to an </w:t>
      </w:r>
      <w:proofErr w:type="spellStart"/>
      <w:r>
        <w:t>organisation</w:t>
      </w:r>
      <w:proofErr w:type="spellEnd"/>
      <w:r>
        <w:t xml:space="preserve"> for the collection, processing, and dissemination of statistics for this indicator.</w:t>
      </w:r>
      <w:r>
        <w:rPr>
          <w:b/>
          <w:i/>
        </w:rPr>
        <w:tab/>
      </w:r>
    </w:p>
    <w:p w:rsidR="00E82F72" w:rsidRDefault="00D3494B">
      <w:pPr>
        <w:pBdr>
          <w:top w:val="nil"/>
          <w:left w:val="nil"/>
          <w:bottom w:val="nil"/>
          <w:right w:val="nil"/>
          <w:between w:val="nil"/>
        </w:pBdr>
        <w:spacing w:after="0" w:line="240" w:lineRule="auto"/>
        <w:rPr>
          <w:color w:val="000000"/>
        </w:rPr>
      </w:pPr>
      <w:proofErr w:type="gramStart"/>
      <w:r>
        <w:rPr>
          <w:b/>
          <w:i/>
          <w:color w:val="000000"/>
        </w:rPr>
        <w:t>4.a</w:t>
      </w:r>
      <w:proofErr w:type="gramEnd"/>
      <w:r>
        <w:rPr>
          <w:b/>
          <w:i/>
          <w:color w:val="000000"/>
        </w:rPr>
        <w:t>. Rationale</w:t>
      </w:r>
      <w:r>
        <w:rPr>
          <w:color w:val="000000"/>
        </w:rPr>
        <w:t>:</w:t>
      </w:r>
      <w:r>
        <w:rPr>
          <w:color w:val="000000"/>
          <w:sz w:val="20"/>
          <w:szCs w:val="20"/>
        </w:rPr>
        <w:t xml:space="preserve"> </w:t>
      </w:r>
      <w:r>
        <w:rPr>
          <w:color w:val="000000"/>
        </w:rPr>
        <w:t>Description of the purpose and rationale behind the indicator, as well as examples and guidance on its correct interpretation and meaning.</w:t>
      </w:r>
    </w:p>
    <w:p w:rsidR="00E82F72" w:rsidRDefault="00E82F72">
      <w:pPr>
        <w:pBdr>
          <w:top w:val="nil"/>
          <w:left w:val="nil"/>
          <w:bottom w:val="nil"/>
          <w:right w:val="nil"/>
          <w:between w:val="nil"/>
        </w:pBdr>
        <w:spacing w:after="0" w:line="240" w:lineRule="auto"/>
        <w:rPr>
          <w:color w:val="000000"/>
        </w:rPr>
      </w:pPr>
    </w:p>
    <w:p w:rsidR="00E82F72" w:rsidRDefault="00D3494B">
      <w:proofErr w:type="gramStart"/>
      <w:r>
        <w:rPr>
          <w:b/>
          <w:i/>
        </w:rPr>
        <w:t>4.b</w:t>
      </w:r>
      <w:proofErr w:type="gramEnd"/>
      <w:r>
        <w:rPr>
          <w:b/>
          <w:i/>
        </w:rPr>
        <w:t>. Comment and limitations</w:t>
      </w:r>
      <w:r>
        <w:t>:</w:t>
      </w:r>
      <w:r>
        <w:rPr>
          <w:b/>
          <w:i/>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rsidR="00E82F72" w:rsidRDefault="00D3494B">
      <w:pPr>
        <w:pBdr>
          <w:top w:val="nil"/>
          <w:left w:val="nil"/>
          <w:bottom w:val="nil"/>
          <w:right w:val="nil"/>
          <w:between w:val="nil"/>
        </w:pBdr>
        <w:spacing w:after="0" w:line="240" w:lineRule="auto"/>
        <w:rPr>
          <w:color w:val="000000"/>
        </w:rPr>
      </w:pPr>
      <w:proofErr w:type="gramStart"/>
      <w:r>
        <w:rPr>
          <w:b/>
          <w:i/>
          <w:color w:val="000000"/>
        </w:rPr>
        <w:t>4.c</w:t>
      </w:r>
      <w:proofErr w:type="gramEnd"/>
      <w:r>
        <w:rPr>
          <w:b/>
          <w:i/>
          <w:color w:val="000000"/>
        </w:rPr>
        <w:t>. Method of computation</w:t>
      </w:r>
      <w:r>
        <w:rPr>
          <w:color w:val="000000"/>
        </w:rPr>
        <w:t>:</w:t>
      </w:r>
      <w:r>
        <w:rPr>
          <w:b/>
          <w:i/>
          <w:color w:val="000000"/>
          <w:sz w:val="20"/>
          <w:szCs w:val="20"/>
        </w:rPr>
        <w:t xml:space="preserve"> </w:t>
      </w:r>
      <w:r>
        <w:rPr>
          <w:color w:val="000000"/>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rsidR="00E82F72" w:rsidRDefault="00E82F72">
      <w:pPr>
        <w:pBdr>
          <w:top w:val="nil"/>
          <w:left w:val="nil"/>
          <w:bottom w:val="nil"/>
          <w:right w:val="nil"/>
          <w:between w:val="nil"/>
        </w:pBdr>
        <w:spacing w:after="0" w:line="240" w:lineRule="auto"/>
        <w:rPr>
          <w:color w:val="000000"/>
        </w:rPr>
      </w:pPr>
    </w:p>
    <w:p w:rsidR="00E82F72" w:rsidRDefault="00D3494B">
      <w:proofErr w:type="gramStart"/>
      <w:r>
        <w:rPr>
          <w:b/>
          <w:i/>
        </w:rPr>
        <w:t>4.d</w:t>
      </w:r>
      <w:proofErr w:type="gramEnd"/>
      <w:r>
        <w:rPr>
          <w:b/>
          <w:i/>
        </w:rPr>
        <w:t xml:space="preserve">.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sidR="00E82F72" w:rsidRDefault="00D3494B">
      <w:proofErr w:type="gramStart"/>
      <w:r>
        <w:rPr>
          <w:b/>
          <w:i/>
        </w:rPr>
        <w:t>4.e</w:t>
      </w:r>
      <w:proofErr w:type="gramEnd"/>
      <w:r>
        <w:rPr>
          <w:b/>
          <w:i/>
        </w:rPr>
        <w:t>.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sidR="00E82F72" w:rsidRDefault="00D3494B">
      <w:r>
        <w:rPr>
          <w:b/>
          <w:i/>
        </w:rPr>
        <w:t>4.f. Treatment of missing values (</w:t>
      </w:r>
      <w:proofErr w:type="spellStart"/>
      <w:r>
        <w:rPr>
          <w:b/>
          <w:i/>
        </w:rPr>
        <w:t>i</w:t>
      </w:r>
      <w:proofErr w:type="spellEnd"/>
      <w:r>
        <w:rPr>
          <w:b/>
          <w:i/>
        </w:rPr>
        <w:t>)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sidR="00E82F72" w:rsidRDefault="00D3494B">
      <w:proofErr w:type="gramStart"/>
      <w:r>
        <w:rPr>
          <w:b/>
          <w:i/>
        </w:rPr>
        <w:t>4.g</w:t>
      </w:r>
      <w:proofErr w:type="gramEnd"/>
      <w:r>
        <w:rPr>
          <w:b/>
          <w:i/>
        </w:rPr>
        <w:t>. Regional aggregations</w:t>
      </w:r>
      <w:r>
        <w:t xml:space="preserve">: Global reporting: Description of the methodology, including any mathematical formulas, used for the calculation of the regional/global aggregates from the country values. Description of the weighting structure used for aggregating country indicator values to regional </w:t>
      </w:r>
      <w:r>
        <w:lastRenderedPageBreak/>
        <w:t>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sidR="00E82F72" w:rsidRDefault="00D3494B">
      <w:proofErr w:type="gramStart"/>
      <w:r>
        <w:rPr>
          <w:b/>
          <w:i/>
        </w:rPr>
        <w:t>4.h</w:t>
      </w:r>
      <w:proofErr w:type="gramEnd"/>
      <w:r>
        <w:rPr>
          <w:b/>
          <w:i/>
        </w:rPr>
        <w:t>.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sidR="00E82F72" w:rsidRDefault="00D3494B">
      <w:proofErr w:type="gramStart"/>
      <w:r>
        <w:rPr>
          <w:b/>
          <w:i/>
        </w:rPr>
        <w:t>4.i</w:t>
      </w:r>
      <w:proofErr w:type="gramEnd"/>
      <w:r>
        <w:rPr>
          <w:b/>
          <w:i/>
        </w:rPr>
        <w:t>. Quality management</w:t>
      </w:r>
      <w:r>
        <w:t xml:space="preserve">: Description of systems and frameworks in place within an </w:t>
      </w:r>
      <w:proofErr w:type="spellStart"/>
      <w:r>
        <w:t>organisation</w:t>
      </w:r>
      <w:proofErr w:type="spellEnd"/>
      <w:r>
        <w:t xml:space="preserve"> to manage the quality of statistical products and processes.</w:t>
      </w:r>
    </w:p>
    <w:p w:rsidR="00E82F72" w:rsidRDefault="00D3494B">
      <w:r>
        <w:rPr>
          <w:b/>
          <w:i/>
        </w:rPr>
        <w:t xml:space="preserve">4.j Quality assurance: </w:t>
      </w:r>
      <w:r>
        <w:t xml:space="preserve">Description of practices and guidelines focusing on quality in general and dealing with quality of statistical </w:t>
      </w:r>
      <w:proofErr w:type="spellStart"/>
      <w:r>
        <w:t>programmes</w:t>
      </w:r>
      <w:proofErr w:type="spellEnd"/>
      <w:r>
        <w:t xml:space="preserve"> at your agency, including measures for ensuring the efficient use of resources.</w:t>
      </w:r>
    </w:p>
    <w:p w:rsidR="00E82F72" w:rsidRDefault="00D3494B">
      <w:pPr>
        <w:pBdr>
          <w:top w:val="nil"/>
          <w:left w:val="nil"/>
          <w:bottom w:val="nil"/>
          <w:right w:val="nil"/>
          <w:between w:val="nil"/>
        </w:pBdr>
        <w:spacing w:after="0" w:line="240" w:lineRule="auto"/>
        <w:rPr>
          <w:color w:val="000000"/>
        </w:rPr>
      </w:pPr>
      <w:proofErr w:type="gramStart"/>
      <w:r>
        <w:rPr>
          <w:b/>
          <w:i/>
          <w:color w:val="000000"/>
        </w:rPr>
        <w:t>4.k</w:t>
      </w:r>
      <w:proofErr w:type="gramEnd"/>
      <w:r>
        <w:rPr>
          <w:b/>
          <w:i/>
          <w:color w:val="000000"/>
        </w:rPr>
        <w:t xml:space="preserve"> Quality assessment</w:t>
      </w:r>
      <w:r>
        <w:rPr>
          <w:color w:val="000000"/>
        </w:rPr>
        <w:t>:</w:t>
      </w:r>
      <w:r>
        <w:rPr>
          <w:color w:val="000000"/>
          <w:sz w:val="20"/>
          <w:szCs w:val="20"/>
        </w:rPr>
        <w:t xml:space="preserve"> </w:t>
      </w:r>
      <w:r>
        <w:rPr>
          <w:color w:val="000000"/>
        </w:rPr>
        <w:t>Description of overall evaluation of fulfilling quality requirements, based on standard quality criteria.</w:t>
      </w:r>
    </w:p>
    <w:p w:rsidR="00E82F72" w:rsidRDefault="00E82F72">
      <w:pPr>
        <w:pBdr>
          <w:top w:val="nil"/>
          <w:left w:val="nil"/>
          <w:bottom w:val="nil"/>
          <w:right w:val="nil"/>
          <w:between w:val="nil"/>
        </w:pBdr>
        <w:spacing w:after="0" w:line="240" w:lineRule="auto"/>
        <w:rPr>
          <w:color w:val="000000"/>
        </w:rPr>
      </w:pPr>
    </w:p>
    <w:p w:rsidR="00E82F72" w:rsidRDefault="00E82F72">
      <w:pPr>
        <w:pBdr>
          <w:top w:val="nil"/>
          <w:left w:val="nil"/>
          <w:bottom w:val="nil"/>
          <w:right w:val="nil"/>
          <w:between w:val="nil"/>
        </w:pBdr>
        <w:spacing w:after="0" w:line="240" w:lineRule="auto"/>
        <w:rPr>
          <w:color w:val="000000"/>
        </w:rPr>
      </w:pPr>
    </w:p>
    <w:p w:rsidR="00E82F72" w:rsidRDefault="00D3494B">
      <w:pPr>
        <w:pBdr>
          <w:top w:val="nil"/>
          <w:left w:val="nil"/>
          <w:bottom w:val="nil"/>
          <w:right w:val="nil"/>
          <w:between w:val="nil"/>
        </w:pBdr>
        <w:spacing w:after="0" w:line="240" w:lineRule="auto"/>
        <w:rPr>
          <w:color w:val="000000"/>
        </w:rPr>
      </w:pPr>
      <w:r>
        <w:rPr>
          <w:b/>
          <w:i/>
          <w:color w:val="000000"/>
        </w:rPr>
        <w:t>5. Data availability and disaggregation:</w:t>
      </w:r>
      <w:r>
        <w:rPr>
          <w:b/>
          <w:i/>
          <w:color w:val="000000"/>
          <w:sz w:val="20"/>
          <w:szCs w:val="20"/>
        </w:rPr>
        <w:t xml:space="preserve"> </w:t>
      </w:r>
      <w:r>
        <w:rPr>
          <w:color w:val="000000"/>
        </w:rPr>
        <w:t xml:space="preserve">Global reporting: Indicate for how many countries the data for this indicator are already currently available on a regular basis. Data availability by regional breakdowns and time periods can also be </w:t>
      </w:r>
      <w:proofErr w:type="spellStart"/>
      <w:r>
        <w:rPr>
          <w:color w:val="000000"/>
        </w:rPr>
        <w:t>descibed</w:t>
      </w:r>
      <w:proofErr w:type="spellEnd"/>
      <w:r>
        <w:rPr>
          <w:color w:val="000000"/>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Pr>
          <w:color w:val="000000"/>
        </w:rPr>
        <w:t>descibed</w:t>
      </w:r>
      <w:proofErr w:type="spellEnd"/>
      <w:r>
        <w:rPr>
          <w:color w:val="000000"/>
        </w:rPr>
        <w:t xml:space="preserve"> here. Describe the specification of the dimensions and levels used for disaggregation of the indicator (e.g., income, sex, age group, geographic location, disability status, etc.).</w:t>
      </w:r>
    </w:p>
    <w:p w:rsidR="00E82F72" w:rsidRDefault="00E82F72">
      <w:pPr>
        <w:pBdr>
          <w:top w:val="nil"/>
          <w:left w:val="nil"/>
          <w:bottom w:val="nil"/>
          <w:right w:val="nil"/>
          <w:between w:val="nil"/>
        </w:pBdr>
        <w:spacing w:after="0" w:line="240" w:lineRule="auto"/>
        <w:rPr>
          <w:color w:val="000000"/>
        </w:rPr>
      </w:pPr>
    </w:p>
    <w:p w:rsidR="00E82F72" w:rsidRDefault="00D3494B">
      <w:r>
        <w:rPr>
          <w:b/>
          <w:i/>
        </w:rPr>
        <w:t>6. Comparability / Deviation from international standards:</w:t>
      </w:r>
      <w:r>
        <w:t xml:space="preserve"> Explanation on the differences between </w:t>
      </w:r>
      <w:proofErr w:type="gramStart"/>
      <w:r>
        <w:t>country</w:t>
      </w:r>
      <w:proofErr w:type="gramEnd"/>
      <w:r>
        <w:t xml:space="preserve"> produced and internationally estimated data on this indicator, highlighting and </w:t>
      </w:r>
      <w:proofErr w:type="spellStart"/>
      <w:r>
        <w:t>summarising</w:t>
      </w:r>
      <w:proofErr w:type="spellEnd"/>
      <w:r>
        <w:t xml:space="preserve"> the main sources of differences.</w:t>
      </w:r>
    </w:p>
    <w:p w:rsidR="00E82F72" w:rsidRDefault="00D3494B">
      <w:r>
        <w:rPr>
          <w:b/>
          <w:i/>
        </w:rPr>
        <w:t>7. References and Documentation</w:t>
      </w:r>
      <w:r>
        <w:t>: Descriptions and links to all relevant reference materials related to this indicator.</w:t>
      </w:r>
    </w:p>
    <w:p w:rsidR="00E82F72" w:rsidRDefault="00D3494B">
      <w:pPr>
        <w:pBdr>
          <w:top w:val="nil"/>
          <w:left w:val="nil"/>
          <w:bottom w:val="nil"/>
          <w:right w:val="nil"/>
          <w:between w:val="nil"/>
        </w:pBdr>
        <w:shd w:val="clear" w:color="auto" w:fill="F5F5F5"/>
        <w:spacing w:after="0" w:line="276" w:lineRule="auto"/>
        <w:rPr>
          <w:color w:val="1C75BC"/>
          <w:sz w:val="28"/>
          <w:szCs w:val="28"/>
        </w:rPr>
      </w:pPr>
      <w:bookmarkStart w:id="15" w:name="1ksv4uv" w:colFirst="0" w:colLast="0"/>
      <w:bookmarkStart w:id="16" w:name="_35nkun2" w:colFirst="0" w:colLast="0"/>
      <w:bookmarkEnd w:id="15"/>
      <w:bookmarkEnd w:id="16"/>
      <w:r>
        <w:rPr>
          <w:color w:val="1C75BC"/>
          <w:sz w:val="28"/>
          <w:szCs w:val="28"/>
        </w:rPr>
        <w:t>B. Mapping of SDMX Detailed Concepts to IAEG-SDG File Format</w:t>
      </w:r>
    </w:p>
    <w:p w:rsidR="00E82F72" w:rsidRDefault="00D3494B">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the SDMX metadata concepts to the metadata submitted in the IAEG-SDG file format. In some cases, these headers and sections of the IAEG-SDG format do not correspond perfectly to the SDMX concepts. Consult the SDMX metadata concept definitions.</w:t>
      </w:r>
    </w:p>
    <w:p w:rsidR="00E82F72" w:rsidRDefault="00E82F72">
      <w:pPr>
        <w:pBdr>
          <w:top w:val="nil"/>
          <w:left w:val="nil"/>
          <w:bottom w:val="nil"/>
          <w:right w:val="nil"/>
          <w:between w:val="nil"/>
        </w:pBdr>
        <w:shd w:val="clear" w:color="auto" w:fill="FFFFFF"/>
        <w:spacing w:after="0" w:line="276" w:lineRule="auto"/>
        <w:rPr>
          <w:color w:val="4A4A4A"/>
          <w:sz w:val="21"/>
          <w:szCs w:val="21"/>
        </w:rPr>
      </w:pPr>
    </w:p>
    <w:tbl>
      <w:tblPr>
        <w:tblStyle w:val="a7"/>
        <w:tblW w:w="8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2"/>
        <w:gridCol w:w="5310"/>
      </w:tblGrid>
      <w:tr w:rsidR="00E82F72">
        <w:trPr>
          <w:trHeight w:val="300"/>
        </w:trPr>
        <w:tc>
          <w:tcPr>
            <w:tcW w:w="3232" w:type="dxa"/>
            <w:shd w:val="clear" w:color="auto" w:fill="BDD7EE"/>
            <w:tcMar>
              <w:top w:w="0" w:type="dxa"/>
              <w:left w:w="45" w:type="dxa"/>
              <w:bottom w:w="0" w:type="dxa"/>
              <w:right w:w="45" w:type="dxa"/>
            </w:tcMar>
          </w:tcPr>
          <w:p w:rsidR="00E82F72" w:rsidRDefault="00D3494B">
            <w:pPr>
              <w:spacing w:after="0" w:line="240" w:lineRule="auto"/>
              <w:rPr>
                <w:color w:val="000000"/>
              </w:rPr>
            </w:pPr>
            <w:r>
              <w:rPr>
                <w:color w:val="000000"/>
              </w:rPr>
              <w:t>Detailed Metadata Concept Name</w:t>
            </w:r>
          </w:p>
        </w:tc>
        <w:tc>
          <w:tcPr>
            <w:tcW w:w="5310" w:type="dxa"/>
            <w:shd w:val="clear" w:color="auto" w:fill="BDD7EE"/>
            <w:tcMar>
              <w:top w:w="0" w:type="dxa"/>
              <w:left w:w="45" w:type="dxa"/>
              <w:bottom w:w="0" w:type="dxa"/>
              <w:right w:w="45" w:type="dxa"/>
            </w:tcMar>
          </w:tcPr>
          <w:p w:rsidR="00E82F72" w:rsidRDefault="00D3494B">
            <w:pPr>
              <w:spacing w:after="0" w:line="240" w:lineRule="auto"/>
              <w:rPr>
                <w:color w:val="000000"/>
              </w:rPr>
            </w:pPr>
            <w:r>
              <w:rPr>
                <w:color w:val="000000"/>
              </w:rPr>
              <w:t xml:space="preserve">IAEG-SDG Headers and </w:t>
            </w:r>
            <w:proofErr w:type="spellStart"/>
            <w:r>
              <w:rPr>
                <w:color w:val="000000"/>
              </w:rPr>
              <w:t>Subheaders</w:t>
            </w:r>
            <w:proofErr w:type="spellEnd"/>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0.a. Goal</w:t>
            </w:r>
          </w:p>
        </w:tc>
        <w:tc>
          <w:tcPr>
            <w:tcW w:w="5310" w:type="dxa"/>
            <w:shd w:val="clear" w:color="auto" w:fill="E7E6E6"/>
            <w:tcMar>
              <w:top w:w="0" w:type="dxa"/>
              <w:left w:w="45" w:type="dxa"/>
              <w:bottom w:w="0" w:type="dxa"/>
              <w:right w:w="45" w:type="dxa"/>
            </w:tcMar>
          </w:tcPr>
          <w:p w:rsidR="00E82F72" w:rsidRDefault="00D3494B">
            <w:pPr>
              <w:spacing w:after="0" w:line="240" w:lineRule="auto"/>
            </w:pPr>
            <w:r>
              <w:t xml:space="preserve">Goal </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0.b. Target</w:t>
            </w:r>
          </w:p>
        </w:tc>
        <w:tc>
          <w:tcPr>
            <w:tcW w:w="5310" w:type="dxa"/>
            <w:shd w:val="clear" w:color="auto" w:fill="E7E6E6"/>
            <w:tcMar>
              <w:top w:w="0" w:type="dxa"/>
              <w:left w:w="45" w:type="dxa"/>
              <w:bottom w:w="0" w:type="dxa"/>
              <w:right w:w="45" w:type="dxa"/>
            </w:tcMar>
          </w:tcPr>
          <w:p w:rsidR="00E82F72" w:rsidRDefault="00D3494B">
            <w:pPr>
              <w:spacing w:after="0" w:line="240" w:lineRule="auto"/>
            </w:pPr>
            <w:r>
              <w:t xml:space="preserve">Target </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0.c. Indicator</w:t>
            </w:r>
          </w:p>
        </w:tc>
        <w:tc>
          <w:tcPr>
            <w:tcW w:w="5310" w:type="dxa"/>
            <w:shd w:val="clear" w:color="auto" w:fill="E7E6E6"/>
            <w:tcMar>
              <w:top w:w="0" w:type="dxa"/>
              <w:left w:w="45" w:type="dxa"/>
              <w:bottom w:w="0" w:type="dxa"/>
              <w:right w:w="45" w:type="dxa"/>
            </w:tcMar>
          </w:tcPr>
          <w:p w:rsidR="00E82F72" w:rsidRDefault="00D3494B">
            <w:pPr>
              <w:spacing w:after="0" w:line="240" w:lineRule="auto"/>
            </w:pPr>
            <w:r>
              <w:t>Indicator</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lastRenderedPageBreak/>
              <w:t>0.d. Series</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0.e. Metadata update</w:t>
            </w:r>
          </w:p>
        </w:tc>
        <w:tc>
          <w:tcPr>
            <w:tcW w:w="5310" w:type="dxa"/>
            <w:shd w:val="clear" w:color="auto" w:fill="E7E6E6"/>
            <w:tcMar>
              <w:top w:w="0" w:type="dxa"/>
              <w:left w:w="45" w:type="dxa"/>
              <w:bottom w:w="0" w:type="dxa"/>
              <w:right w:w="45" w:type="dxa"/>
            </w:tcMar>
          </w:tcPr>
          <w:p w:rsidR="00E82F72" w:rsidRDefault="00D3494B">
            <w:pPr>
              <w:spacing w:after="0" w:line="240" w:lineRule="auto"/>
            </w:pPr>
            <w:r>
              <w:t>Last updated: [DATE]</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0.f. Related indicators</w:t>
            </w:r>
          </w:p>
        </w:tc>
        <w:tc>
          <w:tcPr>
            <w:tcW w:w="5310" w:type="dxa"/>
            <w:shd w:val="clear" w:color="auto" w:fill="E7E6E6"/>
            <w:tcMar>
              <w:top w:w="0" w:type="dxa"/>
              <w:left w:w="45" w:type="dxa"/>
              <w:bottom w:w="0" w:type="dxa"/>
              <w:right w:w="45" w:type="dxa"/>
            </w:tcMar>
          </w:tcPr>
          <w:p w:rsidR="00E82F72" w:rsidRDefault="00D3494B">
            <w:pPr>
              <w:spacing w:after="0" w:line="240" w:lineRule="auto"/>
            </w:pPr>
            <w:r>
              <w:t>Related indicators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 xml:space="preserve">0.g. International </w:t>
            </w:r>
            <w:proofErr w:type="spellStart"/>
            <w:r>
              <w:t>organisations</w:t>
            </w:r>
            <w:proofErr w:type="spellEnd"/>
            <w:r>
              <w:t>(s) responsible for global monitoring</w:t>
            </w:r>
          </w:p>
        </w:tc>
        <w:tc>
          <w:tcPr>
            <w:tcW w:w="5310" w:type="dxa"/>
            <w:shd w:val="clear" w:color="auto" w:fill="E7E6E6"/>
            <w:tcMar>
              <w:top w:w="0" w:type="dxa"/>
              <w:left w:w="45" w:type="dxa"/>
              <w:bottom w:w="0" w:type="dxa"/>
              <w:right w:w="45" w:type="dxa"/>
            </w:tcMar>
          </w:tcPr>
          <w:p w:rsidR="00E82F72" w:rsidRDefault="00D3494B">
            <w:pPr>
              <w:spacing w:after="0" w:line="240" w:lineRule="auto"/>
            </w:pPr>
            <w:r>
              <w:t>Institutional information</w:t>
            </w:r>
            <w:r>
              <w:br/>
              <w:t>Organization(s)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 xml:space="preserve">1.a. </w:t>
            </w:r>
            <w:proofErr w:type="spellStart"/>
            <w:r>
              <w:t>Organisation</w:t>
            </w:r>
            <w:proofErr w:type="spellEnd"/>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1.b. Contact person(s)</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 xml:space="preserve">1.c. Contact </w:t>
            </w:r>
            <w:proofErr w:type="spellStart"/>
            <w:r>
              <w:t>organisation</w:t>
            </w:r>
            <w:proofErr w:type="spellEnd"/>
            <w:r>
              <w:t xml:space="preserve"> unit</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1.d. Contact person function</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1.e. Contact phone</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1.f. Contact mail</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1.g. Contact emails</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2"/>
        </w:trPr>
        <w:tc>
          <w:tcPr>
            <w:tcW w:w="3232" w:type="dxa"/>
            <w:shd w:val="clear" w:color="auto" w:fill="E7E6E6"/>
            <w:tcMar>
              <w:top w:w="0" w:type="dxa"/>
              <w:left w:w="45" w:type="dxa"/>
              <w:bottom w:w="0" w:type="dxa"/>
              <w:right w:w="45" w:type="dxa"/>
            </w:tcMar>
          </w:tcPr>
          <w:p w:rsidR="00E82F72" w:rsidRDefault="00D3494B">
            <w:pPr>
              <w:spacing w:after="0" w:line="240" w:lineRule="auto"/>
            </w:pPr>
            <w:r>
              <w:t>2.a. Definition and concepts</w:t>
            </w:r>
          </w:p>
        </w:tc>
        <w:tc>
          <w:tcPr>
            <w:tcW w:w="5310" w:type="dxa"/>
            <w:shd w:val="clear" w:color="auto" w:fill="E7E6E6"/>
            <w:tcMar>
              <w:top w:w="0" w:type="dxa"/>
              <w:left w:w="45" w:type="dxa"/>
              <w:bottom w:w="0" w:type="dxa"/>
              <w:right w:w="45" w:type="dxa"/>
            </w:tcMar>
          </w:tcPr>
          <w:p w:rsidR="00E82F72" w:rsidRDefault="00D3494B">
            <w:pPr>
              <w:spacing w:after="0" w:line="240" w:lineRule="auto"/>
            </w:pPr>
            <w:r>
              <w:t>Concepts and definitions</w:t>
            </w:r>
            <w:r>
              <w:br/>
              <w:t>Definition</w:t>
            </w:r>
            <w:r>
              <w:br/>
              <w:t>Concepts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2.b. Unit of measure</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2.c. Classifications</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3.a. Data sources</w:t>
            </w:r>
          </w:p>
        </w:tc>
        <w:tc>
          <w:tcPr>
            <w:tcW w:w="5310" w:type="dxa"/>
            <w:shd w:val="clear" w:color="auto" w:fill="E7E6E6"/>
            <w:tcMar>
              <w:top w:w="0" w:type="dxa"/>
              <w:left w:w="45" w:type="dxa"/>
              <w:bottom w:w="0" w:type="dxa"/>
              <w:right w:w="45" w:type="dxa"/>
            </w:tcMar>
          </w:tcPr>
          <w:p w:rsidR="00E82F72" w:rsidRDefault="00D3494B">
            <w:pPr>
              <w:spacing w:after="0" w:line="240" w:lineRule="auto"/>
            </w:pPr>
            <w:r>
              <w:t>Data sources</w:t>
            </w:r>
            <w:r>
              <w:br/>
              <w:t>Description</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3.b. Data collection method</w:t>
            </w:r>
          </w:p>
        </w:tc>
        <w:tc>
          <w:tcPr>
            <w:tcW w:w="5310" w:type="dxa"/>
            <w:shd w:val="clear" w:color="auto" w:fill="E7E6E6"/>
            <w:tcMar>
              <w:top w:w="0" w:type="dxa"/>
              <w:left w:w="45" w:type="dxa"/>
              <w:bottom w:w="0" w:type="dxa"/>
              <w:right w:w="45" w:type="dxa"/>
            </w:tcMar>
          </w:tcPr>
          <w:p w:rsidR="00E82F72" w:rsidRDefault="00D3494B">
            <w:pPr>
              <w:spacing w:after="0" w:line="240" w:lineRule="auto"/>
            </w:pPr>
            <w:r>
              <w:t>Collection process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3.c. Data collection calendar</w:t>
            </w:r>
          </w:p>
        </w:tc>
        <w:tc>
          <w:tcPr>
            <w:tcW w:w="5310" w:type="dxa"/>
            <w:shd w:val="clear" w:color="auto" w:fill="E7E6E6"/>
            <w:tcMar>
              <w:top w:w="0" w:type="dxa"/>
              <w:left w:w="45" w:type="dxa"/>
              <w:bottom w:w="0" w:type="dxa"/>
              <w:right w:w="45" w:type="dxa"/>
            </w:tcMar>
          </w:tcPr>
          <w:p w:rsidR="00E82F72" w:rsidRDefault="00D3494B">
            <w:pPr>
              <w:spacing w:after="0" w:line="240" w:lineRule="auto"/>
            </w:pPr>
            <w:r>
              <w:t>Calendar</w:t>
            </w:r>
            <w:r>
              <w:br/>
              <w:t>Data collection</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3.d. Data release calendar</w:t>
            </w:r>
          </w:p>
        </w:tc>
        <w:tc>
          <w:tcPr>
            <w:tcW w:w="5310" w:type="dxa"/>
            <w:shd w:val="clear" w:color="auto" w:fill="E7E6E6"/>
            <w:tcMar>
              <w:top w:w="0" w:type="dxa"/>
              <w:left w:w="45" w:type="dxa"/>
              <w:bottom w:w="0" w:type="dxa"/>
              <w:right w:w="45" w:type="dxa"/>
            </w:tcMar>
          </w:tcPr>
          <w:p w:rsidR="00E82F72" w:rsidRDefault="00D3494B">
            <w:pPr>
              <w:spacing w:after="0" w:line="240" w:lineRule="auto"/>
            </w:pPr>
            <w:r>
              <w:t>Data release</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3.e. Data providers</w:t>
            </w:r>
          </w:p>
        </w:tc>
        <w:tc>
          <w:tcPr>
            <w:tcW w:w="5310" w:type="dxa"/>
            <w:shd w:val="clear" w:color="auto" w:fill="E7E6E6"/>
            <w:tcMar>
              <w:top w:w="0" w:type="dxa"/>
              <w:left w:w="45" w:type="dxa"/>
              <w:bottom w:w="0" w:type="dxa"/>
              <w:right w:w="45" w:type="dxa"/>
            </w:tcMar>
          </w:tcPr>
          <w:p w:rsidR="00E82F72" w:rsidRDefault="00D3494B">
            <w:pPr>
              <w:spacing w:after="0" w:line="240" w:lineRule="auto"/>
            </w:pPr>
            <w:r>
              <w:t>Data providers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3.f. Data compilers</w:t>
            </w:r>
          </w:p>
        </w:tc>
        <w:tc>
          <w:tcPr>
            <w:tcW w:w="5310" w:type="dxa"/>
            <w:shd w:val="clear" w:color="auto" w:fill="E7E6E6"/>
            <w:tcMar>
              <w:top w:w="0" w:type="dxa"/>
              <w:left w:w="45" w:type="dxa"/>
              <w:bottom w:w="0" w:type="dxa"/>
              <w:right w:w="45" w:type="dxa"/>
            </w:tcMar>
          </w:tcPr>
          <w:p w:rsidR="00E82F72" w:rsidRDefault="00D3494B">
            <w:pPr>
              <w:spacing w:after="0" w:line="240" w:lineRule="auto"/>
            </w:pPr>
            <w:r>
              <w:t>Data compilers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3.g. Institutional mandate</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4.a. Rationale</w:t>
            </w:r>
          </w:p>
        </w:tc>
        <w:tc>
          <w:tcPr>
            <w:tcW w:w="5310" w:type="dxa"/>
            <w:shd w:val="clear" w:color="auto" w:fill="E7E6E6"/>
            <w:tcMar>
              <w:top w:w="0" w:type="dxa"/>
              <w:left w:w="45" w:type="dxa"/>
              <w:bottom w:w="0" w:type="dxa"/>
              <w:right w:w="45" w:type="dxa"/>
            </w:tcMar>
          </w:tcPr>
          <w:p w:rsidR="00E82F72" w:rsidRDefault="00D3494B">
            <w:pPr>
              <w:spacing w:after="0" w:line="240" w:lineRule="auto"/>
            </w:pPr>
            <w:r>
              <w:t>Rationale</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4.b. Comment and limitations</w:t>
            </w:r>
          </w:p>
        </w:tc>
        <w:tc>
          <w:tcPr>
            <w:tcW w:w="5310" w:type="dxa"/>
            <w:shd w:val="clear" w:color="auto" w:fill="E7E6E6"/>
            <w:tcMar>
              <w:top w:w="0" w:type="dxa"/>
              <w:left w:w="45" w:type="dxa"/>
              <w:bottom w:w="0" w:type="dxa"/>
              <w:right w:w="45" w:type="dxa"/>
            </w:tcMar>
          </w:tcPr>
          <w:p w:rsidR="00E82F72" w:rsidRDefault="00D3494B">
            <w:pPr>
              <w:spacing w:after="0" w:line="240" w:lineRule="auto"/>
            </w:pPr>
            <w:r>
              <w:t>Comments and limitations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4.c. Method of computation</w:t>
            </w:r>
          </w:p>
        </w:tc>
        <w:tc>
          <w:tcPr>
            <w:tcW w:w="5310" w:type="dxa"/>
            <w:shd w:val="clear" w:color="auto" w:fill="E7E6E6"/>
            <w:tcMar>
              <w:top w:w="0" w:type="dxa"/>
              <w:left w:w="45" w:type="dxa"/>
              <w:bottom w:w="0" w:type="dxa"/>
              <w:right w:w="45" w:type="dxa"/>
            </w:tcMar>
          </w:tcPr>
          <w:p w:rsidR="00E82F72" w:rsidRDefault="00D3494B">
            <w:pPr>
              <w:spacing w:after="0" w:line="240" w:lineRule="auto"/>
            </w:pPr>
            <w:r>
              <w:t>Methodology</w:t>
            </w:r>
            <w:r>
              <w:br/>
              <w:t>Computation method</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4.d. Validation</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4.e. Adjustments</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proofErr w:type="gramStart"/>
            <w:r>
              <w:t>4.f</w:t>
            </w:r>
            <w:proofErr w:type="gramEnd"/>
            <w:r>
              <w:t>. Treatment of missing values (</w:t>
            </w:r>
            <w:proofErr w:type="spellStart"/>
            <w:r>
              <w:t>i</w:t>
            </w:r>
            <w:proofErr w:type="spellEnd"/>
            <w:r>
              <w:t>) at country level and (ii) at regional level.</w:t>
            </w:r>
          </w:p>
        </w:tc>
        <w:tc>
          <w:tcPr>
            <w:tcW w:w="5310" w:type="dxa"/>
            <w:shd w:val="clear" w:color="auto" w:fill="E7E6E6"/>
            <w:tcMar>
              <w:top w:w="0" w:type="dxa"/>
              <w:left w:w="45" w:type="dxa"/>
              <w:bottom w:w="0" w:type="dxa"/>
              <w:right w:w="45" w:type="dxa"/>
            </w:tcMar>
          </w:tcPr>
          <w:p w:rsidR="00E82F72" w:rsidRDefault="00D3494B">
            <w:pPr>
              <w:spacing w:after="0" w:line="240" w:lineRule="auto"/>
            </w:pPr>
            <w:r>
              <w:t>Treatment of missing values</w:t>
            </w:r>
            <w:r>
              <w:br/>
              <w:t xml:space="preserve">* At country level: </w:t>
            </w:r>
            <w:r>
              <w:br/>
              <w:t xml:space="preserve">* At regional or global levels: </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4.g. Regional aggregations</w:t>
            </w:r>
          </w:p>
        </w:tc>
        <w:tc>
          <w:tcPr>
            <w:tcW w:w="5310" w:type="dxa"/>
            <w:shd w:val="clear" w:color="auto" w:fill="E7E6E6"/>
            <w:tcMar>
              <w:top w:w="0" w:type="dxa"/>
              <w:left w:w="45" w:type="dxa"/>
              <w:bottom w:w="0" w:type="dxa"/>
              <w:right w:w="45" w:type="dxa"/>
            </w:tcMar>
          </w:tcPr>
          <w:p w:rsidR="00E82F72" w:rsidRDefault="00D3494B">
            <w:pPr>
              <w:spacing w:after="0" w:line="240" w:lineRule="auto"/>
            </w:pPr>
            <w:r>
              <w:t>Regional aggregates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4.h. Methods and guidance available to countries for the compilation of the data at the national level</w:t>
            </w:r>
          </w:p>
        </w:tc>
        <w:tc>
          <w:tcPr>
            <w:tcW w:w="5310" w:type="dxa"/>
            <w:shd w:val="clear" w:color="auto" w:fill="E7E6E6"/>
            <w:tcMar>
              <w:top w:w="0" w:type="dxa"/>
              <w:left w:w="45" w:type="dxa"/>
              <w:bottom w:w="0" w:type="dxa"/>
              <w:right w:w="45" w:type="dxa"/>
            </w:tcMar>
          </w:tcPr>
          <w:p w:rsidR="00E82F72" w:rsidRDefault="00D3494B">
            <w:pPr>
              <w:spacing w:after="0" w:line="240" w:lineRule="auto"/>
            </w:pPr>
            <w:r>
              <w:t>Methods and guidance available to countries for the compilation of the data at the national level</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4.i Quality management</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4.j Quality assurance</w:t>
            </w:r>
          </w:p>
        </w:tc>
        <w:tc>
          <w:tcPr>
            <w:tcW w:w="5310" w:type="dxa"/>
            <w:shd w:val="clear" w:color="auto" w:fill="E7E6E6"/>
            <w:tcMar>
              <w:top w:w="0" w:type="dxa"/>
              <w:left w:w="45" w:type="dxa"/>
              <w:bottom w:w="0" w:type="dxa"/>
              <w:right w:w="45" w:type="dxa"/>
            </w:tcMar>
          </w:tcPr>
          <w:p w:rsidR="00E82F72" w:rsidRDefault="00D3494B">
            <w:pPr>
              <w:spacing w:after="0" w:line="240" w:lineRule="auto"/>
            </w:pPr>
            <w:r>
              <w:t>Quality assurance</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4.k Quality assessment</w:t>
            </w:r>
          </w:p>
        </w:tc>
        <w:tc>
          <w:tcPr>
            <w:tcW w:w="5310" w:type="dxa"/>
            <w:shd w:val="clear" w:color="auto" w:fill="E7E6E6"/>
            <w:tcMar>
              <w:top w:w="0" w:type="dxa"/>
              <w:left w:w="45" w:type="dxa"/>
              <w:bottom w:w="0" w:type="dxa"/>
              <w:right w:w="45" w:type="dxa"/>
            </w:tcMar>
          </w:tcPr>
          <w:p w:rsidR="00E82F72" w:rsidRDefault="00E82F72">
            <w:pPr>
              <w:spacing w:after="0" w:line="240" w:lineRule="auto"/>
            </w:pP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lastRenderedPageBreak/>
              <w:t>5. Data availability and disaggregation</w:t>
            </w:r>
          </w:p>
        </w:tc>
        <w:tc>
          <w:tcPr>
            <w:tcW w:w="5310" w:type="dxa"/>
            <w:shd w:val="clear" w:color="auto" w:fill="E7E6E6"/>
            <w:tcMar>
              <w:top w:w="0" w:type="dxa"/>
              <w:left w:w="45" w:type="dxa"/>
              <w:bottom w:w="0" w:type="dxa"/>
              <w:right w:w="45" w:type="dxa"/>
            </w:tcMar>
          </w:tcPr>
          <w:p w:rsidR="00E82F72" w:rsidRDefault="00D3494B">
            <w:pPr>
              <w:spacing w:after="0" w:line="240" w:lineRule="auto"/>
            </w:pPr>
            <w:r>
              <w:t>Data availability</w:t>
            </w:r>
            <w:r>
              <w:br/>
              <w:t>Disaggregation</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6. Comparability / Deviation from international standards</w:t>
            </w:r>
          </w:p>
        </w:tc>
        <w:tc>
          <w:tcPr>
            <w:tcW w:w="5310" w:type="dxa"/>
            <w:shd w:val="clear" w:color="auto" w:fill="E7E6E6"/>
            <w:tcMar>
              <w:top w:w="0" w:type="dxa"/>
              <w:left w:w="45" w:type="dxa"/>
              <w:bottom w:w="0" w:type="dxa"/>
              <w:right w:w="45" w:type="dxa"/>
            </w:tcMar>
          </w:tcPr>
          <w:p w:rsidR="00E82F72" w:rsidRDefault="00D3494B">
            <w:pPr>
              <w:spacing w:after="0" w:line="240" w:lineRule="auto"/>
            </w:pPr>
            <w:r>
              <w:t>Sources of discrepancies</w:t>
            </w:r>
          </w:p>
        </w:tc>
      </w:tr>
      <w:tr w:rsidR="00E82F72">
        <w:trPr>
          <w:trHeight w:val="300"/>
        </w:trPr>
        <w:tc>
          <w:tcPr>
            <w:tcW w:w="3232" w:type="dxa"/>
            <w:shd w:val="clear" w:color="auto" w:fill="E7E6E6"/>
            <w:tcMar>
              <w:top w:w="0" w:type="dxa"/>
              <w:left w:w="45" w:type="dxa"/>
              <w:bottom w:w="0" w:type="dxa"/>
              <w:right w:w="45" w:type="dxa"/>
            </w:tcMar>
          </w:tcPr>
          <w:p w:rsidR="00E82F72" w:rsidRDefault="00D3494B">
            <w:pPr>
              <w:spacing w:after="0" w:line="240" w:lineRule="auto"/>
            </w:pPr>
            <w:r>
              <w:t>7. References and Documentation</w:t>
            </w:r>
          </w:p>
        </w:tc>
        <w:tc>
          <w:tcPr>
            <w:tcW w:w="5310" w:type="dxa"/>
            <w:shd w:val="clear" w:color="auto" w:fill="E7E6E6"/>
            <w:tcMar>
              <w:top w:w="0" w:type="dxa"/>
              <w:left w:w="45" w:type="dxa"/>
              <w:bottom w:w="0" w:type="dxa"/>
              <w:right w:w="45" w:type="dxa"/>
            </w:tcMar>
          </w:tcPr>
          <w:p w:rsidR="00E82F72" w:rsidRDefault="00D3494B">
            <w:pPr>
              <w:spacing w:after="0" w:line="240" w:lineRule="auto"/>
            </w:pPr>
            <w:r>
              <w:t>References</w:t>
            </w:r>
            <w:r>
              <w:br/>
              <w:t>URL</w:t>
            </w:r>
            <w:r>
              <w:br/>
              <w:t>References</w:t>
            </w:r>
          </w:p>
        </w:tc>
      </w:tr>
    </w:tbl>
    <w:p w:rsidR="00E82F72" w:rsidRDefault="00E82F72">
      <w:pPr>
        <w:pBdr>
          <w:top w:val="nil"/>
          <w:left w:val="nil"/>
          <w:bottom w:val="nil"/>
          <w:right w:val="nil"/>
          <w:between w:val="nil"/>
        </w:pBdr>
        <w:shd w:val="clear" w:color="auto" w:fill="FFFFFF"/>
        <w:spacing w:after="0" w:line="276" w:lineRule="auto"/>
        <w:rPr>
          <w:color w:val="4A4A4A"/>
          <w:sz w:val="21"/>
          <w:szCs w:val="21"/>
        </w:rPr>
      </w:pPr>
    </w:p>
    <w:p w:rsidR="00E82F72" w:rsidRDefault="00D3494B">
      <w:pPr>
        <w:pBdr>
          <w:top w:val="nil"/>
          <w:left w:val="nil"/>
          <w:bottom w:val="nil"/>
          <w:right w:val="nil"/>
          <w:between w:val="nil"/>
        </w:pBdr>
        <w:shd w:val="clear" w:color="auto" w:fill="F5F5F5"/>
        <w:spacing w:after="0" w:line="276" w:lineRule="auto"/>
        <w:rPr>
          <w:color w:val="1C75BC"/>
          <w:sz w:val="28"/>
          <w:szCs w:val="28"/>
        </w:rPr>
      </w:pPr>
      <w:bookmarkStart w:id="17" w:name="_44sinio" w:colFirst="0" w:colLast="0"/>
      <w:bookmarkEnd w:id="17"/>
      <w:r>
        <w:rPr>
          <w:color w:val="1C75BC"/>
          <w:sz w:val="28"/>
          <w:szCs w:val="28"/>
        </w:rPr>
        <w:t>C. Mapping of IAEG-SDG File Format to SDMX Detailed Concepts</w:t>
      </w:r>
    </w:p>
    <w:p w:rsidR="00E82F72" w:rsidRDefault="00D3494B">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rsidR="00E82F72" w:rsidRDefault="00E82F72">
      <w:pPr>
        <w:pBdr>
          <w:top w:val="nil"/>
          <w:left w:val="nil"/>
          <w:bottom w:val="nil"/>
          <w:right w:val="nil"/>
          <w:between w:val="nil"/>
        </w:pBdr>
        <w:shd w:val="clear" w:color="auto" w:fill="FFFFFF"/>
        <w:spacing w:after="0" w:line="276" w:lineRule="auto"/>
        <w:rPr>
          <w:color w:val="4A4A4A"/>
          <w:sz w:val="21"/>
          <w:szCs w:val="21"/>
        </w:rPr>
      </w:pPr>
    </w:p>
    <w:tbl>
      <w:tblPr>
        <w:tblStyle w:val="a8"/>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410"/>
      </w:tblGrid>
      <w:tr w:rsidR="00E82F72">
        <w:trPr>
          <w:trHeight w:val="300"/>
        </w:trPr>
        <w:tc>
          <w:tcPr>
            <w:tcW w:w="4140" w:type="dxa"/>
            <w:shd w:val="clear" w:color="auto" w:fill="BDD7EE"/>
            <w:tcMar>
              <w:top w:w="0" w:type="dxa"/>
              <w:left w:w="45" w:type="dxa"/>
              <w:bottom w:w="0" w:type="dxa"/>
              <w:right w:w="45" w:type="dxa"/>
            </w:tcMar>
          </w:tcPr>
          <w:p w:rsidR="00E82F72" w:rsidRDefault="00D3494B">
            <w:pPr>
              <w:spacing w:after="0" w:line="240" w:lineRule="auto"/>
              <w:rPr>
                <w:color w:val="000000"/>
              </w:rPr>
            </w:pPr>
            <w:r>
              <w:rPr>
                <w:color w:val="000000"/>
              </w:rPr>
              <w:t xml:space="preserve">IAEG-SDG Headers and </w:t>
            </w:r>
            <w:proofErr w:type="spellStart"/>
            <w:r>
              <w:rPr>
                <w:color w:val="000000"/>
              </w:rPr>
              <w:t>Subheaders</w:t>
            </w:r>
            <w:proofErr w:type="spellEnd"/>
          </w:p>
        </w:tc>
        <w:tc>
          <w:tcPr>
            <w:tcW w:w="4410" w:type="dxa"/>
            <w:shd w:val="clear" w:color="auto" w:fill="BDD7EE"/>
          </w:tcPr>
          <w:p w:rsidR="00E82F72" w:rsidRDefault="00D3494B">
            <w:pPr>
              <w:spacing w:after="0" w:line="240" w:lineRule="auto"/>
              <w:rPr>
                <w:color w:val="000000"/>
              </w:rPr>
            </w:pPr>
            <w:r>
              <w:rPr>
                <w:color w:val="000000"/>
              </w:rPr>
              <w:t>Detailed Metadata Concept Name</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Last updated: [DATE]</w:t>
            </w:r>
          </w:p>
        </w:tc>
        <w:tc>
          <w:tcPr>
            <w:tcW w:w="4410" w:type="dxa"/>
            <w:shd w:val="clear" w:color="auto" w:fill="E7E6E6"/>
          </w:tcPr>
          <w:p w:rsidR="00E82F72" w:rsidRDefault="00D3494B">
            <w:pPr>
              <w:spacing w:after="0" w:line="240" w:lineRule="auto"/>
              <w:rPr>
                <w:color w:val="000000"/>
              </w:rPr>
            </w:pPr>
            <w:r>
              <w:rPr>
                <w:color w:val="000000"/>
              </w:rPr>
              <w:t>0.e. Metadata update</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 xml:space="preserve">Goal </w:t>
            </w:r>
          </w:p>
        </w:tc>
        <w:tc>
          <w:tcPr>
            <w:tcW w:w="4410" w:type="dxa"/>
            <w:shd w:val="clear" w:color="auto" w:fill="E7E6E6"/>
          </w:tcPr>
          <w:p w:rsidR="00E82F72" w:rsidRDefault="00D3494B">
            <w:pPr>
              <w:spacing w:after="0" w:line="240" w:lineRule="auto"/>
              <w:rPr>
                <w:color w:val="000000"/>
              </w:rPr>
            </w:pPr>
            <w:r>
              <w:rPr>
                <w:color w:val="000000"/>
              </w:rPr>
              <w:t>0.a. Goal</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 xml:space="preserve">Target </w:t>
            </w:r>
          </w:p>
        </w:tc>
        <w:tc>
          <w:tcPr>
            <w:tcW w:w="4410" w:type="dxa"/>
            <w:shd w:val="clear" w:color="auto" w:fill="E7E6E6"/>
          </w:tcPr>
          <w:p w:rsidR="00E82F72" w:rsidRDefault="00D3494B">
            <w:pPr>
              <w:spacing w:after="0" w:line="240" w:lineRule="auto"/>
              <w:rPr>
                <w:color w:val="000000"/>
              </w:rPr>
            </w:pPr>
            <w:r>
              <w:rPr>
                <w:color w:val="000000"/>
              </w:rPr>
              <w:t>0.b. Target</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Indicator</w:t>
            </w:r>
          </w:p>
        </w:tc>
        <w:tc>
          <w:tcPr>
            <w:tcW w:w="4410" w:type="dxa"/>
            <w:shd w:val="clear" w:color="auto" w:fill="E7E6E6"/>
          </w:tcPr>
          <w:p w:rsidR="00E82F72" w:rsidRDefault="00D3494B">
            <w:pPr>
              <w:spacing w:after="0" w:line="240" w:lineRule="auto"/>
              <w:rPr>
                <w:color w:val="000000"/>
              </w:rPr>
            </w:pPr>
            <w:r>
              <w:rPr>
                <w:color w:val="000000"/>
              </w:rPr>
              <w:t>0.c. Indicator</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0.d. Series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Institutional information</w:t>
            </w:r>
            <w:r>
              <w:rPr>
                <w:color w:val="000000"/>
              </w:rPr>
              <w:br/>
              <w:t>Organization(s)</w:t>
            </w:r>
          </w:p>
        </w:tc>
        <w:tc>
          <w:tcPr>
            <w:tcW w:w="4410" w:type="dxa"/>
            <w:shd w:val="clear" w:color="auto" w:fill="E7E6E6"/>
          </w:tcPr>
          <w:p w:rsidR="00E82F72" w:rsidRDefault="00D3494B">
            <w:pPr>
              <w:spacing w:after="0" w:line="240" w:lineRule="auto"/>
              <w:rPr>
                <w:color w:val="000000"/>
              </w:rPr>
            </w:pPr>
            <w:r>
              <w:rPr>
                <w:color w:val="000000"/>
              </w:rPr>
              <w:t xml:space="preserve">0.g. International </w:t>
            </w:r>
            <w:proofErr w:type="spellStart"/>
            <w:r>
              <w:rPr>
                <w:color w:val="000000"/>
              </w:rPr>
              <w:t>organisations</w:t>
            </w:r>
            <w:proofErr w:type="spellEnd"/>
            <w:r>
              <w:rPr>
                <w:color w:val="000000"/>
              </w:rPr>
              <w:t>(s) responsible for global monitoring</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 xml:space="preserve">1.a. </w:t>
            </w:r>
            <w:proofErr w:type="spellStart"/>
            <w:r>
              <w:rPr>
                <w:color w:val="000000"/>
              </w:rPr>
              <w:t>Organisation</w:t>
            </w:r>
            <w:proofErr w:type="spellEnd"/>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1.b. Contact person(s)</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 xml:space="preserve">1.c. Contact </w:t>
            </w:r>
            <w:proofErr w:type="spellStart"/>
            <w:r>
              <w:rPr>
                <w:color w:val="000000"/>
              </w:rPr>
              <w:t>organisation</w:t>
            </w:r>
            <w:proofErr w:type="spellEnd"/>
            <w:r>
              <w:rPr>
                <w:color w:val="000000"/>
              </w:rPr>
              <w:t xml:space="preserve"> unit</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1.d. Contact person function</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1.e. Contact phone</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1.f. Contact mail</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1.g. Contact emails</w:t>
            </w:r>
          </w:p>
        </w:tc>
      </w:tr>
      <w:tr w:rsidR="00E82F72">
        <w:trPr>
          <w:trHeight w:val="302"/>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Concepts and definitions</w:t>
            </w:r>
            <w:r>
              <w:rPr>
                <w:color w:val="000000"/>
              </w:rPr>
              <w:br/>
              <w:t>Definition</w:t>
            </w:r>
            <w:r>
              <w:rPr>
                <w:color w:val="000000"/>
              </w:rPr>
              <w:br/>
              <w:t>Concepts</w:t>
            </w:r>
          </w:p>
        </w:tc>
        <w:tc>
          <w:tcPr>
            <w:tcW w:w="4410" w:type="dxa"/>
            <w:shd w:val="clear" w:color="auto" w:fill="E7E6E6"/>
          </w:tcPr>
          <w:p w:rsidR="00E82F72" w:rsidRDefault="00D3494B">
            <w:pPr>
              <w:spacing w:after="0" w:line="240" w:lineRule="auto"/>
              <w:rPr>
                <w:color w:val="000000"/>
              </w:rPr>
            </w:pPr>
            <w:r>
              <w:rPr>
                <w:color w:val="000000"/>
              </w:rPr>
              <w:t>2.a. Definition and concepts</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2.b. Unit of measure</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2.c. Classifications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Rationale</w:t>
            </w:r>
          </w:p>
        </w:tc>
        <w:tc>
          <w:tcPr>
            <w:tcW w:w="4410" w:type="dxa"/>
            <w:shd w:val="clear" w:color="auto" w:fill="E7E6E6"/>
          </w:tcPr>
          <w:p w:rsidR="00E82F72" w:rsidRDefault="00D3494B">
            <w:pPr>
              <w:spacing w:after="0" w:line="240" w:lineRule="auto"/>
              <w:rPr>
                <w:color w:val="000000"/>
              </w:rPr>
            </w:pPr>
            <w:r>
              <w:rPr>
                <w:color w:val="000000"/>
              </w:rPr>
              <w:t>4.a. Rationale</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Comments and limitations</w:t>
            </w:r>
          </w:p>
        </w:tc>
        <w:tc>
          <w:tcPr>
            <w:tcW w:w="4410" w:type="dxa"/>
            <w:shd w:val="clear" w:color="auto" w:fill="E7E6E6"/>
          </w:tcPr>
          <w:p w:rsidR="00E82F72" w:rsidRDefault="00D3494B">
            <w:pPr>
              <w:spacing w:after="0" w:line="240" w:lineRule="auto"/>
              <w:rPr>
                <w:color w:val="000000"/>
              </w:rPr>
            </w:pPr>
            <w:r>
              <w:rPr>
                <w:color w:val="000000"/>
              </w:rPr>
              <w:t>4.b. Comment and limitations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Methodology</w:t>
            </w:r>
            <w:r>
              <w:rPr>
                <w:color w:val="000000"/>
              </w:rPr>
              <w:br/>
              <w:t>Computation method</w:t>
            </w:r>
          </w:p>
        </w:tc>
        <w:tc>
          <w:tcPr>
            <w:tcW w:w="4410" w:type="dxa"/>
            <w:shd w:val="clear" w:color="auto" w:fill="E7E6E6"/>
          </w:tcPr>
          <w:p w:rsidR="00E82F72" w:rsidRDefault="00D3494B">
            <w:pPr>
              <w:spacing w:after="0" w:line="240" w:lineRule="auto"/>
              <w:rPr>
                <w:color w:val="000000"/>
              </w:rPr>
            </w:pPr>
            <w:r>
              <w:rPr>
                <w:color w:val="000000"/>
              </w:rPr>
              <w:t>4.c. Method of computation</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4.d. Validation</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4.e. Adjustments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Treatment of missing values</w:t>
            </w:r>
            <w:r>
              <w:rPr>
                <w:color w:val="000000"/>
              </w:rPr>
              <w:br/>
              <w:t xml:space="preserve">* At country level: </w:t>
            </w:r>
            <w:r>
              <w:rPr>
                <w:color w:val="000000"/>
              </w:rPr>
              <w:br/>
              <w:t xml:space="preserve">* At regional or global levels: </w:t>
            </w:r>
          </w:p>
        </w:tc>
        <w:tc>
          <w:tcPr>
            <w:tcW w:w="4410" w:type="dxa"/>
            <w:shd w:val="clear" w:color="auto" w:fill="E7E6E6"/>
          </w:tcPr>
          <w:p w:rsidR="00E82F72" w:rsidRDefault="00D3494B">
            <w:pPr>
              <w:spacing w:after="0" w:line="240" w:lineRule="auto"/>
              <w:rPr>
                <w:color w:val="000000"/>
              </w:rPr>
            </w:pPr>
            <w:proofErr w:type="gramStart"/>
            <w:r>
              <w:rPr>
                <w:color w:val="000000"/>
              </w:rPr>
              <w:t>4.f</w:t>
            </w:r>
            <w:proofErr w:type="gramEnd"/>
            <w:r>
              <w:rPr>
                <w:color w:val="000000"/>
              </w:rPr>
              <w:t>. Treatment of missing values (</w:t>
            </w:r>
            <w:proofErr w:type="spellStart"/>
            <w:r>
              <w:rPr>
                <w:color w:val="000000"/>
              </w:rPr>
              <w:t>i</w:t>
            </w:r>
            <w:proofErr w:type="spellEnd"/>
            <w:r>
              <w:rPr>
                <w:color w:val="000000"/>
              </w:rPr>
              <w:t>) at country level and (ii) at regional level.</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Regional aggregates</w:t>
            </w:r>
          </w:p>
        </w:tc>
        <w:tc>
          <w:tcPr>
            <w:tcW w:w="4410" w:type="dxa"/>
            <w:shd w:val="clear" w:color="auto" w:fill="E7E6E6"/>
          </w:tcPr>
          <w:p w:rsidR="00E82F72" w:rsidRDefault="00D3494B">
            <w:pPr>
              <w:spacing w:after="0" w:line="240" w:lineRule="auto"/>
              <w:rPr>
                <w:color w:val="000000"/>
              </w:rPr>
            </w:pPr>
            <w:r>
              <w:rPr>
                <w:color w:val="000000"/>
              </w:rPr>
              <w:t>4.g. Regional aggregations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lastRenderedPageBreak/>
              <w:t>Sources of discrepancies</w:t>
            </w:r>
          </w:p>
        </w:tc>
        <w:tc>
          <w:tcPr>
            <w:tcW w:w="4410" w:type="dxa"/>
            <w:shd w:val="clear" w:color="auto" w:fill="E7E6E6"/>
          </w:tcPr>
          <w:p w:rsidR="00E82F72" w:rsidRDefault="00D3494B">
            <w:pPr>
              <w:spacing w:after="0" w:line="240" w:lineRule="auto"/>
              <w:rPr>
                <w:color w:val="000000"/>
              </w:rPr>
            </w:pPr>
            <w:r>
              <w:rPr>
                <w:color w:val="000000"/>
              </w:rPr>
              <w:t>6. Comparability / Deviation from international standards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Methods and guidance available to countries for the compilation of the data at the national level</w:t>
            </w:r>
          </w:p>
        </w:tc>
        <w:tc>
          <w:tcPr>
            <w:tcW w:w="4410" w:type="dxa"/>
            <w:shd w:val="clear" w:color="auto" w:fill="E7E6E6"/>
          </w:tcPr>
          <w:p w:rsidR="00E82F72" w:rsidRDefault="00D3494B">
            <w:pPr>
              <w:spacing w:after="0" w:line="240" w:lineRule="auto"/>
              <w:rPr>
                <w:color w:val="000000"/>
              </w:rPr>
            </w:pPr>
            <w:r>
              <w:rPr>
                <w:color w:val="000000"/>
              </w:rPr>
              <w:t>4.h. Methods and guidance available to countries for the compilation of the data at the national level</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4.i. Quality management</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Quality assurance</w:t>
            </w:r>
          </w:p>
        </w:tc>
        <w:tc>
          <w:tcPr>
            <w:tcW w:w="4410" w:type="dxa"/>
            <w:shd w:val="clear" w:color="auto" w:fill="E7E6E6"/>
          </w:tcPr>
          <w:p w:rsidR="00E82F72" w:rsidRDefault="00D3494B">
            <w:pPr>
              <w:spacing w:after="0" w:line="240" w:lineRule="auto"/>
              <w:rPr>
                <w:color w:val="000000"/>
              </w:rPr>
            </w:pPr>
            <w:r>
              <w:rPr>
                <w:color w:val="000000"/>
              </w:rPr>
              <w:t>4.j. Quality assurance</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4.k. Quality assessment</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Data sources</w:t>
            </w:r>
            <w:r>
              <w:rPr>
                <w:color w:val="000000"/>
              </w:rPr>
              <w:br/>
              <w:t>Description</w:t>
            </w:r>
          </w:p>
        </w:tc>
        <w:tc>
          <w:tcPr>
            <w:tcW w:w="4410" w:type="dxa"/>
            <w:shd w:val="clear" w:color="auto" w:fill="E7E6E6"/>
          </w:tcPr>
          <w:p w:rsidR="00E82F72" w:rsidRDefault="00D3494B">
            <w:pPr>
              <w:spacing w:after="0" w:line="240" w:lineRule="auto"/>
              <w:rPr>
                <w:color w:val="000000"/>
              </w:rPr>
            </w:pPr>
            <w:r>
              <w:rPr>
                <w:color w:val="000000"/>
              </w:rPr>
              <w:t>3.a. Data sources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Collection process</w:t>
            </w:r>
          </w:p>
        </w:tc>
        <w:tc>
          <w:tcPr>
            <w:tcW w:w="4410" w:type="dxa"/>
            <w:shd w:val="clear" w:color="auto" w:fill="E7E6E6"/>
          </w:tcPr>
          <w:p w:rsidR="00E82F72" w:rsidRDefault="00D3494B">
            <w:pPr>
              <w:spacing w:after="0" w:line="240" w:lineRule="auto"/>
              <w:rPr>
                <w:color w:val="000000"/>
              </w:rPr>
            </w:pPr>
            <w:r>
              <w:rPr>
                <w:color w:val="000000"/>
              </w:rPr>
              <w:t>3.b. Data collection method</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Data availability</w:t>
            </w:r>
            <w:r>
              <w:rPr>
                <w:color w:val="000000"/>
              </w:rPr>
              <w:br/>
              <w:t>Disaggregation</w:t>
            </w:r>
          </w:p>
        </w:tc>
        <w:tc>
          <w:tcPr>
            <w:tcW w:w="4410" w:type="dxa"/>
            <w:shd w:val="clear" w:color="auto" w:fill="E7E6E6"/>
          </w:tcPr>
          <w:p w:rsidR="00E82F72" w:rsidRDefault="00D3494B">
            <w:pPr>
              <w:spacing w:after="0" w:line="240" w:lineRule="auto"/>
              <w:rPr>
                <w:color w:val="000000"/>
              </w:rPr>
            </w:pPr>
            <w:r>
              <w:rPr>
                <w:color w:val="000000"/>
              </w:rPr>
              <w:t>5. Data availability and disaggregation</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Calendar</w:t>
            </w:r>
            <w:r>
              <w:rPr>
                <w:color w:val="000000"/>
              </w:rPr>
              <w:br/>
              <w:t>Data collection</w:t>
            </w:r>
          </w:p>
        </w:tc>
        <w:tc>
          <w:tcPr>
            <w:tcW w:w="4410" w:type="dxa"/>
            <w:shd w:val="clear" w:color="auto" w:fill="E7E6E6"/>
          </w:tcPr>
          <w:p w:rsidR="00E82F72" w:rsidRDefault="00D3494B">
            <w:pPr>
              <w:spacing w:after="0" w:line="240" w:lineRule="auto"/>
              <w:rPr>
                <w:color w:val="000000"/>
              </w:rPr>
            </w:pPr>
            <w:r>
              <w:rPr>
                <w:color w:val="000000"/>
              </w:rPr>
              <w:t>3.c. Data collection calendar</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Data release</w:t>
            </w:r>
          </w:p>
        </w:tc>
        <w:tc>
          <w:tcPr>
            <w:tcW w:w="4410" w:type="dxa"/>
            <w:shd w:val="clear" w:color="auto" w:fill="E7E6E6"/>
          </w:tcPr>
          <w:p w:rsidR="00E82F72" w:rsidRDefault="00D3494B">
            <w:pPr>
              <w:spacing w:after="0" w:line="240" w:lineRule="auto"/>
              <w:rPr>
                <w:color w:val="000000"/>
              </w:rPr>
            </w:pPr>
            <w:r>
              <w:rPr>
                <w:color w:val="000000"/>
              </w:rPr>
              <w:t>3.d. Data release calendar</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Data providers</w:t>
            </w:r>
          </w:p>
        </w:tc>
        <w:tc>
          <w:tcPr>
            <w:tcW w:w="4410" w:type="dxa"/>
            <w:shd w:val="clear" w:color="auto" w:fill="E7E6E6"/>
          </w:tcPr>
          <w:p w:rsidR="00E82F72" w:rsidRDefault="00D3494B">
            <w:pPr>
              <w:spacing w:after="0" w:line="240" w:lineRule="auto"/>
              <w:rPr>
                <w:color w:val="000000"/>
              </w:rPr>
            </w:pPr>
            <w:r>
              <w:rPr>
                <w:color w:val="000000"/>
              </w:rPr>
              <w:t>3.e. Data providers</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Data compilers</w:t>
            </w:r>
          </w:p>
        </w:tc>
        <w:tc>
          <w:tcPr>
            <w:tcW w:w="4410" w:type="dxa"/>
            <w:shd w:val="clear" w:color="auto" w:fill="E7E6E6"/>
          </w:tcPr>
          <w:p w:rsidR="00E82F72" w:rsidRDefault="00D3494B">
            <w:pPr>
              <w:spacing w:after="0" w:line="240" w:lineRule="auto"/>
              <w:rPr>
                <w:color w:val="000000"/>
              </w:rPr>
            </w:pPr>
            <w:r>
              <w:rPr>
                <w:color w:val="000000"/>
              </w:rPr>
              <w:t>3.f. Data compilers</w:t>
            </w:r>
          </w:p>
        </w:tc>
      </w:tr>
      <w:tr w:rsidR="00E82F72">
        <w:trPr>
          <w:trHeight w:val="300"/>
        </w:trPr>
        <w:tc>
          <w:tcPr>
            <w:tcW w:w="4140" w:type="dxa"/>
            <w:shd w:val="clear" w:color="auto" w:fill="E7E6E6"/>
            <w:tcMar>
              <w:top w:w="0" w:type="dxa"/>
              <w:left w:w="45" w:type="dxa"/>
              <w:bottom w:w="0" w:type="dxa"/>
              <w:right w:w="45" w:type="dxa"/>
            </w:tcMar>
          </w:tcPr>
          <w:p w:rsidR="00E82F72" w:rsidRDefault="00E82F72">
            <w:pPr>
              <w:spacing w:after="0" w:line="240" w:lineRule="auto"/>
              <w:rPr>
                <w:color w:val="000000"/>
              </w:rPr>
            </w:pPr>
          </w:p>
        </w:tc>
        <w:tc>
          <w:tcPr>
            <w:tcW w:w="4410" w:type="dxa"/>
            <w:shd w:val="clear" w:color="auto" w:fill="E7E6E6"/>
          </w:tcPr>
          <w:p w:rsidR="00E82F72" w:rsidRDefault="00D3494B">
            <w:pPr>
              <w:spacing w:after="0" w:line="240" w:lineRule="auto"/>
              <w:rPr>
                <w:color w:val="000000"/>
              </w:rPr>
            </w:pPr>
            <w:r>
              <w:rPr>
                <w:color w:val="000000"/>
              </w:rPr>
              <w:t>3.g. Institutional mandate</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rPr>
                <w:color w:val="000000"/>
              </w:rPr>
            </w:pPr>
            <w:r>
              <w:rPr>
                <w:color w:val="000000"/>
              </w:rPr>
              <w:t>References</w:t>
            </w:r>
            <w:r>
              <w:rPr>
                <w:color w:val="000000"/>
              </w:rPr>
              <w:br/>
              <w:t>URL</w:t>
            </w:r>
            <w:r>
              <w:rPr>
                <w:color w:val="000000"/>
              </w:rPr>
              <w:br/>
              <w:t>References</w:t>
            </w:r>
          </w:p>
        </w:tc>
        <w:tc>
          <w:tcPr>
            <w:tcW w:w="4410" w:type="dxa"/>
            <w:shd w:val="clear" w:color="auto" w:fill="E7E6E6"/>
          </w:tcPr>
          <w:p w:rsidR="00E82F72" w:rsidRDefault="00D3494B">
            <w:pPr>
              <w:spacing w:after="0" w:line="240" w:lineRule="auto"/>
              <w:rPr>
                <w:color w:val="000000"/>
              </w:rPr>
            </w:pPr>
            <w:r>
              <w:rPr>
                <w:color w:val="000000"/>
              </w:rPr>
              <w:t>7. References and Documentation</w:t>
            </w:r>
          </w:p>
        </w:tc>
      </w:tr>
      <w:tr w:rsidR="00E82F72">
        <w:trPr>
          <w:trHeight w:val="300"/>
        </w:trPr>
        <w:tc>
          <w:tcPr>
            <w:tcW w:w="4140" w:type="dxa"/>
            <w:shd w:val="clear" w:color="auto" w:fill="E7E6E6"/>
            <w:tcMar>
              <w:top w:w="0" w:type="dxa"/>
              <w:left w:w="45" w:type="dxa"/>
              <w:bottom w:w="0" w:type="dxa"/>
              <w:right w:w="45" w:type="dxa"/>
            </w:tcMar>
          </w:tcPr>
          <w:p w:rsidR="00E82F72" w:rsidRDefault="00D3494B">
            <w:pPr>
              <w:spacing w:after="0" w:line="240" w:lineRule="auto"/>
            </w:pPr>
            <w:r>
              <w:t>Related indicators</w:t>
            </w:r>
          </w:p>
        </w:tc>
        <w:tc>
          <w:tcPr>
            <w:tcW w:w="4410" w:type="dxa"/>
            <w:shd w:val="clear" w:color="auto" w:fill="E7E6E6"/>
          </w:tcPr>
          <w:p w:rsidR="00E82F72" w:rsidRDefault="00D3494B">
            <w:pPr>
              <w:spacing w:after="0" w:line="240" w:lineRule="auto"/>
            </w:pPr>
            <w:r>
              <w:t>0.f. Related indicators</w:t>
            </w:r>
          </w:p>
        </w:tc>
      </w:tr>
    </w:tbl>
    <w:p w:rsidR="00E82F72" w:rsidRDefault="00E82F72">
      <w:pPr>
        <w:pBdr>
          <w:top w:val="nil"/>
          <w:left w:val="nil"/>
          <w:bottom w:val="nil"/>
          <w:right w:val="nil"/>
          <w:between w:val="nil"/>
        </w:pBdr>
        <w:shd w:val="clear" w:color="auto" w:fill="FFFFFF"/>
        <w:spacing w:after="0" w:line="276" w:lineRule="auto"/>
        <w:rPr>
          <w:color w:val="4A4A4A"/>
          <w:sz w:val="21"/>
          <w:szCs w:val="21"/>
        </w:rPr>
      </w:pPr>
    </w:p>
    <w:sectPr w:rsidR="00E82F7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B0" w:rsidRDefault="00BE77B0">
      <w:pPr>
        <w:spacing w:after="0" w:line="240" w:lineRule="auto"/>
      </w:pPr>
      <w:r>
        <w:separator/>
      </w:r>
    </w:p>
  </w:endnote>
  <w:endnote w:type="continuationSeparator" w:id="0">
    <w:p w:rsidR="00BE77B0" w:rsidRDefault="00BE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D8" w:rsidRDefault="00D363D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6F5D">
      <w:rPr>
        <w:noProof/>
        <w:color w:val="000000"/>
      </w:rPr>
      <w:t>14</w:t>
    </w:r>
    <w:r>
      <w:rPr>
        <w:color w:val="000000"/>
      </w:rPr>
      <w:fldChar w:fldCharType="end"/>
    </w:r>
  </w:p>
  <w:p w:rsidR="00D363D8" w:rsidRDefault="00D363D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D8" w:rsidRDefault="00D363D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6F5D">
      <w:rPr>
        <w:noProof/>
        <w:color w:val="000000"/>
      </w:rPr>
      <w:t>1</w:t>
    </w:r>
    <w:r>
      <w:rPr>
        <w:color w:val="000000"/>
      </w:rPr>
      <w:fldChar w:fldCharType="end"/>
    </w:r>
  </w:p>
  <w:p w:rsidR="00D363D8" w:rsidRDefault="00D363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B0" w:rsidRDefault="00BE77B0">
      <w:pPr>
        <w:spacing w:after="0" w:line="240" w:lineRule="auto"/>
      </w:pPr>
      <w:r>
        <w:separator/>
      </w:r>
    </w:p>
  </w:footnote>
  <w:footnote w:type="continuationSeparator" w:id="0">
    <w:p w:rsidR="00BE77B0" w:rsidRDefault="00BE77B0">
      <w:pPr>
        <w:spacing w:after="0" w:line="240" w:lineRule="auto"/>
      </w:pPr>
      <w:r>
        <w:continuationSeparator/>
      </w:r>
    </w:p>
  </w:footnote>
  <w:footnote w:id="1">
    <w:p w:rsidR="00D363D8" w:rsidRDefault="00D363D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72"/>
    <w:rsid w:val="000D2D30"/>
    <w:rsid w:val="00244144"/>
    <w:rsid w:val="002826BA"/>
    <w:rsid w:val="002E5E3C"/>
    <w:rsid w:val="002F19A2"/>
    <w:rsid w:val="0042280C"/>
    <w:rsid w:val="004C4667"/>
    <w:rsid w:val="004D4E29"/>
    <w:rsid w:val="004E4E60"/>
    <w:rsid w:val="00631F1E"/>
    <w:rsid w:val="006D1448"/>
    <w:rsid w:val="007A5BAA"/>
    <w:rsid w:val="00813712"/>
    <w:rsid w:val="008200E7"/>
    <w:rsid w:val="008E0A35"/>
    <w:rsid w:val="008E710C"/>
    <w:rsid w:val="009462D9"/>
    <w:rsid w:val="009A5AD5"/>
    <w:rsid w:val="00B729E2"/>
    <w:rsid w:val="00B76047"/>
    <w:rsid w:val="00BE77B0"/>
    <w:rsid w:val="00C13BAB"/>
    <w:rsid w:val="00D3494B"/>
    <w:rsid w:val="00D363D8"/>
    <w:rsid w:val="00DB0831"/>
    <w:rsid w:val="00E46F5D"/>
    <w:rsid w:val="00E82F72"/>
    <w:rsid w:val="00FA3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C5FD8-877D-4ACA-A4C0-EC327A93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elianasson@gmail.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tivanecesarino@gmail.com" TargetMode="External"/><Relationship Id="rId12" Type="http://schemas.openxmlformats.org/officeDocument/2006/relationships/hyperlink" Target="mailto:tivanecesarino@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nelianasson@gmail.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tivanecesarino@gmail.com" TargetMode="External"/><Relationship Id="rId4" Type="http://schemas.openxmlformats.org/officeDocument/2006/relationships/footnotes" Target="footnotes.xml"/><Relationship Id="rId9" Type="http://schemas.openxmlformats.org/officeDocument/2006/relationships/hyperlink" Target="mailto:tivanecesarino@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2020-10-19T15:40:00Z</dcterms:created>
  <dcterms:modified xsi:type="dcterms:W3CDTF">2020-10-20T10:08:00Z</dcterms:modified>
</cp:coreProperties>
</file>