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A58" w:rsidRPr="00E55E6F" w:rsidRDefault="004460B1">
      <w:pPr>
        <w:pStyle w:val="Title"/>
        <w:jc w:val="center"/>
        <w:rPr>
          <w:sz w:val="48"/>
          <w:szCs w:val="48"/>
        </w:rPr>
      </w:pPr>
      <w:r w:rsidRPr="00E55E6F">
        <w:rPr>
          <w:sz w:val="48"/>
          <w:szCs w:val="48"/>
        </w:rPr>
        <w:t>SDG Metadata Authoring Tool Template</w:t>
      </w:r>
    </w:p>
    <w:p w:rsidR="00FE4A58" w:rsidRPr="00E55E6F" w:rsidRDefault="004460B1">
      <w:pPr>
        <w:pStyle w:val="Subtitle"/>
        <w:jc w:val="center"/>
      </w:pPr>
      <w:r w:rsidRPr="00E55E6F">
        <w:t>Word Version 3.1 (DRAFT)</w:t>
      </w:r>
    </w:p>
    <w:p w:rsidR="00FE4A58" w:rsidRPr="00E55E6F" w:rsidRDefault="004460B1">
      <w:pPr>
        <w:pStyle w:val="Normal1"/>
        <w:jc w:val="center"/>
      </w:pPr>
      <w:r w:rsidRPr="00E55E6F">
        <w:t>Main and Detailed Concept Collection Form</w:t>
      </w:r>
    </w:p>
    <w:p w:rsidR="00FE4A58" w:rsidRPr="00150301" w:rsidRDefault="004460B1">
      <w:pPr>
        <w:pStyle w:val="Normal1"/>
        <w:keepNext/>
        <w:keepLines/>
        <w:pBdr>
          <w:top w:val="nil"/>
          <w:left w:val="nil"/>
          <w:bottom w:val="nil"/>
          <w:right w:val="nil"/>
          <w:between w:val="nil"/>
        </w:pBdr>
        <w:spacing w:before="240" w:after="0"/>
        <w:rPr>
          <w:color w:val="2E75B5"/>
          <w:sz w:val="32"/>
          <w:szCs w:val="32"/>
          <w:lang w:val="pt-PT"/>
        </w:rPr>
      </w:pPr>
      <w:r w:rsidRPr="00150301">
        <w:rPr>
          <w:color w:val="2E75B5"/>
          <w:sz w:val="32"/>
          <w:szCs w:val="32"/>
          <w:lang w:val="pt-PT"/>
        </w:rPr>
        <w:t>Contents</w:t>
      </w:r>
    </w:p>
    <w:sdt>
      <w:sdtPr>
        <w:rPr>
          <w:lang w:val="pt-PT"/>
        </w:rPr>
        <w:id w:val="5618067"/>
        <w:docPartObj>
          <w:docPartGallery w:val="Table of Contents"/>
          <w:docPartUnique/>
        </w:docPartObj>
      </w:sdtPr>
      <w:sdtEndPr/>
      <w:sdtContent>
        <w:p w:rsidR="00FE4A58" w:rsidRPr="00150301" w:rsidRDefault="001F4E66">
          <w:pPr>
            <w:pStyle w:val="Normal1"/>
            <w:pBdr>
              <w:top w:val="nil"/>
              <w:left w:val="nil"/>
              <w:bottom w:val="nil"/>
              <w:right w:val="nil"/>
              <w:between w:val="nil"/>
            </w:pBdr>
            <w:tabs>
              <w:tab w:val="right" w:pos="9350"/>
            </w:tabs>
            <w:spacing w:after="100"/>
            <w:rPr>
              <w:color w:val="000000"/>
              <w:lang w:val="pt-PT"/>
            </w:rPr>
          </w:pPr>
          <w:r w:rsidRPr="00150301">
            <w:rPr>
              <w:lang w:val="pt-PT"/>
            </w:rPr>
            <w:fldChar w:fldCharType="begin"/>
          </w:r>
          <w:r w:rsidR="004460B1" w:rsidRPr="00150301">
            <w:rPr>
              <w:lang w:val="pt-PT"/>
            </w:rPr>
            <w:instrText xml:space="preserve"> TOC \h \u \z </w:instrText>
          </w:r>
          <w:r w:rsidRPr="00150301">
            <w:rPr>
              <w:lang w:val="pt-PT"/>
            </w:rPr>
            <w:fldChar w:fldCharType="separate"/>
          </w:r>
          <w:hyperlink w:anchor="_gjdgxs">
            <w:r w:rsidR="004460B1" w:rsidRPr="00150301">
              <w:rPr>
                <w:color w:val="000000"/>
                <w:lang w:val="pt-PT"/>
              </w:rPr>
              <w:t>Metadata Attachment</w:t>
            </w:r>
            <w:r w:rsidR="004460B1" w:rsidRPr="00150301">
              <w:rPr>
                <w:color w:val="000000"/>
                <w:lang w:val="pt-PT"/>
              </w:rPr>
              <w:tab/>
              <w:t>2</w:t>
            </w:r>
          </w:hyperlink>
        </w:p>
        <w:p w:rsidR="00FE4A58" w:rsidRPr="00150301" w:rsidRDefault="002D564A">
          <w:pPr>
            <w:pStyle w:val="Normal1"/>
            <w:pBdr>
              <w:top w:val="nil"/>
              <w:left w:val="nil"/>
              <w:bottom w:val="nil"/>
              <w:right w:val="nil"/>
              <w:between w:val="nil"/>
            </w:pBdr>
            <w:tabs>
              <w:tab w:val="right" w:pos="9350"/>
            </w:tabs>
            <w:spacing w:after="100"/>
            <w:rPr>
              <w:color w:val="000000"/>
              <w:lang w:val="pt-PT"/>
            </w:rPr>
          </w:pPr>
          <w:hyperlink w:anchor="_30j0zll">
            <w:r w:rsidR="004460B1" w:rsidRPr="00150301">
              <w:rPr>
                <w:color w:val="000000"/>
                <w:lang w:val="pt-PT"/>
              </w:rPr>
              <w:t>Metadata Submission Form</w:t>
            </w:r>
            <w:r w:rsidR="004460B1" w:rsidRPr="00150301">
              <w:rPr>
                <w:color w:val="000000"/>
                <w:lang w:val="pt-PT"/>
              </w:rPr>
              <w:tab/>
              <w:t>2</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1fob9te">
            <w:r w:rsidR="004460B1" w:rsidRPr="00150301">
              <w:rPr>
                <w:color w:val="000000"/>
                <w:lang w:val="pt-PT"/>
              </w:rPr>
              <w:t>0. Indicator information</w:t>
            </w:r>
            <w:r w:rsidR="004460B1" w:rsidRPr="00150301">
              <w:rPr>
                <w:color w:val="000000"/>
                <w:lang w:val="pt-PT"/>
              </w:rPr>
              <w:tab/>
              <w:t>2</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3znysh7">
            <w:r w:rsidR="004460B1" w:rsidRPr="00150301">
              <w:rPr>
                <w:color w:val="000000"/>
                <w:lang w:val="pt-PT"/>
              </w:rPr>
              <w:t>1. Data reporter</w:t>
            </w:r>
            <w:r w:rsidR="004460B1" w:rsidRPr="00150301">
              <w:rPr>
                <w:color w:val="000000"/>
                <w:lang w:val="pt-PT"/>
              </w:rPr>
              <w:tab/>
              <w:t>2</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2et92p0">
            <w:r w:rsidR="004460B1" w:rsidRPr="00150301">
              <w:rPr>
                <w:color w:val="000000"/>
                <w:lang w:val="pt-PT"/>
              </w:rPr>
              <w:t>2. Definition, concepts, and classifications</w:t>
            </w:r>
            <w:r w:rsidR="004460B1" w:rsidRPr="00150301">
              <w:rPr>
                <w:color w:val="000000"/>
                <w:lang w:val="pt-PT"/>
              </w:rPr>
              <w:tab/>
              <w:t>3</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tyjcwt">
            <w:r w:rsidR="004460B1" w:rsidRPr="00150301">
              <w:rPr>
                <w:color w:val="000000"/>
                <w:lang w:val="pt-PT"/>
              </w:rPr>
              <w:t>3. Data source type and data collection method</w:t>
            </w:r>
            <w:r w:rsidR="004460B1" w:rsidRPr="00150301">
              <w:rPr>
                <w:color w:val="000000"/>
                <w:lang w:val="pt-PT"/>
              </w:rPr>
              <w:tab/>
              <w:t>3</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3dy6vkm">
            <w:r w:rsidR="004460B1" w:rsidRPr="00150301">
              <w:rPr>
                <w:color w:val="000000"/>
                <w:lang w:val="pt-PT"/>
              </w:rPr>
              <w:t>4. Other methodological considerations</w:t>
            </w:r>
            <w:r w:rsidR="004460B1" w:rsidRPr="00150301">
              <w:rPr>
                <w:color w:val="000000"/>
                <w:lang w:val="pt-PT"/>
              </w:rPr>
              <w:tab/>
              <w:t>3</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1t3h5sf">
            <w:r w:rsidR="004460B1" w:rsidRPr="00150301">
              <w:rPr>
                <w:color w:val="000000"/>
                <w:lang w:val="pt-PT"/>
              </w:rPr>
              <w:t>5. Data availability and disaggregation</w:t>
            </w:r>
            <w:r w:rsidR="004460B1" w:rsidRPr="00150301">
              <w:rPr>
                <w:color w:val="000000"/>
                <w:lang w:val="pt-PT"/>
              </w:rPr>
              <w:tab/>
              <w:t>4</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44sinio">
            <w:r w:rsidR="004460B1" w:rsidRPr="00150301">
              <w:rPr>
                <w:color w:val="000000"/>
                <w:lang w:val="pt-PT"/>
              </w:rPr>
              <w:t>6. Comparability/deviation from international standards</w:t>
            </w:r>
            <w:r w:rsidR="004460B1" w:rsidRPr="00150301">
              <w:rPr>
                <w:color w:val="000000"/>
                <w:lang w:val="pt-PT"/>
              </w:rPr>
              <w:tab/>
              <w:t>4</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2jxsxqh">
            <w:r w:rsidR="004460B1" w:rsidRPr="00150301">
              <w:rPr>
                <w:color w:val="000000"/>
                <w:lang w:val="pt-PT"/>
              </w:rPr>
              <w:t>7. References and documentation</w:t>
            </w:r>
            <w:r w:rsidR="004460B1" w:rsidRPr="00150301">
              <w:rPr>
                <w:color w:val="000000"/>
                <w:lang w:val="pt-PT"/>
              </w:rPr>
              <w:tab/>
              <w:t>4</w:t>
            </w:r>
          </w:hyperlink>
        </w:p>
        <w:p w:rsidR="00FE4A58" w:rsidRPr="00150301" w:rsidRDefault="002D564A">
          <w:pPr>
            <w:pStyle w:val="Normal1"/>
            <w:pBdr>
              <w:top w:val="nil"/>
              <w:left w:val="nil"/>
              <w:bottom w:val="nil"/>
              <w:right w:val="nil"/>
              <w:between w:val="nil"/>
            </w:pBdr>
            <w:tabs>
              <w:tab w:val="right" w:pos="9350"/>
            </w:tabs>
            <w:spacing w:after="100"/>
            <w:rPr>
              <w:color w:val="000000"/>
              <w:lang w:val="pt-PT"/>
            </w:rPr>
          </w:pPr>
          <w:hyperlink w:anchor="_2s8eyo1">
            <w:r w:rsidR="004460B1" w:rsidRPr="00150301">
              <w:rPr>
                <w:color w:val="000000"/>
                <w:lang w:val="pt-PT"/>
              </w:rPr>
              <w:t>Appendices</w:t>
            </w:r>
            <w:r w:rsidR="004460B1" w:rsidRPr="00150301">
              <w:rPr>
                <w:color w:val="000000"/>
                <w:lang w:val="pt-PT"/>
              </w:rPr>
              <w:tab/>
              <w:t>4</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26in1rg">
            <w:r w:rsidR="004460B1" w:rsidRPr="00150301">
              <w:rPr>
                <w:color w:val="000000"/>
                <w:lang w:val="pt-PT"/>
              </w:rPr>
              <w:t>A. Definitions of Metadata Concepts</w:t>
            </w:r>
            <w:r w:rsidR="004460B1" w:rsidRPr="00150301">
              <w:rPr>
                <w:color w:val="000000"/>
                <w:lang w:val="pt-PT"/>
              </w:rPr>
              <w:tab/>
              <w:t>4</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lnxbz9">
            <w:r w:rsidR="004460B1" w:rsidRPr="00150301">
              <w:rPr>
                <w:color w:val="000000"/>
                <w:lang w:val="pt-PT"/>
              </w:rPr>
              <w:t>B. Mapping of SDMX Detailed Concepts to IAEG-SDG File Format</w:t>
            </w:r>
            <w:r w:rsidR="004460B1" w:rsidRPr="00150301">
              <w:rPr>
                <w:color w:val="000000"/>
                <w:lang w:val="pt-PT"/>
              </w:rPr>
              <w:tab/>
              <w:t>7</w:t>
            </w:r>
          </w:hyperlink>
        </w:p>
        <w:p w:rsidR="00FE4A58" w:rsidRPr="00150301" w:rsidRDefault="002D564A">
          <w:pPr>
            <w:pStyle w:val="Normal1"/>
            <w:pBdr>
              <w:top w:val="nil"/>
              <w:left w:val="nil"/>
              <w:bottom w:val="nil"/>
              <w:right w:val="nil"/>
              <w:between w:val="nil"/>
            </w:pBdr>
            <w:tabs>
              <w:tab w:val="right" w:pos="9350"/>
            </w:tabs>
            <w:spacing w:after="100"/>
            <w:ind w:left="220"/>
            <w:rPr>
              <w:color w:val="000000"/>
              <w:lang w:val="pt-PT"/>
            </w:rPr>
          </w:pPr>
          <w:hyperlink w:anchor="_1ksv4uv">
            <w:r w:rsidR="004460B1" w:rsidRPr="00150301">
              <w:rPr>
                <w:color w:val="000000"/>
                <w:lang w:val="pt-PT"/>
              </w:rPr>
              <w:t>C. Mapping of IAEG-SDG File Format to SDMX Detailed Concepts</w:t>
            </w:r>
            <w:r w:rsidR="004460B1" w:rsidRPr="00150301">
              <w:rPr>
                <w:color w:val="000000"/>
                <w:lang w:val="pt-PT"/>
              </w:rPr>
              <w:tab/>
              <w:t>8</w:t>
            </w:r>
          </w:hyperlink>
        </w:p>
        <w:p w:rsidR="00FE4A58" w:rsidRPr="00150301" w:rsidRDefault="001F4E66">
          <w:pPr>
            <w:pStyle w:val="Normal1"/>
            <w:tabs>
              <w:tab w:val="left" w:pos="910"/>
            </w:tabs>
            <w:rPr>
              <w:b/>
              <w:lang w:val="pt-PT"/>
            </w:rPr>
          </w:pPr>
          <w:r w:rsidRPr="00150301">
            <w:rPr>
              <w:lang w:val="pt-PT"/>
            </w:rPr>
            <w:fldChar w:fldCharType="end"/>
          </w:r>
        </w:p>
      </w:sdtContent>
    </w:sdt>
    <w:p w:rsidR="00FE4A58" w:rsidRPr="00E55E6F" w:rsidRDefault="004460B1">
      <w:pPr>
        <w:pStyle w:val="Normal1"/>
        <w:pBdr>
          <w:top w:val="nil"/>
          <w:left w:val="nil"/>
          <w:bottom w:val="single" w:sz="12" w:space="4" w:color="DDDDDD"/>
          <w:right w:val="nil"/>
          <w:between w:val="nil"/>
        </w:pBdr>
        <w:shd w:val="clear" w:color="auto" w:fill="FFFFFF"/>
        <w:spacing w:after="0" w:line="276" w:lineRule="auto"/>
        <w:rPr>
          <w:color w:val="1C75BC"/>
          <w:sz w:val="36"/>
          <w:szCs w:val="36"/>
        </w:rPr>
      </w:pPr>
      <w:r w:rsidRPr="00E55E6F">
        <w:rPr>
          <w:color w:val="1C75BC"/>
          <w:sz w:val="36"/>
          <w:szCs w:val="36"/>
        </w:rPr>
        <w:t>Instructions</w:t>
      </w:r>
    </w:p>
    <w:p w:rsidR="00FE4A58" w:rsidRPr="00E55E6F" w:rsidRDefault="004460B1">
      <w:pPr>
        <w:pStyle w:val="Normal1"/>
      </w:pPr>
      <w:r w:rsidRPr="00E55E6F">
        <w:rPr>
          <w:b/>
        </w:rPr>
        <w:t>This is a template for providing metadata for SDG indicators</w:t>
      </w:r>
      <w:r w:rsidRPr="00E55E6F">
        <w:t xml:space="preserve">. The tables listed below use the SDMX Metadata Concepts prepared by the SDG SDMX Working Group of the IAEG-SDGs to provide a standard format for your metadata. This enables more efficient and accurate processing. </w:t>
      </w:r>
    </w:p>
    <w:p w:rsidR="00FE4A58" w:rsidRPr="00E55E6F" w:rsidRDefault="004460B1">
      <w:pPr>
        <w:pStyle w:val="Normal1"/>
      </w:pPr>
      <w:r w:rsidRPr="00E55E6F">
        <w:rPr>
          <w:b/>
        </w:rPr>
        <w:t>Both national and global metadata can be submitted using this tool.</w:t>
      </w:r>
      <w:r w:rsidRPr="00E55E6F">
        <w:t xml:space="preserve"> Headers, text, bullets, tables, formulas, and images can be cut and pasted into their corresponding cell without additional formatting.</w:t>
      </w:r>
      <w:r w:rsidRPr="00150301">
        <w:rPr>
          <w:vertAlign w:val="superscript"/>
          <w:lang w:val="pt-PT"/>
        </w:rPr>
        <w:footnoteReference w:id="1"/>
      </w:r>
      <w:r w:rsidRPr="00E55E6F">
        <w:t xml:space="preserve"> A </w:t>
      </w:r>
      <w:hyperlink w:anchor="35nkun2">
        <w:r w:rsidRPr="00E55E6F">
          <w:rPr>
            <w:color w:val="0563C1"/>
            <w:u w:val="single"/>
          </w:rPr>
          <w:t>mapping</w:t>
        </w:r>
      </w:hyperlink>
      <w:r w:rsidRPr="00E55E6F">
        <w:t xml:space="preserve"> of the IAEG-SDG metadata file format to SDMX metadata concepts is also provided.</w:t>
      </w:r>
    </w:p>
    <w:p w:rsidR="00FE4A58" w:rsidRPr="00E55E6F" w:rsidRDefault="004460B1">
      <w:pPr>
        <w:pStyle w:val="Normal1"/>
      </w:pPr>
      <w:r w:rsidRPr="00E55E6F">
        <w:rPr>
          <w:b/>
        </w:rPr>
        <w:t>Use only the metadata concepts provided</w:t>
      </w:r>
      <w:r w:rsidRPr="00E55E6F">
        <w:t xml:space="preserve">. Do not add additional metadata concepts. Only the SDMX Metadata Concepts will be read by our automation tool. If you are not sure where to put metadata within the existing SDMX Metadata Concepts, see the </w:t>
      </w:r>
      <w:hyperlink w:anchor="z337ya">
        <w:r w:rsidRPr="00E55E6F">
          <w:rPr>
            <w:color w:val="0563C1"/>
            <w:u w:val="single"/>
          </w:rPr>
          <w:t>descriptions</w:t>
        </w:r>
      </w:hyperlink>
      <w:r w:rsidRPr="00E55E6F">
        <w:t xml:space="preserve"> provided or contact [INSERT].</w:t>
      </w:r>
    </w:p>
    <w:p w:rsidR="00FE4A58" w:rsidRPr="00E55E6F" w:rsidRDefault="004460B1">
      <w:pPr>
        <w:pStyle w:val="Normal1"/>
      </w:pPr>
      <w:r w:rsidRPr="00E55E6F">
        <w:rPr>
          <w:b/>
        </w:rPr>
        <w:t>Submit one set of tables for each SDG indicator metadata file</w:t>
      </w:r>
      <w:r w:rsidRPr="00E55E6F">
        <w:t>. Files should be emailed to [INSERT].</w:t>
      </w:r>
    </w:p>
    <w:p w:rsidR="00FE4A58" w:rsidRPr="00E55E6F" w:rsidRDefault="00FE4A58">
      <w:pPr>
        <w:pStyle w:val="Normal1"/>
      </w:pPr>
    </w:p>
    <w:p w:rsidR="00FE4A58" w:rsidRPr="00E55E6F" w:rsidRDefault="004460B1">
      <w:pPr>
        <w:pStyle w:val="Normal1"/>
        <w:pBdr>
          <w:top w:val="nil"/>
          <w:left w:val="nil"/>
          <w:bottom w:val="single" w:sz="12" w:space="4" w:color="DDDDDD"/>
          <w:right w:val="nil"/>
          <w:between w:val="nil"/>
        </w:pBdr>
        <w:shd w:val="clear" w:color="auto" w:fill="FFFFFF"/>
        <w:spacing w:after="0" w:line="276" w:lineRule="auto"/>
        <w:rPr>
          <w:color w:val="1C75BC"/>
          <w:sz w:val="36"/>
          <w:szCs w:val="36"/>
        </w:rPr>
      </w:pPr>
      <w:bookmarkStart w:id="0" w:name="_gjdgxs" w:colFirst="0" w:colLast="0"/>
      <w:bookmarkEnd w:id="0"/>
      <w:r w:rsidRPr="00E55E6F">
        <w:rPr>
          <w:color w:val="1C75BC"/>
          <w:sz w:val="36"/>
          <w:szCs w:val="36"/>
        </w:rPr>
        <w:t>Metadata Attachment</w:t>
      </w:r>
    </w:p>
    <w:p w:rsidR="00FE4A58" w:rsidRPr="00E55E6F" w:rsidRDefault="004460B1">
      <w:pPr>
        <w:pStyle w:val="Normal1"/>
        <w:spacing w:after="0"/>
        <w:rPr>
          <w:sz w:val="26"/>
          <w:szCs w:val="26"/>
        </w:rPr>
      </w:pPr>
      <w:r w:rsidRPr="00E55E6F">
        <w:rPr>
          <w:sz w:val="26"/>
          <w:szCs w:val="26"/>
        </w:rPr>
        <w:t>Reporting type</w:t>
      </w:r>
    </w:p>
    <w:p w:rsidR="00FE4A58" w:rsidRPr="00E55E6F" w:rsidRDefault="004460B1">
      <w:pPr>
        <w:pStyle w:val="Normal1"/>
      </w:pPr>
      <w:r w:rsidRPr="00E55E6F">
        <w:t>National</w:t>
      </w:r>
    </w:p>
    <w:p w:rsidR="00FE4A58" w:rsidRPr="00E55E6F" w:rsidRDefault="004460B1">
      <w:pPr>
        <w:pStyle w:val="Normal1"/>
        <w:spacing w:after="0"/>
        <w:rPr>
          <w:sz w:val="26"/>
          <w:szCs w:val="26"/>
        </w:rPr>
      </w:pPr>
      <w:r w:rsidRPr="00E55E6F">
        <w:rPr>
          <w:sz w:val="26"/>
          <w:szCs w:val="26"/>
        </w:rPr>
        <w:t>SDG series</w:t>
      </w:r>
    </w:p>
    <w:p w:rsidR="00FE4A58" w:rsidRPr="00E55E6F" w:rsidRDefault="00DA5F14">
      <w:pPr>
        <w:pStyle w:val="Normal1"/>
        <w:spacing w:after="0"/>
        <w:rPr>
          <w:sz w:val="26"/>
          <w:szCs w:val="26"/>
        </w:rPr>
      </w:pPr>
      <w:r>
        <w:t xml:space="preserve">4.4.1 Proportion of youth and adults with information and communications technology (ICT) skills </w:t>
      </w:r>
      <w:r w:rsidR="004460B1" w:rsidRPr="00E55E6F">
        <w:rPr>
          <w:sz w:val="26"/>
          <w:szCs w:val="26"/>
        </w:rPr>
        <w:t>Reference area</w:t>
      </w:r>
    </w:p>
    <w:p w:rsidR="00FE4A58" w:rsidRPr="00E55E6F" w:rsidRDefault="004460B1">
      <w:pPr>
        <w:pStyle w:val="Normal1"/>
      </w:pPr>
      <w:r w:rsidRPr="00E55E6F">
        <w:t>Mozambique</w:t>
      </w:r>
    </w:p>
    <w:p w:rsidR="00FE4A58" w:rsidRPr="00E55E6F" w:rsidRDefault="004460B1">
      <w:pPr>
        <w:pStyle w:val="Normal1"/>
        <w:spacing w:after="0"/>
        <w:rPr>
          <w:sz w:val="26"/>
          <w:szCs w:val="26"/>
        </w:rPr>
      </w:pPr>
      <w:r w:rsidRPr="00E55E6F">
        <w:rPr>
          <w:sz w:val="26"/>
          <w:szCs w:val="26"/>
        </w:rPr>
        <w:t>Metadata language</w:t>
      </w:r>
    </w:p>
    <w:p w:rsidR="00FE4A58" w:rsidRPr="00E55E6F" w:rsidRDefault="004460B1">
      <w:pPr>
        <w:pStyle w:val="Normal1"/>
      </w:pPr>
      <w:r w:rsidRPr="00E55E6F">
        <w:t>English</w:t>
      </w:r>
    </w:p>
    <w:p w:rsidR="00FE4A58" w:rsidRPr="00E55E6F" w:rsidRDefault="00FE4A58">
      <w:pPr>
        <w:pStyle w:val="Normal1"/>
      </w:pPr>
    </w:p>
    <w:p w:rsidR="00FE4A58" w:rsidRPr="00E55E6F" w:rsidRDefault="004460B1">
      <w:pPr>
        <w:pStyle w:val="Heading2"/>
      </w:pPr>
      <w:r w:rsidRPr="00E55E6F">
        <w:t>Import Data Structure Definition</w:t>
      </w:r>
    </w:p>
    <w:p w:rsidR="00FE4A58" w:rsidRPr="00E55E6F" w:rsidRDefault="004460B1">
      <w:pPr>
        <w:pStyle w:val="Normal1"/>
      </w:pPr>
      <w:r w:rsidRPr="00E55E6F">
        <w:t>To update the options in the dropdowns according to your SDMX DSD, click the button below:</w:t>
      </w:r>
    </w:p>
    <w:p w:rsidR="00FE4A58" w:rsidRPr="00150301" w:rsidRDefault="004460B1">
      <w:pPr>
        <w:pStyle w:val="Normal1"/>
        <w:rPr>
          <w:lang w:val="pt-PT"/>
        </w:rPr>
      </w:pPr>
      <w:r w:rsidRPr="00150301">
        <w:rPr>
          <w:noProof/>
        </w:rPr>
        <w:drawing>
          <wp:inline distT="0" distB="0" distL="114300" distR="114300">
            <wp:extent cx="12573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257300" cy="304800"/>
                    </a:xfrm>
                    <a:prstGeom prst="rect">
                      <a:avLst/>
                    </a:prstGeom>
                    <a:ln/>
                  </pic:spPr>
                </pic:pic>
              </a:graphicData>
            </a:graphic>
          </wp:inline>
        </w:drawing>
      </w:r>
    </w:p>
    <w:p w:rsidR="00FE4A58" w:rsidRPr="00150301" w:rsidRDefault="00FE4A58">
      <w:pPr>
        <w:pStyle w:val="Normal1"/>
        <w:rPr>
          <w:lang w:val="pt-PT"/>
        </w:rPr>
      </w:pPr>
    </w:p>
    <w:p w:rsidR="00FE4A58" w:rsidRPr="00150301" w:rsidRDefault="004460B1">
      <w:pPr>
        <w:pStyle w:val="Normal1"/>
        <w:pBdr>
          <w:top w:val="nil"/>
          <w:left w:val="nil"/>
          <w:bottom w:val="single" w:sz="12" w:space="4" w:color="DDDDDD"/>
          <w:right w:val="nil"/>
          <w:between w:val="nil"/>
        </w:pBdr>
        <w:shd w:val="clear" w:color="auto" w:fill="FFFFFF"/>
        <w:spacing w:after="0" w:line="276" w:lineRule="auto"/>
        <w:rPr>
          <w:color w:val="1C75BC"/>
          <w:sz w:val="36"/>
          <w:szCs w:val="36"/>
          <w:lang w:val="pt-PT"/>
        </w:rPr>
      </w:pPr>
      <w:bookmarkStart w:id="1" w:name="_30j0zll" w:colFirst="0" w:colLast="0"/>
      <w:bookmarkEnd w:id="1"/>
      <w:r w:rsidRPr="00150301">
        <w:rPr>
          <w:color w:val="1C75BC"/>
          <w:sz w:val="36"/>
          <w:szCs w:val="36"/>
          <w:lang w:val="pt-PT"/>
        </w:rPr>
        <w:t>Metadata Submission Form</w:t>
      </w:r>
    </w:p>
    <w:p w:rsidR="00FE4A58" w:rsidRPr="00150301" w:rsidRDefault="00FE4A58">
      <w:pPr>
        <w:pStyle w:val="Normal1"/>
        <w:rPr>
          <w:lang w:val="pt-PT"/>
        </w:rPr>
      </w:pPr>
    </w:p>
    <w:tbl>
      <w:tblPr>
        <w:tblStyle w:val="a"/>
        <w:tblW w:w="8892" w:type="dxa"/>
        <w:tblLayout w:type="fixed"/>
        <w:tblLook w:val="0400" w:firstRow="0" w:lastRow="0" w:firstColumn="0" w:lastColumn="0" w:noHBand="0" w:noVBand="1"/>
      </w:tblPr>
      <w:tblGrid>
        <w:gridCol w:w="3088"/>
        <w:gridCol w:w="5804"/>
      </w:tblGrid>
      <w:tr w:rsidR="00FE4A58" w:rsidRPr="00150301">
        <w:trPr>
          <w:trHeight w:val="470"/>
        </w:trPr>
        <w:tc>
          <w:tcPr>
            <w:tcW w:w="8892" w:type="dxa"/>
            <w:gridSpan w:val="2"/>
            <w:tcBorders>
              <w:top w:val="nil"/>
              <w:left w:val="nil"/>
              <w:bottom w:val="nil"/>
              <w:right w:val="nil"/>
            </w:tcBorders>
            <w:shd w:val="clear" w:color="auto" w:fill="auto"/>
            <w:vAlign w:val="bottom"/>
          </w:tcPr>
          <w:p w:rsidR="00FE4A58" w:rsidRPr="00150301" w:rsidRDefault="004460B1">
            <w:pPr>
              <w:pStyle w:val="Heading2"/>
              <w:rPr>
                <w:rFonts w:ascii="Times New Roman" w:eastAsia="Times New Roman" w:hAnsi="Times New Roman" w:cs="Times New Roman"/>
                <w:sz w:val="32"/>
                <w:szCs w:val="32"/>
                <w:lang w:val="pt-PT"/>
              </w:rPr>
            </w:pPr>
            <w:bookmarkStart w:id="2" w:name="_1fob9te" w:colFirst="0" w:colLast="0"/>
            <w:bookmarkEnd w:id="2"/>
            <w:r w:rsidRPr="00150301">
              <w:rPr>
                <w:sz w:val="32"/>
                <w:szCs w:val="32"/>
                <w:lang w:val="pt-PT"/>
              </w:rPr>
              <w:t>0. Indicator information</w:t>
            </w:r>
          </w:p>
        </w:tc>
      </w:tr>
      <w:tr w:rsidR="00FE4A58" w:rsidRPr="00BE4FE8">
        <w:trPr>
          <w:trHeight w:val="300"/>
        </w:trPr>
        <w:tc>
          <w:tcPr>
            <w:tcW w:w="3088"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r w:rsidRPr="00150301">
              <w:rPr>
                <w:color w:val="000000"/>
                <w:lang w:val="pt-PT"/>
              </w:rPr>
              <w:t>Concept name</w:t>
            </w:r>
          </w:p>
        </w:tc>
        <w:tc>
          <w:tcPr>
            <w:tcW w:w="5804" w:type="dxa"/>
            <w:tcBorders>
              <w:top w:val="nil"/>
              <w:left w:val="nil"/>
              <w:bottom w:val="nil"/>
              <w:right w:val="nil"/>
            </w:tcBorders>
            <w:shd w:val="clear" w:color="auto" w:fill="D9E1F2"/>
            <w:vAlign w:val="bottom"/>
          </w:tcPr>
          <w:p w:rsidR="00FE4A58" w:rsidRPr="00E55E6F" w:rsidRDefault="004460B1">
            <w:pPr>
              <w:pStyle w:val="Normal1"/>
              <w:spacing w:after="0" w:line="240" w:lineRule="auto"/>
              <w:rPr>
                <w:i/>
                <w:color w:val="000000"/>
              </w:rPr>
            </w:pPr>
            <w:r w:rsidRPr="00E55E6F">
              <w:rPr>
                <w:i/>
                <w:color w:val="000000"/>
              </w:rPr>
              <w:t xml:space="preserve">Insert text, lists, tables, and images. </w:t>
            </w:r>
          </w:p>
        </w:tc>
      </w:tr>
      <w:tr w:rsidR="00FE4A58" w:rsidRPr="00150301">
        <w:tc>
          <w:tcPr>
            <w:tcW w:w="3088"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rPr>
                <w:lang w:val="pt-PT"/>
              </w:rPr>
            </w:pPr>
            <w:r w:rsidRPr="00150301">
              <w:rPr>
                <w:lang w:val="pt-PT"/>
              </w:rPr>
              <w:t>0. Indicator information</w:t>
            </w:r>
          </w:p>
        </w:tc>
        <w:tc>
          <w:tcPr>
            <w:tcW w:w="5804" w:type="dxa"/>
            <w:tcBorders>
              <w:top w:val="single" w:sz="4" w:space="0" w:color="000000"/>
              <w:left w:val="nil"/>
              <w:bottom w:val="single" w:sz="4" w:space="0" w:color="000000"/>
              <w:right w:val="single" w:sz="4" w:space="0" w:color="000000"/>
            </w:tcBorders>
            <w:shd w:val="clear" w:color="auto" w:fill="auto"/>
          </w:tcPr>
          <w:p w:rsidR="00FE4A58" w:rsidRPr="00150301" w:rsidRDefault="00FE4A58">
            <w:pPr>
              <w:pStyle w:val="Normal1"/>
              <w:rPr>
                <w:lang w:val="pt-PT"/>
              </w:rPr>
            </w:pPr>
          </w:p>
        </w:tc>
      </w:tr>
      <w:tr w:rsidR="00FE4A58" w:rsidRPr="00150301">
        <w:tc>
          <w:tcPr>
            <w:tcW w:w="3088"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55"/>
              <w:rPr>
                <w:color w:val="000000"/>
                <w:lang w:val="pt-PT"/>
              </w:rPr>
            </w:pPr>
            <w:r w:rsidRPr="00150301">
              <w:rPr>
                <w:lang w:val="pt-PT"/>
              </w:rPr>
              <w:t>0.a. Goal</w:t>
            </w:r>
          </w:p>
        </w:tc>
        <w:tc>
          <w:tcPr>
            <w:tcW w:w="5804" w:type="dxa"/>
            <w:tcBorders>
              <w:top w:val="single" w:sz="4" w:space="0" w:color="000000"/>
              <w:left w:val="nil"/>
              <w:bottom w:val="single" w:sz="4" w:space="0" w:color="000000"/>
              <w:right w:val="single" w:sz="4" w:space="0" w:color="000000"/>
            </w:tcBorders>
            <w:shd w:val="clear" w:color="auto" w:fill="auto"/>
          </w:tcPr>
          <w:p w:rsidR="00FE4A58" w:rsidRPr="00150301" w:rsidRDefault="00150301">
            <w:pPr>
              <w:pStyle w:val="Normal1"/>
              <w:jc w:val="both"/>
              <w:rPr>
                <w:lang w:val="pt-PT"/>
              </w:rPr>
            </w:pPr>
            <w:r w:rsidRPr="00150301">
              <w:rPr>
                <w:lang w:val="pt-PT"/>
              </w:rPr>
              <w:t>4: Garantir o Acesso a</w:t>
            </w:r>
            <w:r w:rsidR="004460B1" w:rsidRPr="00150301">
              <w:rPr>
                <w:lang w:val="pt-PT"/>
              </w:rPr>
              <w:t xml:space="preserve"> Educação Inclusiva, de Qualidade e Equitativa e, Promover Oportunidades de Aprendizagem ao Longo da Vida para Todos.</w:t>
            </w:r>
          </w:p>
        </w:tc>
      </w:tr>
      <w:tr w:rsidR="00FE4A58" w:rsidRPr="00150301">
        <w:tc>
          <w:tcPr>
            <w:tcW w:w="3088"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55"/>
              <w:rPr>
                <w:color w:val="000000"/>
                <w:lang w:val="pt-PT"/>
              </w:rPr>
            </w:pPr>
            <w:r w:rsidRPr="00150301">
              <w:rPr>
                <w:lang w:val="pt-PT"/>
              </w:rPr>
              <w:t>0.b. Target</w:t>
            </w:r>
          </w:p>
        </w:tc>
        <w:tc>
          <w:tcPr>
            <w:tcW w:w="5804" w:type="dxa"/>
            <w:tcBorders>
              <w:top w:val="nil"/>
              <w:left w:val="nil"/>
              <w:bottom w:val="single" w:sz="4" w:space="0" w:color="000000"/>
              <w:right w:val="single" w:sz="4" w:space="0" w:color="000000"/>
            </w:tcBorders>
            <w:shd w:val="clear" w:color="auto" w:fill="auto"/>
          </w:tcPr>
          <w:p w:rsidR="00FE4A58" w:rsidRPr="00150301" w:rsidRDefault="004460B1">
            <w:pPr>
              <w:pStyle w:val="Normal1"/>
              <w:jc w:val="both"/>
              <w:rPr>
                <w:lang w:val="pt-PT"/>
              </w:rPr>
            </w:pPr>
            <w:r w:rsidRPr="00150301">
              <w:rPr>
                <w:lang w:val="pt-PT"/>
              </w:rPr>
              <w:t>4.4 Até 2030, aumentar substancialmente o número de jovens e adultos que tenham habilidades relevantes, inclusive competências técnicas e profissionais, para emprego, trabalho decente e empreendedorismo.</w:t>
            </w:r>
          </w:p>
        </w:tc>
      </w:tr>
      <w:tr w:rsidR="00FE4A58" w:rsidRPr="00150301">
        <w:tc>
          <w:tcPr>
            <w:tcW w:w="3088"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55"/>
              <w:rPr>
                <w:color w:val="000000"/>
                <w:lang w:val="pt-PT"/>
              </w:rPr>
            </w:pPr>
            <w:r w:rsidRPr="00150301">
              <w:rPr>
                <w:lang w:val="pt-PT"/>
              </w:rPr>
              <w:t>0.c. Indicator</w:t>
            </w:r>
          </w:p>
        </w:tc>
        <w:tc>
          <w:tcPr>
            <w:tcW w:w="5804" w:type="dxa"/>
            <w:tcBorders>
              <w:top w:val="nil"/>
              <w:left w:val="nil"/>
              <w:bottom w:val="single" w:sz="4" w:space="0" w:color="000000"/>
              <w:right w:val="single" w:sz="4" w:space="0" w:color="000000"/>
            </w:tcBorders>
            <w:shd w:val="clear" w:color="auto" w:fill="auto"/>
          </w:tcPr>
          <w:p w:rsidR="00FE4A58" w:rsidRPr="00150301" w:rsidRDefault="00DA5F14">
            <w:pPr>
              <w:pStyle w:val="Normal1"/>
              <w:rPr>
                <w:lang w:val="pt-PT"/>
              </w:rPr>
            </w:pPr>
            <w:r>
              <w:rPr>
                <w:lang w:val="pt-PT"/>
              </w:rPr>
              <w:t>4.4.</w:t>
            </w:r>
            <w:r w:rsidR="004460B1" w:rsidRPr="00150301">
              <w:rPr>
                <w:lang w:val="pt-PT"/>
              </w:rPr>
              <w:t>1 Percentagem de jovens e adultos com habilidade em tecnologia de informação e comunicação (TIC), por tipo de habilidade.</w:t>
            </w:r>
          </w:p>
        </w:tc>
      </w:tr>
      <w:tr w:rsidR="00FE4A58" w:rsidRPr="00150301">
        <w:tc>
          <w:tcPr>
            <w:tcW w:w="3088"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55"/>
              <w:rPr>
                <w:color w:val="000000"/>
                <w:lang w:val="pt-PT"/>
              </w:rPr>
            </w:pPr>
            <w:r w:rsidRPr="00150301">
              <w:rPr>
                <w:lang w:val="pt-PT"/>
              </w:rPr>
              <w:t>0.d. Series</w:t>
            </w:r>
          </w:p>
        </w:tc>
        <w:tc>
          <w:tcPr>
            <w:tcW w:w="5804" w:type="dxa"/>
            <w:tcBorders>
              <w:top w:val="nil"/>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 xml:space="preserve">Percentagem de jovens e adultos com habilidade em tecnologia de informação e comunicação (TIC), por tipo de </w:t>
            </w:r>
            <w:r w:rsidRPr="00150301">
              <w:rPr>
                <w:lang w:val="pt-PT"/>
              </w:rPr>
              <w:lastRenderedPageBreak/>
              <w:t>habilidade.</w:t>
            </w:r>
          </w:p>
        </w:tc>
      </w:tr>
      <w:tr w:rsidR="00FE4A58" w:rsidRPr="00150301">
        <w:tc>
          <w:tcPr>
            <w:tcW w:w="3088"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55"/>
              <w:rPr>
                <w:color w:val="000000"/>
                <w:lang w:val="pt-PT"/>
              </w:rPr>
            </w:pPr>
            <w:r w:rsidRPr="00150301">
              <w:rPr>
                <w:lang w:val="pt-PT"/>
              </w:rPr>
              <w:lastRenderedPageBreak/>
              <w:t>0.e. Metadata update</w:t>
            </w:r>
          </w:p>
        </w:tc>
        <w:tc>
          <w:tcPr>
            <w:tcW w:w="5804" w:type="dxa"/>
            <w:tcBorders>
              <w:top w:val="nil"/>
              <w:left w:val="nil"/>
              <w:bottom w:val="single" w:sz="4" w:space="0" w:color="000000"/>
              <w:right w:val="single" w:sz="4" w:space="0" w:color="000000"/>
            </w:tcBorders>
            <w:shd w:val="clear" w:color="auto" w:fill="auto"/>
          </w:tcPr>
          <w:p w:rsidR="00FE4A58" w:rsidRPr="00150301" w:rsidRDefault="00DA5F14">
            <w:pPr>
              <w:pStyle w:val="Normal1"/>
              <w:rPr>
                <w:lang w:val="pt-PT"/>
              </w:rPr>
            </w:pPr>
            <w:r>
              <w:rPr>
                <w:lang w:val="pt-PT"/>
              </w:rPr>
              <w:t>08</w:t>
            </w:r>
            <w:r w:rsidR="004460B1" w:rsidRPr="00150301">
              <w:rPr>
                <w:lang w:val="pt-PT"/>
              </w:rPr>
              <w:t>/10/2020</w:t>
            </w:r>
          </w:p>
        </w:tc>
      </w:tr>
      <w:tr w:rsidR="00FE4A58" w:rsidRPr="00150301">
        <w:trPr>
          <w:trHeight w:val="332"/>
        </w:trPr>
        <w:tc>
          <w:tcPr>
            <w:tcW w:w="3088"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55"/>
              <w:rPr>
                <w:color w:val="000000"/>
                <w:lang w:val="pt-PT"/>
              </w:rPr>
            </w:pPr>
            <w:r w:rsidRPr="00150301">
              <w:rPr>
                <w:lang w:val="pt-PT"/>
              </w:rPr>
              <w:t>0.f. Related indicators</w:t>
            </w:r>
          </w:p>
        </w:tc>
        <w:tc>
          <w:tcPr>
            <w:tcW w:w="5804" w:type="dxa"/>
            <w:tcBorders>
              <w:top w:val="nil"/>
              <w:left w:val="nil"/>
              <w:bottom w:val="single" w:sz="4" w:space="0" w:color="000000"/>
              <w:right w:val="single" w:sz="4" w:space="0" w:color="000000"/>
            </w:tcBorders>
            <w:shd w:val="clear" w:color="auto" w:fill="auto"/>
          </w:tcPr>
          <w:p w:rsidR="00E55E6F" w:rsidRPr="00150301" w:rsidRDefault="00E55E6F" w:rsidP="00DA5F14">
            <w:pPr>
              <w:pStyle w:val="Normal1"/>
              <w:rPr>
                <w:lang w:val="pt-PT"/>
              </w:rPr>
            </w:pPr>
          </w:p>
        </w:tc>
      </w:tr>
      <w:tr w:rsidR="00FE4A58" w:rsidRPr="00BE4FE8">
        <w:tc>
          <w:tcPr>
            <w:tcW w:w="3088" w:type="dxa"/>
            <w:tcBorders>
              <w:top w:val="nil"/>
              <w:left w:val="nil"/>
              <w:bottom w:val="single" w:sz="4" w:space="0" w:color="000000"/>
              <w:right w:val="single" w:sz="4" w:space="0" w:color="000000"/>
            </w:tcBorders>
            <w:shd w:val="clear" w:color="auto" w:fill="E7E6E6"/>
          </w:tcPr>
          <w:p w:rsidR="00FE4A58" w:rsidRPr="00E55E6F" w:rsidRDefault="004460B1">
            <w:pPr>
              <w:pStyle w:val="Normal1"/>
              <w:spacing w:after="0" w:line="240" w:lineRule="auto"/>
              <w:ind w:left="155"/>
              <w:rPr>
                <w:color w:val="000000"/>
              </w:rPr>
            </w:pPr>
            <w:r w:rsidRPr="00E55E6F">
              <w:t xml:space="preserve">0.g. International </w:t>
            </w:r>
            <w:proofErr w:type="spellStart"/>
            <w:r w:rsidRPr="00E55E6F">
              <w:t>organisations</w:t>
            </w:r>
            <w:proofErr w:type="spellEnd"/>
            <w:r w:rsidRPr="00E55E6F">
              <w:t>(s) responsible for global monitoring</w:t>
            </w:r>
          </w:p>
        </w:tc>
        <w:tc>
          <w:tcPr>
            <w:tcW w:w="5804" w:type="dxa"/>
            <w:tcBorders>
              <w:top w:val="nil"/>
              <w:left w:val="nil"/>
              <w:bottom w:val="single" w:sz="4" w:space="0" w:color="000000"/>
              <w:right w:val="single" w:sz="4" w:space="0" w:color="000000"/>
            </w:tcBorders>
            <w:shd w:val="clear" w:color="auto" w:fill="auto"/>
          </w:tcPr>
          <w:p w:rsidR="00FE4A58" w:rsidRPr="00E55E6F" w:rsidRDefault="00FE4A58">
            <w:pPr>
              <w:pStyle w:val="Normal1"/>
            </w:pPr>
          </w:p>
        </w:tc>
      </w:tr>
    </w:tbl>
    <w:p w:rsidR="00FE4A58" w:rsidRPr="00E55E6F" w:rsidRDefault="00FE4A58">
      <w:pPr>
        <w:pStyle w:val="Normal1"/>
      </w:pPr>
    </w:p>
    <w:tbl>
      <w:tblPr>
        <w:tblStyle w:val="a0"/>
        <w:tblW w:w="8892" w:type="dxa"/>
        <w:tblLayout w:type="fixed"/>
        <w:tblLook w:val="0400" w:firstRow="0" w:lastRow="0" w:firstColumn="0" w:lastColumn="0" w:noHBand="0" w:noVBand="1"/>
      </w:tblPr>
      <w:tblGrid>
        <w:gridCol w:w="3183"/>
        <w:gridCol w:w="5709"/>
      </w:tblGrid>
      <w:tr w:rsidR="00FE4A58" w:rsidRPr="00150301">
        <w:trPr>
          <w:trHeight w:val="432"/>
        </w:trPr>
        <w:tc>
          <w:tcPr>
            <w:tcW w:w="8892" w:type="dxa"/>
            <w:gridSpan w:val="2"/>
            <w:tcBorders>
              <w:top w:val="nil"/>
              <w:left w:val="nil"/>
              <w:bottom w:val="nil"/>
              <w:right w:val="nil"/>
            </w:tcBorders>
            <w:shd w:val="clear" w:color="auto" w:fill="auto"/>
            <w:vAlign w:val="bottom"/>
          </w:tcPr>
          <w:p w:rsidR="00FE4A58" w:rsidRPr="00150301" w:rsidRDefault="004460B1">
            <w:pPr>
              <w:pStyle w:val="Heading2"/>
              <w:rPr>
                <w:rFonts w:ascii="Times New Roman" w:eastAsia="Times New Roman" w:hAnsi="Times New Roman" w:cs="Times New Roman"/>
                <w:sz w:val="32"/>
                <w:szCs w:val="32"/>
                <w:lang w:val="pt-PT"/>
              </w:rPr>
            </w:pPr>
            <w:bookmarkStart w:id="3" w:name="_3znysh7" w:colFirst="0" w:colLast="0"/>
            <w:bookmarkEnd w:id="3"/>
            <w:r w:rsidRPr="00150301">
              <w:rPr>
                <w:sz w:val="32"/>
                <w:szCs w:val="32"/>
                <w:lang w:val="pt-PT"/>
              </w:rPr>
              <w:t>1. Data reporter</w:t>
            </w:r>
          </w:p>
        </w:tc>
      </w:tr>
      <w:tr w:rsidR="00FE4A58" w:rsidRPr="00BE4FE8">
        <w:trPr>
          <w:trHeight w:val="300"/>
        </w:trPr>
        <w:tc>
          <w:tcPr>
            <w:tcW w:w="3183"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r w:rsidRPr="00150301">
              <w:rPr>
                <w:color w:val="000000"/>
                <w:lang w:val="pt-PT"/>
              </w:rPr>
              <w:t>Concept name</w:t>
            </w:r>
          </w:p>
        </w:tc>
        <w:tc>
          <w:tcPr>
            <w:tcW w:w="5709" w:type="dxa"/>
            <w:tcBorders>
              <w:top w:val="nil"/>
              <w:left w:val="nil"/>
              <w:bottom w:val="nil"/>
              <w:right w:val="nil"/>
            </w:tcBorders>
            <w:shd w:val="clear" w:color="auto" w:fill="D9E1F2"/>
            <w:vAlign w:val="bottom"/>
          </w:tcPr>
          <w:p w:rsidR="00FE4A58" w:rsidRPr="00E55E6F" w:rsidRDefault="004460B1">
            <w:pPr>
              <w:pStyle w:val="Normal1"/>
              <w:spacing w:after="0" w:line="240" w:lineRule="auto"/>
              <w:rPr>
                <w:color w:val="000000"/>
              </w:rPr>
            </w:pPr>
            <w:r w:rsidRPr="00E55E6F">
              <w:rPr>
                <w:i/>
                <w:color w:val="000000"/>
              </w:rPr>
              <w:t xml:space="preserve">Insert text, lists, tables, and images. </w:t>
            </w:r>
          </w:p>
        </w:tc>
      </w:tr>
      <w:tr w:rsidR="00FE4A58" w:rsidRPr="00150301">
        <w:tc>
          <w:tcPr>
            <w:tcW w:w="3183"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rPr>
                <w:lang w:val="pt-PT"/>
              </w:rPr>
            </w:pPr>
            <w:r w:rsidRPr="00150301">
              <w:rPr>
                <w:lang w:val="pt-PT"/>
              </w:rPr>
              <w:t>1. Data reporter</w:t>
            </w:r>
          </w:p>
        </w:tc>
        <w:tc>
          <w:tcPr>
            <w:tcW w:w="5709" w:type="dxa"/>
            <w:tcBorders>
              <w:top w:val="single" w:sz="4" w:space="0" w:color="000000"/>
              <w:left w:val="nil"/>
              <w:bottom w:val="single" w:sz="4" w:space="0" w:color="000000"/>
              <w:right w:val="single" w:sz="4" w:space="0" w:color="000000"/>
            </w:tcBorders>
            <w:shd w:val="clear" w:color="auto" w:fill="auto"/>
          </w:tcPr>
          <w:p w:rsidR="00FE4A58" w:rsidRPr="00150301" w:rsidRDefault="00FE4A58">
            <w:pPr>
              <w:pStyle w:val="Normal1"/>
              <w:rPr>
                <w:lang w:val="pt-PT"/>
              </w:rPr>
            </w:pPr>
          </w:p>
        </w:tc>
      </w:tr>
      <w:tr w:rsidR="00FE4A58" w:rsidRPr="00150301">
        <w:tc>
          <w:tcPr>
            <w:tcW w:w="3183"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1.a. Organisation</w:t>
            </w:r>
          </w:p>
        </w:tc>
        <w:tc>
          <w:tcPr>
            <w:tcW w:w="5709" w:type="dxa"/>
            <w:tcBorders>
              <w:top w:val="single" w:sz="4" w:space="0" w:color="000000"/>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Ministério da Ciência e Tecnologia, Ensino Superior e Técnico Profissional</w:t>
            </w:r>
            <w:r w:rsidR="00E55E6F" w:rsidRPr="00150301">
              <w:rPr>
                <w:lang w:val="pt-PT"/>
              </w:rPr>
              <w:t xml:space="preserve"> </w:t>
            </w:r>
            <w:r w:rsidR="00E55E6F">
              <w:rPr>
                <w:lang w:val="pt-PT"/>
              </w:rPr>
              <w:t>(</w:t>
            </w:r>
            <w:r w:rsidR="00E55E6F" w:rsidRPr="00150301">
              <w:rPr>
                <w:lang w:val="pt-PT"/>
              </w:rPr>
              <w:t>MCTESTP</w:t>
            </w:r>
            <w:r w:rsidR="00E55E6F">
              <w:rPr>
                <w:lang w:val="pt-PT"/>
              </w:rPr>
              <w:t>)</w:t>
            </w:r>
          </w:p>
        </w:tc>
      </w:tr>
      <w:tr w:rsidR="00E55E6F" w:rsidRPr="00150301">
        <w:tc>
          <w:tcPr>
            <w:tcW w:w="3183" w:type="dxa"/>
            <w:tcBorders>
              <w:top w:val="nil"/>
              <w:left w:val="nil"/>
              <w:bottom w:val="single" w:sz="4" w:space="0" w:color="000000"/>
              <w:right w:val="single" w:sz="4" w:space="0" w:color="000000"/>
            </w:tcBorders>
            <w:shd w:val="clear" w:color="auto" w:fill="E7E6E6"/>
          </w:tcPr>
          <w:p w:rsidR="00E55E6F" w:rsidRPr="00150301" w:rsidRDefault="00E55E6F">
            <w:pPr>
              <w:pStyle w:val="Normal1"/>
              <w:spacing w:after="0" w:line="240" w:lineRule="auto"/>
              <w:ind w:left="160"/>
              <w:rPr>
                <w:color w:val="000000"/>
                <w:lang w:val="pt-PT"/>
              </w:rPr>
            </w:pPr>
            <w:r w:rsidRPr="00150301">
              <w:rPr>
                <w:lang w:val="pt-PT"/>
              </w:rPr>
              <w:t>1.b. Contact person(s)</w:t>
            </w:r>
          </w:p>
        </w:tc>
        <w:tc>
          <w:tcPr>
            <w:tcW w:w="5709" w:type="dxa"/>
            <w:tcBorders>
              <w:top w:val="nil"/>
              <w:left w:val="nil"/>
              <w:bottom w:val="single" w:sz="4" w:space="0" w:color="000000"/>
              <w:right w:val="single" w:sz="4" w:space="0" w:color="000000"/>
            </w:tcBorders>
            <w:shd w:val="clear" w:color="auto" w:fill="auto"/>
          </w:tcPr>
          <w:p w:rsidR="00E55E6F" w:rsidRPr="00D20722" w:rsidRDefault="00E55E6F" w:rsidP="00552B85">
            <w:pPr>
              <w:pStyle w:val="Normal1"/>
              <w:rPr>
                <w:lang w:val="pt-PT"/>
              </w:rPr>
            </w:pPr>
            <w:r w:rsidRPr="00D20722">
              <w:rPr>
                <w:lang w:val="pt-PT"/>
              </w:rPr>
              <w:t>Tomé Lucas Wilson, Inoc</w:t>
            </w:r>
            <w:r w:rsidRPr="001F6873">
              <w:rPr>
                <w:lang w:val="pt-PT"/>
              </w:rPr>
              <w:t>ê</w:t>
            </w:r>
            <w:r w:rsidRPr="00D20722">
              <w:rPr>
                <w:lang w:val="pt-PT"/>
              </w:rPr>
              <w:t>ncia Pale</w:t>
            </w:r>
          </w:p>
        </w:tc>
      </w:tr>
      <w:tr w:rsidR="00E55E6F" w:rsidRPr="00150301">
        <w:tc>
          <w:tcPr>
            <w:tcW w:w="3183" w:type="dxa"/>
            <w:tcBorders>
              <w:top w:val="nil"/>
              <w:left w:val="nil"/>
              <w:bottom w:val="single" w:sz="4" w:space="0" w:color="000000"/>
              <w:right w:val="single" w:sz="4" w:space="0" w:color="000000"/>
            </w:tcBorders>
            <w:shd w:val="clear" w:color="auto" w:fill="E7E6E6"/>
          </w:tcPr>
          <w:p w:rsidR="00E55E6F" w:rsidRPr="00150301" w:rsidRDefault="00E55E6F">
            <w:pPr>
              <w:pStyle w:val="Normal1"/>
              <w:spacing w:after="0" w:line="240" w:lineRule="auto"/>
              <w:ind w:left="160"/>
              <w:rPr>
                <w:color w:val="000000"/>
                <w:lang w:val="pt-PT"/>
              </w:rPr>
            </w:pPr>
            <w:r w:rsidRPr="00150301">
              <w:rPr>
                <w:lang w:val="pt-PT"/>
              </w:rPr>
              <w:t>1.c. Contact organisation unit</w:t>
            </w:r>
          </w:p>
        </w:tc>
        <w:tc>
          <w:tcPr>
            <w:tcW w:w="5709" w:type="dxa"/>
            <w:tcBorders>
              <w:top w:val="nil"/>
              <w:left w:val="nil"/>
              <w:bottom w:val="single" w:sz="4" w:space="0" w:color="000000"/>
              <w:right w:val="single" w:sz="4" w:space="0" w:color="000000"/>
            </w:tcBorders>
            <w:shd w:val="clear" w:color="auto" w:fill="auto"/>
          </w:tcPr>
          <w:p w:rsidR="00E55E6F" w:rsidRPr="001F6873" w:rsidRDefault="00E55E6F" w:rsidP="00552B85">
            <w:pPr>
              <w:pStyle w:val="Normal1"/>
              <w:rPr>
                <w:lang w:val="pt-PT"/>
              </w:rPr>
            </w:pPr>
            <w:r w:rsidRPr="001F6873">
              <w:rPr>
                <w:lang w:val="pt-PT"/>
              </w:rPr>
              <w:t>Direcção de Planificação, Estudos e Cooperação</w:t>
            </w:r>
          </w:p>
        </w:tc>
      </w:tr>
      <w:tr w:rsidR="00E55E6F" w:rsidRPr="00150301">
        <w:tc>
          <w:tcPr>
            <w:tcW w:w="3183" w:type="dxa"/>
            <w:tcBorders>
              <w:top w:val="nil"/>
              <w:left w:val="nil"/>
              <w:bottom w:val="single" w:sz="4" w:space="0" w:color="000000"/>
              <w:right w:val="single" w:sz="4" w:space="0" w:color="000000"/>
            </w:tcBorders>
            <w:shd w:val="clear" w:color="auto" w:fill="E7E6E6"/>
          </w:tcPr>
          <w:p w:rsidR="00E55E6F" w:rsidRPr="00150301" w:rsidRDefault="00E55E6F">
            <w:pPr>
              <w:pStyle w:val="Normal1"/>
              <w:spacing w:after="0" w:line="240" w:lineRule="auto"/>
              <w:ind w:left="160"/>
              <w:rPr>
                <w:color w:val="000000"/>
                <w:lang w:val="pt-PT"/>
              </w:rPr>
            </w:pPr>
            <w:r w:rsidRPr="00150301">
              <w:rPr>
                <w:lang w:val="pt-PT"/>
              </w:rPr>
              <w:t>1.d. Contact person function</w:t>
            </w:r>
          </w:p>
        </w:tc>
        <w:tc>
          <w:tcPr>
            <w:tcW w:w="5709" w:type="dxa"/>
            <w:tcBorders>
              <w:top w:val="nil"/>
              <w:left w:val="nil"/>
              <w:bottom w:val="single" w:sz="4" w:space="0" w:color="000000"/>
              <w:right w:val="single" w:sz="4" w:space="0" w:color="000000"/>
            </w:tcBorders>
            <w:shd w:val="clear" w:color="auto" w:fill="auto"/>
          </w:tcPr>
          <w:p w:rsidR="00E55E6F" w:rsidRPr="001F6873" w:rsidRDefault="00E55E6F" w:rsidP="00552B85">
            <w:pPr>
              <w:pStyle w:val="Normal1"/>
              <w:rPr>
                <w:lang w:val="pt-PT"/>
              </w:rPr>
            </w:pPr>
            <w:r w:rsidRPr="001F6873">
              <w:rPr>
                <w:lang w:val="pt-PT"/>
              </w:rPr>
              <w:t>Chefe do Departamento de Planificação e Monitoria</w:t>
            </w:r>
            <w:r>
              <w:rPr>
                <w:lang w:val="pt-PT"/>
              </w:rPr>
              <w:t xml:space="preserve"> e técnica de </w:t>
            </w:r>
            <w:r w:rsidRPr="0040482C">
              <w:rPr>
                <w:lang w:val="pt-PT"/>
              </w:rPr>
              <w:t>estat</w:t>
            </w:r>
            <w:r w:rsidRPr="001F6873">
              <w:rPr>
                <w:lang w:val="pt-PT"/>
              </w:rPr>
              <w:t>í</w:t>
            </w:r>
            <w:r w:rsidRPr="0040482C">
              <w:rPr>
                <w:lang w:val="pt-PT"/>
              </w:rPr>
              <w:t>stica</w:t>
            </w:r>
          </w:p>
        </w:tc>
      </w:tr>
      <w:tr w:rsidR="00E55E6F" w:rsidRPr="00150301">
        <w:tc>
          <w:tcPr>
            <w:tcW w:w="3183" w:type="dxa"/>
            <w:tcBorders>
              <w:top w:val="nil"/>
              <w:left w:val="nil"/>
              <w:bottom w:val="single" w:sz="4" w:space="0" w:color="000000"/>
              <w:right w:val="single" w:sz="4" w:space="0" w:color="000000"/>
            </w:tcBorders>
            <w:shd w:val="clear" w:color="auto" w:fill="E7E6E6"/>
          </w:tcPr>
          <w:p w:rsidR="00E55E6F" w:rsidRPr="00150301" w:rsidRDefault="00E55E6F">
            <w:pPr>
              <w:pStyle w:val="Normal1"/>
              <w:spacing w:after="0" w:line="240" w:lineRule="auto"/>
              <w:ind w:left="160"/>
              <w:rPr>
                <w:color w:val="000000"/>
                <w:lang w:val="pt-PT"/>
              </w:rPr>
            </w:pPr>
            <w:r w:rsidRPr="00150301">
              <w:rPr>
                <w:lang w:val="pt-PT"/>
              </w:rPr>
              <w:t>1.e. Contact phone</w:t>
            </w:r>
          </w:p>
        </w:tc>
        <w:tc>
          <w:tcPr>
            <w:tcW w:w="5709" w:type="dxa"/>
            <w:tcBorders>
              <w:top w:val="nil"/>
              <w:left w:val="nil"/>
              <w:bottom w:val="single" w:sz="4" w:space="0" w:color="000000"/>
              <w:right w:val="single" w:sz="4" w:space="0" w:color="000000"/>
            </w:tcBorders>
            <w:shd w:val="clear" w:color="auto" w:fill="auto"/>
          </w:tcPr>
          <w:p w:rsidR="00E55E6F" w:rsidRDefault="00E55E6F" w:rsidP="00552B85">
            <w:pPr>
              <w:pStyle w:val="Normal1"/>
            </w:pPr>
            <w:r>
              <w:t>+258849136315, 847093829/827111410</w:t>
            </w:r>
          </w:p>
        </w:tc>
      </w:tr>
      <w:tr w:rsidR="00E55E6F" w:rsidRPr="00150301">
        <w:tc>
          <w:tcPr>
            <w:tcW w:w="3183" w:type="dxa"/>
            <w:tcBorders>
              <w:top w:val="nil"/>
              <w:left w:val="nil"/>
              <w:bottom w:val="single" w:sz="4" w:space="0" w:color="000000"/>
              <w:right w:val="single" w:sz="4" w:space="0" w:color="000000"/>
            </w:tcBorders>
            <w:shd w:val="clear" w:color="auto" w:fill="E7E6E6"/>
          </w:tcPr>
          <w:p w:rsidR="00E55E6F" w:rsidRPr="00150301" w:rsidRDefault="00E55E6F">
            <w:pPr>
              <w:pStyle w:val="Normal1"/>
              <w:spacing w:after="0" w:line="240" w:lineRule="auto"/>
              <w:ind w:left="160"/>
              <w:rPr>
                <w:color w:val="000000"/>
                <w:lang w:val="pt-PT"/>
              </w:rPr>
            </w:pPr>
            <w:r w:rsidRPr="00150301">
              <w:rPr>
                <w:lang w:val="pt-PT"/>
              </w:rPr>
              <w:t>1.f. Contact mail</w:t>
            </w:r>
          </w:p>
        </w:tc>
        <w:tc>
          <w:tcPr>
            <w:tcW w:w="5709" w:type="dxa"/>
            <w:tcBorders>
              <w:top w:val="nil"/>
              <w:left w:val="nil"/>
              <w:bottom w:val="single" w:sz="4" w:space="0" w:color="000000"/>
              <w:right w:val="single" w:sz="4" w:space="0" w:color="000000"/>
            </w:tcBorders>
            <w:shd w:val="clear" w:color="auto" w:fill="auto"/>
          </w:tcPr>
          <w:p w:rsidR="00E55E6F" w:rsidRPr="00E55E6F" w:rsidRDefault="002D564A" w:rsidP="00552B85">
            <w:pPr>
              <w:pStyle w:val="Heading2"/>
              <w:rPr>
                <w:lang w:val="pt-PT"/>
              </w:rPr>
            </w:pPr>
            <w:hyperlink r:id="rId8">
              <w:r w:rsidR="00E55E6F" w:rsidRPr="00E55E6F">
                <w:rPr>
                  <w:color w:val="0563C1"/>
                  <w:u w:val="single"/>
                  <w:lang w:val="pt-PT"/>
                </w:rPr>
                <w:t>tome.wilson@mctestp.gov.mz</w:t>
              </w:r>
            </w:hyperlink>
            <w:r w:rsidR="00E55E6F" w:rsidRPr="00E55E6F">
              <w:rPr>
                <w:lang w:val="pt-PT"/>
              </w:rPr>
              <w:t>, inocencia.phale@mctestp.gov.mz</w:t>
            </w:r>
          </w:p>
        </w:tc>
      </w:tr>
      <w:tr w:rsidR="00E55E6F" w:rsidRPr="00150301">
        <w:tc>
          <w:tcPr>
            <w:tcW w:w="3183" w:type="dxa"/>
            <w:tcBorders>
              <w:top w:val="nil"/>
              <w:left w:val="nil"/>
              <w:bottom w:val="single" w:sz="4" w:space="0" w:color="000000"/>
              <w:right w:val="single" w:sz="4" w:space="0" w:color="000000"/>
            </w:tcBorders>
            <w:shd w:val="clear" w:color="auto" w:fill="E7E6E6"/>
          </w:tcPr>
          <w:p w:rsidR="00E55E6F" w:rsidRPr="00150301" w:rsidRDefault="00E55E6F">
            <w:pPr>
              <w:pStyle w:val="Normal1"/>
              <w:spacing w:after="0" w:line="240" w:lineRule="auto"/>
              <w:ind w:left="160"/>
              <w:rPr>
                <w:color w:val="000000"/>
                <w:lang w:val="pt-PT"/>
              </w:rPr>
            </w:pPr>
            <w:r w:rsidRPr="00150301">
              <w:rPr>
                <w:lang w:val="pt-PT"/>
              </w:rPr>
              <w:t>1.g. Contact email</w:t>
            </w:r>
          </w:p>
        </w:tc>
        <w:tc>
          <w:tcPr>
            <w:tcW w:w="5709" w:type="dxa"/>
            <w:tcBorders>
              <w:top w:val="nil"/>
              <w:left w:val="nil"/>
              <w:bottom w:val="single" w:sz="4" w:space="0" w:color="000000"/>
              <w:right w:val="single" w:sz="4" w:space="0" w:color="000000"/>
            </w:tcBorders>
            <w:shd w:val="clear" w:color="auto" w:fill="auto"/>
          </w:tcPr>
          <w:p w:rsidR="00E55E6F" w:rsidRPr="00E55E6F" w:rsidRDefault="002D564A" w:rsidP="00552B85">
            <w:pPr>
              <w:pStyle w:val="Normal1"/>
              <w:rPr>
                <w:lang w:val="pt-PT"/>
              </w:rPr>
            </w:pPr>
            <w:hyperlink r:id="rId9">
              <w:r w:rsidR="00E55E6F" w:rsidRPr="00E55E6F">
                <w:rPr>
                  <w:color w:val="0563C1"/>
                  <w:u w:val="single"/>
                  <w:lang w:val="pt-PT"/>
                </w:rPr>
                <w:t>toluwil@gmail.com</w:t>
              </w:r>
            </w:hyperlink>
            <w:proofErr w:type="gramStart"/>
            <w:r w:rsidR="00E55E6F" w:rsidRPr="00E55E6F">
              <w:rPr>
                <w:lang w:val="pt-PT"/>
              </w:rPr>
              <w:t xml:space="preserve"> ,</w:t>
            </w:r>
            <w:proofErr w:type="gramEnd"/>
            <w:r w:rsidR="00E55E6F" w:rsidRPr="00E55E6F">
              <w:rPr>
                <w:lang w:val="pt-PT"/>
              </w:rPr>
              <w:t xml:space="preserve"> </w:t>
            </w:r>
            <w:hyperlink r:id="rId10" w:history="1">
              <w:r w:rsidR="00E55E6F" w:rsidRPr="00E55E6F">
                <w:rPr>
                  <w:rStyle w:val="Hyperlink"/>
                  <w:lang w:val="pt-PT"/>
                </w:rPr>
                <w:t>inocencia.pale@gmail.com</w:t>
              </w:r>
            </w:hyperlink>
            <w:r w:rsidR="00E55E6F" w:rsidRPr="00E55E6F">
              <w:rPr>
                <w:lang w:val="pt-PT"/>
              </w:rPr>
              <w:t xml:space="preserve"> </w:t>
            </w:r>
          </w:p>
        </w:tc>
      </w:tr>
    </w:tbl>
    <w:p w:rsidR="00FE4A58" w:rsidRPr="00150301" w:rsidRDefault="00FE4A58">
      <w:pPr>
        <w:pStyle w:val="Normal1"/>
        <w:rPr>
          <w:lang w:val="pt-PT"/>
        </w:rPr>
      </w:pPr>
    </w:p>
    <w:tbl>
      <w:tblPr>
        <w:tblStyle w:val="a1"/>
        <w:tblW w:w="8892" w:type="dxa"/>
        <w:tblLayout w:type="fixed"/>
        <w:tblLook w:val="0400" w:firstRow="0" w:lastRow="0" w:firstColumn="0" w:lastColumn="0" w:noHBand="0" w:noVBand="1"/>
      </w:tblPr>
      <w:tblGrid>
        <w:gridCol w:w="3118"/>
        <w:gridCol w:w="5774"/>
      </w:tblGrid>
      <w:tr w:rsidR="00FE4A58" w:rsidRPr="00150301">
        <w:trPr>
          <w:trHeight w:val="396"/>
        </w:trPr>
        <w:tc>
          <w:tcPr>
            <w:tcW w:w="8892" w:type="dxa"/>
            <w:gridSpan w:val="2"/>
            <w:tcBorders>
              <w:top w:val="nil"/>
              <w:left w:val="nil"/>
              <w:bottom w:val="nil"/>
              <w:right w:val="nil"/>
            </w:tcBorders>
            <w:shd w:val="clear" w:color="auto" w:fill="auto"/>
            <w:vAlign w:val="bottom"/>
          </w:tcPr>
          <w:p w:rsidR="00FE4A58" w:rsidRPr="00150301" w:rsidRDefault="004460B1">
            <w:pPr>
              <w:pStyle w:val="Heading2"/>
              <w:rPr>
                <w:sz w:val="32"/>
                <w:szCs w:val="32"/>
                <w:lang w:val="pt-PT"/>
              </w:rPr>
            </w:pPr>
            <w:bookmarkStart w:id="4" w:name="_2et92p0" w:colFirst="0" w:colLast="0"/>
            <w:bookmarkEnd w:id="4"/>
            <w:r w:rsidRPr="00150301">
              <w:rPr>
                <w:sz w:val="32"/>
                <w:szCs w:val="32"/>
                <w:lang w:val="pt-PT"/>
              </w:rPr>
              <w:t>2. Definition, concepts, and classifications</w:t>
            </w:r>
          </w:p>
        </w:tc>
      </w:tr>
      <w:tr w:rsidR="00FE4A58" w:rsidRPr="00BE4FE8">
        <w:trPr>
          <w:trHeight w:val="300"/>
        </w:trPr>
        <w:tc>
          <w:tcPr>
            <w:tcW w:w="3118"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r w:rsidRPr="00150301">
              <w:rPr>
                <w:color w:val="000000"/>
                <w:lang w:val="pt-PT"/>
              </w:rPr>
              <w:t>Concept name</w:t>
            </w:r>
          </w:p>
        </w:tc>
        <w:tc>
          <w:tcPr>
            <w:tcW w:w="5774" w:type="dxa"/>
            <w:tcBorders>
              <w:top w:val="nil"/>
              <w:left w:val="nil"/>
              <w:bottom w:val="nil"/>
              <w:right w:val="nil"/>
            </w:tcBorders>
            <w:shd w:val="clear" w:color="auto" w:fill="D9E1F2"/>
            <w:vAlign w:val="bottom"/>
          </w:tcPr>
          <w:p w:rsidR="00FE4A58" w:rsidRPr="00E55E6F" w:rsidRDefault="004460B1">
            <w:pPr>
              <w:pStyle w:val="Normal1"/>
              <w:spacing w:after="0" w:line="240" w:lineRule="auto"/>
              <w:rPr>
                <w:color w:val="000000"/>
              </w:rPr>
            </w:pPr>
            <w:r w:rsidRPr="00E55E6F">
              <w:rPr>
                <w:i/>
                <w:color w:val="000000"/>
              </w:rPr>
              <w:t xml:space="preserve">Insert text, lists, tables, and images. </w:t>
            </w:r>
          </w:p>
        </w:tc>
      </w:tr>
      <w:tr w:rsidR="00FE4A58" w:rsidRPr="00150301">
        <w:tc>
          <w:tcPr>
            <w:tcW w:w="3118"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rPr>
                <w:lang w:val="pt-PT"/>
              </w:rPr>
            </w:pPr>
            <w:r w:rsidRPr="00150301">
              <w:rPr>
                <w:lang w:val="pt-PT"/>
              </w:rPr>
              <w:t>2. Definition, concepts, and classifications</w:t>
            </w:r>
          </w:p>
        </w:tc>
        <w:tc>
          <w:tcPr>
            <w:tcW w:w="5774" w:type="dxa"/>
            <w:tcBorders>
              <w:top w:val="single" w:sz="4" w:space="0" w:color="000000"/>
              <w:left w:val="nil"/>
              <w:bottom w:val="single" w:sz="4" w:space="0" w:color="000000"/>
              <w:right w:val="single" w:sz="4" w:space="0" w:color="000000"/>
            </w:tcBorders>
            <w:shd w:val="clear" w:color="auto" w:fill="auto"/>
          </w:tcPr>
          <w:p w:rsidR="00FE4A58" w:rsidRPr="00150301" w:rsidRDefault="00FE4A58">
            <w:pPr>
              <w:pStyle w:val="Normal1"/>
              <w:rPr>
                <w:lang w:val="pt-PT"/>
              </w:rPr>
            </w:pPr>
          </w:p>
        </w:tc>
      </w:tr>
      <w:tr w:rsidR="00FE4A58" w:rsidRPr="00150301">
        <w:tc>
          <w:tcPr>
            <w:tcW w:w="3118"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2.a. Definition and concepts</w:t>
            </w:r>
          </w:p>
        </w:tc>
        <w:tc>
          <w:tcPr>
            <w:tcW w:w="5774" w:type="dxa"/>
            <w:tcBorders>
              <w:top w:val="single" w:sz="4" w:space="0" w:color="000000"/>
              <w:left w:val="nil"/>
              <w:bottom w:val="single" w:sz="4" w:space="0" w:color="000000"/>
              <w:right w:val="single" w:sz="4" w:space="0" w:color="000000"/>
            </w:tcBorders>
            <w:shd w:val="clear" w:color="auto" w:fill="auto"/>
          </w:tcPr>
          <w:p w:rsidR="00FE4A58" w:rsidRPr="00150301" w:rsidRDefault="004460B1">
            <w:pPr>
              <w:pStyle w:val="Normal1"/>
              <w:jc w:val="both"/>
              <w:rPr>
                <w:lang w:val="pt-PT"/>
              </w:rPr>
            </w:pPr>
            <w:r w:rsidRPr="00150301">
              <w:rPr>
                <w:lang w:val="pt-PT"/>
              </w:rPr>
              <w:t>Percentagem de jovens (de 15 a 24 anos) e adultos (com idade igual ou superior a 15 anos) que realizaram determinadas actividades informáticas em um determinado período de tempo. Actividades relacionadas com a informática para medir habilidades em TIC incluem:</w:t>
            </w:r>
          </w:p>
          <w:p w:rsidR="00FE4A58" w:rsidRPr="00150301" w:rsidRDefault="004460B1">
            <w:pPr>
              <w:pStyle w:val="Normal1"/>
              <w:jc w:val="both"/>
              <w:rPr>
                <w:lang w:val="pt-PT"/>
              </w:rPr>
            </w:pPr>
            <w:r w:rsidRPr="00150301">
              <w:rPr>
                <w:lang w:val="pt-PT"/>
              </w:rPr>
              <w:t>•</w:t>
            </w:r>
            <w:r w:rsidRPr="00150301">
              <w:rPr>
                <w:lang w:val="pt-PT"/>
              </w:rPr>
              <w:tab/>
              <w:t>Copiar ou mover um ficheiro</w:t>
            </w:r>
          </w:p>
          <w:p w:rsidR="00FE4A58" w:rsidRPr="00150301" w:rsidRDefault="004460B1">
            <w:pPr>
              <w:pStyle w:val="Normal1"/>
              <w:jc w:val="both"/>
              <w:rPr>
                <w:lang w:val="pt-PT"/>
              </w:rPr>
            </w:pPr>
            <w:r w:rsidRPr="00150301">
              <w:rPr>
                <w:lang w:val="pt-PT"/>
              </w:rPr>
              <w:t>•</w:t>
            </w:r>
            <w:r w:rsidRPr="00150301">
              <w:rPr>
                <w:lang w:val="pt-PT"/>
              </w:rPr>
              <w:tab/>
              <w:t>Uso de ferramentas de copiar e colar para duplicar ou mover informação dentro do mesmo documento;</w:t>
            </w:r>
          </w:p>
          <w:p w:rsidR="00FE4A58" w:rsidRPr="00150301" w:rsidRDefault="004460B1">
            <w:pPr>
              <w:pStyle w:val="Normal1"/>
              <w:jc w:val="both"/>
              <w:rPr>
                <w:lang w:val="pt-PT"/>
              </w:rPr>
            </w:pPr>
            <w:r w:rsidRPr="00150301">
              <w:rPr>
                <w:lang w:val="pt-PT"/>
              </w:rPr>
              <w:t>•</w:t>
            </w:r>
            <w:r w:rsidRPr="00150301">
              <w:rPr>
                <w:lang w:val="pt-PT"/>
              </w:rPr>
              <w:tab/>
              <w:t xml:space="preserve">Envio de correio electrónico com anexo de ficheiros </w:t>
            </w:r>
            <w:r w:rsidRPr="00150301">
              <w:rPr>
                <w:lang w:val="pt-PT"/>
              </w:rPr>
              <w:lastRenderedPageBreak/>
              <w:t>(e.g. fotografia, vídeo);</w:t>
            </w:r>
          </w:p>
          <w:p w:rsidR="00FE4A58" w:rsidRPr="00150301" w:rsidRDefault="004460B1">
            <w:pPr>
              <w:pStyle w:val="Normal1"/>
              <w:jc w:val="both"/>
              <w:rPr>
                <w:lang w:val="pt-PT"/>
              </w:rPr>
            </w:pPr>
            <w:r w:rsidRPr="00150301">
              <w:rPr>
                <w:lang w:val="pt-PT"/>
              </w:rPr>
              <w:t>•</w:t>
            </w:r>
            <w:r w:rsidRPr="00150301">
              <w:rPr>
                <w:lang w:val="pt-PT"/>
              </w:rPr>
              <w:tab/>
              <w:t>Uso de fórmula básica de aritmética numa folha de calculo;</w:t>
            </w:r>
          </w:p>
          <w:p w:rsidR="00FE4A58" w:rsidRPr="00150301" w:rsidRDefault="004460B1">
            <w:pPr>
              <w:pStyle w:val="Normal1"/>
              <w:jc w:val="both"/>
              <w:rPr>
                <w:lang w:val="pt-PT"/>
              </w:rPr>
            </w:pPr>
            <w:r w:rsidRPr="00150301">
              <w:rPr>
                <w:lang w:val="pt-PT"/>
              </w:rPr>
              <w:t>•</w:t>
            </w:r>
            <w:r w:rsidRPr="00150301">
              <w:rPr>
                <w:lang w:val="pt-PT"/>
              </w:rPr>
              <w:tab/>
              <w:t>Ligação e instalação de novos dispositivos (e.g. modem, câmera, impressora);</w:t>
            </w:r>
          </w:p>
          <w:p w:rsidR="00FE4A58" w:rsidRPr="00150301" w:rsidRDefault="004460B1">
            <w:pPr>
              <w:pStyle w:val="Normal1"/>
              <w:jc w:val="both"/>
              <w:rPr>
                <w:lang w:val="pt-PT"/>
              </w:rPr>
            </w:pPr>
            <w:r w:rsidRPr="00150301">
              <w:rPr>
                <w:lang w:val="pt-PT"/>
              </w:rPr>
              <w:t>•</w:t>
            </w:r>
            <w:r w:rsidRPr="00150301">
              <w:rPr>
                <w:lang w:val="pt-PT"/>
              </w:rPr>
              <w:tab/>
              <w:t>Encontrar, baixar, instalar e configurar software;</w:t>
            </w:r>
          </w:p>
          <w:p w:rsidR="00FE4A58" w:rsidRPr="00150301" w:rsidRDefault="004460B1">
            <w:pPr>
              <w:pStyle w:val="Normal1"/>
              <w:jc w:val="both"/>
              <w:rPr>
                <w:lang w:val="pt-PT"/>
              </w:rPr>
            </w:pPr>
            <w:r w:rsidRPr="00150301">
              <w:rPr>
                <w:lang w:val="pt-PT"/>
              </w:rPr>
              <w:t>•</w:t>
            </w:r>
            <w:r w:rsidRPr="00150301">
              <w:rPr>
                <w:lang w:val="pt-PT"/>
              </w:rPr>
              <w:tab/>
              <w:t>Criação de apresentações electrónicas com um software de apresentação (incluindo textos, imagens, som, vídeo ou gráfico);</w:t>
            </w:r>
          </w:p>
          <w:p w:rsidR="00FE4A58" w:rsidRPr="00150301" w:rsidRDefault="004460B1">
            <w:pPr>
              <w:pStyle w:val="Normal1"/>
              <w:jc w:val="both"/>
              <w:rPr>
                <w:lang w:val="pt-PT"/>
              </w:rPr>
            </w:pPr>
            <w:r w:rsidRPr="00150301">
              <w:rPr>
                <w:lang w:val="pt-PT"/>
              </w:rPr>
              <w:t>•</w:t>
            </w:r>
            <w:r w:rsidRPr="00150301">
              <w:rPr>
                <w:lang w:val="pt-PT"/>
              </w:rPr>
              <w:tab/>
              <w:t>Transferência de ficheiros entre um computador e outros dispositivos;</w:t>
            </w:r>
          </w:p>
          <w:p w:rsidR="00FE4A58" w:rsidRPr="00150301" w:rsidRDefault="004460B1">
            <w:pPr>
              <w:pStyle w:val="Normal1"/>
              <w:jc w:val="both"/>
              <w:rPr>
                <w:lang w:val="pt-PT"/>
              </w:rPr>
            </w:pPr>
            <w:r w:rsidRPr="00150301">
              <w:rPr>
                <w:lang w:val="pt-PT"/>
              </w:rPr>
              <w:t>•</w:t>
            </w:r>
            <w:r w:rsidRPr="00150301">
              <w:rPr>
                <w:lang w:val="pt-PT"/>
              </w:rPr>
              <w:tab/>
              <w:t>Escrever um programa de computador usando uma linguagem especializada de programação.</w:t>
            </w:r>
          </w:p>
        </w:tc>
      </w:tr>
      <w:tr w:rsidR="00FE4A58" w:rsidRPr="00150301">
        <w:tc>
          <w:tcPr>
            <w:tcW w:w="3118"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lastRenderedPageBreak/>
              <w:t>2.b. Unit of measure</w:t>
            </w:r>
          </w:p>
        </w:tc>
        <w:tc>
          <w:tcPr>
            <w:tcW w:w="5774" w:type="dxa"/>
            <w:tcBorders>
              <w:top w:val="nil"/>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Percentagem</w:t>
            </w:r>
          </w:p>
        </w:tc>
      </w:tr>
      <w:tr w:rsidR="00FE4A58" w:rsidRPr="00DA5F14">
        <w:tc>
          <w:tcPr>
            <w:tcW w:w="3118"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2.c. Classifications</w:t>
            </w:r>
          </w:p>
        </w:tc>
        <w:tc>
          <w:tcPr>
            <w:tcW w:w="5774" w:type="dxa"/>
            <w:tcBorders>
              <w:top w:val="nil"/>
              <w:left w:val="nil"/>
              <w:bottom w:val="single" w:sz="4" w:space="0" w:color="000000"/>
              <w:right w:val="single" w:sz="4" w:space="0" w:color="000000"/>
            </w:tcBorders>
            <w:shd w:val="clear" w:color="auto" w:fill="auto"/>
          </w:tcPr>
          <w:p w:rsidR="00FE4A58" w:rsidRPr="00E55E6F" w:rsidRDefault="00FE4A58">
            <w:pPr>
              <w:pStyle w:val="Normal1"/>
            </w:pPr>
          </w:p>
        </w:tc>
      </w:tr>
    </w:tbl>
    <w:p w:rsidR="00FE4A58" w:rsidRPr="00E55E6F" w:rsidRDefault="00FE4A58">
      <w:pPr>
        <w:pStyle w:val="Normal1"/>
      </w:pPr>
    </w:p>
    <w:tbl>
      <w:tblPr>
        <w:tblStyle w:val="a2"/>
        <w:tblW w:w="8892" w:type="dxa"/>
        <w:tblLayout w:type="fixed"/>
        <w:tblLook w:val="0400" w:firstRow="0" w:lastRow="0" w:firstColumn="0" w:lastColumn="0" w:noHBand="0" w:noVBand="1"/>
      </w:tblPr>
      <w:tblGrid>
        <w:gridCol w:w="3119"/>
        <w:gridCol w:w="5773"/>
      </w:tblGrid>
      <w:tr w:rsidR="00FE4A58" w:rsidRPr="00BE4FE8">
        <w:trPr>
          <w:trHeight w:val="470"/>
        </w:trPr>
        <w:tc>
          <w:tcPr>
            <w:tcW w:w="8892" w:type="dxa"/>
            <w:gridSpan w:val="2"/>
            <w:tcBorders>
              <w:top w:val="nil"/>
              <w:left w:val="nil"/>
              <w:bottom w:val="nil"/>
              <w:right w:val="nil"/>
            </w:tcBorders>
            <w:shd w:val="clear" w:color="auto" w:fill="auto"/>
            <w:vAlign w:val="bottom"/>
          </w:tcPr>
          <w:p w:rsidR="00FE4A58" w:rsidRPr="00E55E6F" w:rsidRDefault="004460B1">
            <w:pPr>
              <w:pStyle w:val="Heading2"/>
              <w:rPr>
                <w:sz w:val="32"/>
                <w:szCs w:val="32"/>
              </w:rPr>
            </w:pPr>
            <w:bookmarkStart w:id="5" w:name="_tyjcwt" w:colFirst="0" w:colLast="0"/>
            <w:bookmarkEnd w:id="5"/>
            <w:r w:rsidRPr="00E55E6F">
              <w:rPr>
                <w:sz w:val="32"/>
                <w:szCs w:val="32"/>
              </w:rPr>
              <w:t>3. Data source type and data collection method</w:t>
            </w:r>
          </w:p>
        </w:tc>
      </w:tr>
      <w:tr w:rsidR="00FE4A58" w:rsidRPr="00BE4FE8">
        <w:trPr>
          <w:trHeight w:val="300"/>
        </w:trPr>
        <w:tc>
          <w:tcPr>
            <w:tcW w:w="3119"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proofErr w:type="spellStart"/>
            <w:r w:rsidRPr="00150301">
              <w:rPr>
                <w:color w:val="000000"/>
                <w:lang w:val="pt-PT"/>
              </w:rPr>
              <w:t>Concept</w:t>
            </w:r>
            <w:proofErr w:type="spellEnd"/>
            <w:r w:rsidRPr="00150301">
              <w:rPr>
                <w:color w:val="000000"/>
                <w:lang w:val="pt-PT"/>
              </w:rPr>
              <w:t xml:space="preserve"> </w:t>
            </w:r>
            <w:proofErr w:type="spellStart"/>
            <w:r w:rsidRPr="00150301">
              <w:rPr>
                <w:color w:val="000000"/>
                <w:lang w:val="pt-PT"/>
              </w:rPr>
              <w:t>name</w:t>
            </w:r>
            <w:proofErr w:type="spellEnd"/>
          </w:p>
        </w:tc>
        <w:tc>
          <w:tcPr>
            <w:tcW w:w="5773" w:type="dxa"/>
            <w:tcBorders>
              <w:top w:val="nil"/>
              <w:left w:val="nil"/>
              <w:bottom w:val="nil"/>
              <w:right w:val="nil"/>
            </w:tcBorders>
            <w:shd w:val="clear" w:color="auto" w:fill="D9E1F2"/>
            <w:vAlign w:val="bottom"/>
          </w:tcPr>
          <w:p w:rsidR="00FE4A58" w:rsidRPr="00E55E6F" w:rsidRDefault="004460B1">
            <w:pPr>
              <w:pStyle w:val="Normal1"/>
              <w:spacing w:after="0" w:line="240" w:lineRule="auto"/>
              <w:rPr>
                <w:color w:val="000000"/>
              </w:rPr>
            </w:pPr>
            <w:r w:rsidRPr="00E55E6F">
              <w:rPr>
                <w:i/>
                <w:color w:val="000000"/>
              </w:rPr>
              <w:t xml:space="preserve">Insert text, lists, tables, and images. </w:t>
            </w:r>
          </w:p>
        </w:tc>
      </w:tr>
      <w:tr w:rsidR="00FE4A58" w:rsidRPr="00BE4FE8">
        <w:trPr>
          <w:trHeight w:val="215"/>
        </w:trPr>
        <w:tc>
          <w:tcPr>
            <w:tcW w:w="3119" w:type="dxa"/>
            <w:tcBorders>
              <w:top w:val="single" w:sz="4" w:space="0" w:color="000000"/>
              <w:left w:val="nil"/>
              <w:bottom w:val="single" w:sz="4" w:space="0" w:color="000000"/>
              <w:right w:val="single" w:sz="4" w:space="0" w:color="000000"/>
            </w:tcBorders>
            <w:shd w:val="clear" w:color="auto" w:fill="E7E6E6"/>
          </w:tcPr>
          <w:p w:rsidR="00FE4A58" w:rsidRPr="00E55E6F" w:rsidRDefault="004460B1">
            <w:pPr>
              <w:pStyle w:val="Normal1"/>
              <w:spacing w:after="0" w:line="240" w:lineRule="auto"/>
            </w:pPr>
            <w:r w:rsidRPr="00E55E6F">
              <w:t>3. Data source type and collection method</w:t>
            </w:r>
          </w:p>
        </w:tc>
        <w:tc>
          <w:tcPr>
            <w:tcW w:w="5773" w:type="dxa"/>
            <w:tcBorders>
              <w:top w:val="single" w:sz="4" w:space="0" w:color="000000"/>
              <w:left w:val="nil"/>
              <w:bottom w:val="single" w:sz="4" w:space="0" w:color="000000"/>
              <w:right w:val="single" w:sz="4" w:space="0" w:color="000000"/>
            </w:tcBorders>
            <w:shd w:val="clear" w:color="auto" w:fill="auto"/>
          </w:tcPr>
          <w:p w:rsidR="00FE4A58" w:rsidRPr="00E55E6F" w:rsidRDefault="00FE4A58">
            <w:pPr>
              <w:pStyle w:val="Normal1"/>
            </w:pPr>
          </w:p>
        </w:tc>
      </w:tr>
      <w:tr w:rsidR="00FE4A58" w:rsidRPr="00150301">
        <w:trPr>
          <w:trHeight w:val="215"/>
        </w:trPr>
        <w:tc>
          <w:tcPr>
            <w:tcW w:w="3119"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3.a. Data sources</w:t>
            </w:r>
          </w:p>
        </w:tc>
        <w:tc>
          <w:tcPr>
            <w:tcW w:w="5773" w:type="dxa"/>
            <w:tcBorders>
              <w:top w:val="single" w:sz="4" w:space="0" w:color="000000"/>
              <w:left w:val="nil"/>
              <w:bottom w:val="single" w:sz="4" w:space="0" w:color="000000"/>
              <w:right w:val="single" w:sz="4" w:space="0" w:color="000000"/>
            </w:tcBorders>
            <w:shd w:val="clear" w:color="auto" w:fill="auto"/>
          </w:tcPr>
          <w:p w:rsidR="00FE4A58" w:rsidRPr="00150301" w:rsidRDefault="00E55E6F">
            <w:pPr>
              <w:pStyle w:val="Normal1"/>
              <w:rPr>
                <w:lang w:val="pt-PT"/>
              </w:rPr>
            </w:pPr>
            <w:r w:rsidRPr="00150301">
              <w:rPr>
                <w:lang w:val="pt-PT"/>
              </w:rPr>
              <w:t xml:space="preserve">Ministério da Ciência e Tecnologia, Ensino Superior e Técnico Profissional </w:t>
            </w:r>
            <w:r>
              <w:rPr>
                <w:lang w:val="pt-PT"/>
              </w:rPr>
              <w:t>(</w:t>
            </w:r>
            <w:r w:rsidR="004460B1" w:rsidRPr="00150301">
              <w:rPr>
                <w:lang w:val="pt-PT"/>
              </w:rPr>
              <w:t>MCTESTP</w:t>
            </w:r>
            <w:r>
              <w:rPr>
                <w:lang w:val="pt-PT"/>
              </w:rPr>
              <w:t>)</w:t>
            </w:r>
            <w:r w:rsidR="004460B1" w:rsidRPr="00150301">
              <w:rPr>
                <w:lang w:val="pt-PT"/>
              </w:rPr>
              <w:t>, Dados administrativos.</w:t>
            </w:r>
          </w:p>
        </w:tc>
      </w:tr>
      <w:tr w:rsidR="00FE4A58" w:rsidRPr="00150301">
        <w:tc>
          <w:tcPr>
            <w:tcW w:w="3119"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3.b. Data collection method</w:t>
            </w:r>
          </w:p>
        </w:tc>
        <w:tc>
          <w:tcPr>
            <w:tcW w:w="5773" w:type="dxa"/>
            <w:tcBorders>
              <w:top w:val="nil"/>
              <w:left w:val="nil"/>
              <w:bottom w:val="single" w:sz="4" w:space="0" w:color="000000"/>
              <w:right w:val="single" w:sz="4" w:space="0" w:color="000000"/>
            </w:tcBorders>
            <w:shd w:val="clear" w:color="auto" w:fill="auto"/>
          </w:tcPr>
          <w:p w:rsidR="00FE4A58" w:rsidRPr="00150301" w:rsidRDefault="004460B1">
            <w:pPr>
              <w:pStyle w:val="Normal1"/>
              <w:jc w:val="both"/>
              <w:rPr>
                <w:lang w:val="pt-PT"/>
              </w:rPr>
            </w:pPr>
            <w:r w:rsidRPr="00150301">
              <w:rPr>
                <w:lang w:val="pt-PT"/>
              </w:rPr>
              <w:t xml:space="preserve">Os dados para a determinação deste </w:t>
            </w:r>
            <w:r w:rsidR="00E55E6F">
              <w:rPr>
                <w:lang w:val="pt-PT"/>
              </w:rPr>
              <w:t>este indicador são obtidos</w:t>
            </w:r>
            <w:r w:rsidRPr="00150301">
              <w:rPr>
                <w:lang w:val="pt-PT"/>
              </w:rPr>
              <w:t xml:space="preserve"> através de levantamentos administrativos realizados pelo Instituto Nacional de Governo Electrónico no âmbito da Formação de Jovens, mulheres, funcionários e agentes do Estado. Os dados são coletados nos centros de recursos digitais provinciais e em alguns nos centros de formação em TIC.</w:t>
            </w:r>
          </w:p>
        </w:tc>
      </w:tr>
      <w:tr w:rsidR="00FE4A58" w:rsidRPr="00150301">
        <w:tc>
          <w:tcPr>
            <w:tcW w:w="3119"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3.c. Data collection calendar</w:t>
            </w:r>
          </w:p>
        </w:tc>
        <w:tc>
          <w:tcPr>
            <w:tcW w:w="5773" w:type="dxa"/>
            <w:tcBorders>
              <w:top w:val="nil"/>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Março de cada ano</w:t>
            </w:r>
          </w:p>
        </w:tc>
      </w:tr>
      <w:tr w:rsidR="00FE4A58" w:rsidRPr="00150301">
        <w:tc>
          <w:tcPr>
            <w:tcW w:w="3119"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3.d. Data release calendar</w:t>
            </w:r>
          </w:p>
        </w:tc>
        <w:tc>
          <w:tcPr>
            <w:tcW w:w="5773" w:type="dxa"/>
            <w:tcBorders>
              <w:top w:val="nil"/>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 xml:space="preserve">Dezembro de cada ano </w:t>
            </w:r>
          </w:p>
        </w:tc>
      </w:tr>
      <w:tr w:rsidR="00FE4A58" w:rsidRPr="00150301">
        <w:tc>
          <w:tcPr>
            <w:tcW w:w="3119"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3.e. Data providers</w:t>
            </w:r>
          </w:p>
        </w:tc>
        <w:tc>
          <w:tcPr>
            <w:tcW w:w="5773" w:type="dxa"/>
            <w:tcBorders>
              <w:top w:val="nil"/>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Ministério da Ciência e Tecnologia, Ensino Superior e Técnico Profissional através da Instituto Nacional de Governo Electrónico.</w:t>
            </w:r>
          </w:p>
        </w:tc>
      </w:tr>
      <w:tr w:rsidR="00FE4A58" w:rsidRPr="00150301">
        <w:tc>
          <w:tcPr>
            <w:tcW w:w="3119"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3.f. Data compilers</w:t>
            </w:r>
          </w:p>
        </w:tc>
        <w:tc>
          <w:tcPr>
            <w:tcW w:w="5773" w:type="dxa"/>
            <w:tcBorders>
              <w:top w:val="nil"/>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 xml:space="preserve">Ministério da Ciência e Tecnologia, Ensino Superior e Técnico </w:t>
            </w:r>
            <w:r w:rsidRPr="00150301">
              <w:rPr>
                <w:lang w:val="pt-PT"/>
              </w:rPr>
              <w:lastRenderedPageBreak/>
              <w:t>Profissional através da Instituto Nacional de Governo Electrónico.</w:t>
            </w:r>
          </w:p>
        </w:tc>
      </w:tr>
      <w:tr w:rsidR="00FE4A58" w:rsidRPr="00150301">
        <w:tc>
          <w:tcPr>
            <w:tcW w:w="3119"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lastRenderedPageBreak/>
              <w:t>3.g. Institutional mandate</w:t>
            </w:r>
          </w:p>
        </w:tc>
        <w:tc>
          <w:tcPr>
            <w:tcW w:w="5773" w:type="dxa"/>
            <w:tcBorders>
              <w:top w:val="nil"/>
              <w:left w:val="nil"/>
              <w:bottom w:val="single" w:sz="4" w:space="0" w:color="000000"/>
              <w:right w:val="single" w:sz="4" w:space="0" w:color="000000"/>
            </w:tcBorders>
            <w:shd w:val="clear" w:color="auto" w:fill="auto"/>
          </w:tcPr>
          <w:p w:rsidR="008329DB" w:rsidRPr="0040482C" w:rsidRDefault="008329DB" w:rsidP="008329DB">
            <w:pPr>
              <w:pStyle w:val="Normal1"/>
              <w:rPr>
                <w:lang w:val="pt-PT"/>
              </w:rPr>
            </w:pPr>
            <w:r w:rsidRPr="0040482C">
              <w:rPr>
                <w:lang w:val="pt-PT"/>
              </w:rPr>
              <w:t>O Ministério e órgão delegado do INE.</w:t>
            </w:r>
          </w:p>
          <w:p w:rsidR="00FE4A58" w:rsidRPr="00B138E2" w:rsidRDefault="008329DB" w:rsidP="008329DB">
            <w:pPr>
              <w:pStyle w:val="Normal1"/>
              <w:rPr>
                <w:lang w:val="pt-PT"/>
              </w:rPr>
            </w:pPr>
            <w:r w:rsidRPr="0040482C">
              <w:rPr>
                <w:lang w:val="pt-PT"/>
              </w:rPr>
              <w:t xml:space="preserve"> Produz estatísticas do Sector de Ciência e Tecnologia, Ensino Superior e Técnico Profissional de acordo com o despacho conjunto, de Dezembro de 2002, Boletim da Republica n</w:t>
            </w:r>
            <w:r w:rsidRPr="0040482C">
              <w:rPr>
                <w:vertAlign w:val="superscript"/>
                <w:lang w:val="pt-PT"/>
              </w:rPr>
              <w:t>o</w:t>
            </w:r>
            <w:r w:rsidRPr="0040482C">
              <w:rPr>
                <w:lang w:val="pt-PT"/>
              </w:rPr>
              <w:t xml:space="preserve"> 10,  I Serie, de 05 de Marco de 2003.</w:t>
            </w:r>
          </w:p>
        </w:tc>
      </w:tr>
    </w:tbl>
    <w:p w:rsidR="00FE4A58" w:rsidRPr="00150301" w:rsidRDefault="00FE4A58">
      <w:pPr>
        <w:pStyle w:val="Normal1"/>
        <w:rPr>
          <w:lang w:val="pt-PT"/>
        </w:rPr>
      </w:pPr>
    </w:p>
    <w:tbl>
      <w:tblPr>
        <w:tblStyle w:val="a3"/>
        <w:tblW w:w="8971" w:type="dxa"/>
        <w:tblLayout w:type="fixed"/>
        <w:tblLook w:val="0400" w:firstRow="0" w:lastRow="0" w:firstColumn="0" w:lastColumn="0" w:noHBand="0" w:noVBand="1"/>
      </w:tblPr>
      <w:tblGrid>
        <w:gridCol w:w="3120"/>
        <w:gridCol w:w="5851"/>
      </w:tblGrid>
      <w:tr w:rsidR="00FE4A58" w:rsidRPr="00150301">
        <w:trPr>
          <w:trHeight w:val="470"/>
        </w:trPr>
        <w:tc>
          <w:tcPr>
            <w:tcW w:w="8971" w:type="dxa"/>
            <w:gridSpan w:val="2"/>
            <w:tcBorders>
              <w:top w:val="nil"/>
              <w:left w:val="nil"/>
              <w:bottom w:val="nil"/>
              <w:right w:val="nil"/>
            </w:tcBorders>
            <w:shd w:val="clear" w:color="auto" w:fill="auto"/>
            <w:vAlign w:val="bottom"/>
          </w:tcPr>
          <w:p w:rsidR="00FE4A58" w:rsidRPr="00150301" w:rsidRDefault="004460B1">
            <w:pPr>
              <w:pStyle w:val="Heading2"/>
              <w:rPr>
                <w:rFonts w:ascii="Times New Roman" w:eastAsia="Times New Roman" w:hAnsi="Times New Roman" w:cs="Times New Roman"/>
                <w:sz w:val="32"/>
                <w:szCs w:val="32"/>
                <w:lang w:val="pt-PT"/>
              </w:rPr>
            </w:pPr>
            <w:bookmarkStart w:id="6" w:name="_3dy6vkm" w:colFirst="0" w:colLast="0"/>
            <w:bookmarkEnd w:id="6"/>
            <w:r w:rsidRPr="00150301">
              <w:rPr>
                <w:sz w:val="32"/>
                <w:szCs w:val="32"/>
                <w:lang w:val="pt-PT"/>
              </w:rPr>
              <w:t>4. Other methodological considerations</w:t>
            </w:r>
          </w:p>
        </w:tc>
      </w:tr>
      <w:tr w:rsidR="00FE4A58" w:rsidRPr="00BE4FE8">
        <w:trPr>
          <w:trHeight w:val="300"/>
        </w:trPr>
        <w:tc>
          <w:tcPr>
            <w:tcW w:w="3120"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r w:rsidRPr="00150301">
              <w:rPr>
                <w:color w:val="000000"/>
                <w:lang w:val="pt-PT"/>
              </w:rPr>
              <w:t>Concept name</w:t>
            </w:r>
          </w:p>
        </w:tc>
        <w:tc>
          <w:tcPr>
            <w:tcW w:w="5851" w:type="dxa"/>
            <w:tcBorders>
              <w:top w:val="nil"/>
              <w:left w:val="nil"/>
              <w:bottom w:val="nil"/>
              <w:right w:val="nil"/>
            </w:tcBorders>
            <w:shd w:val="clear" w:color="auto" w:fill="D9E1F2"/>
            <w:vAlign w:val="bottom"/>
          </w:tcPr>
          <w:p w:rsidR="00FE4A58" w:rsidRPr="00E55E6F" w:rsidRDefault="004460B1">
            <w:pPr>
              <w:pStyle w:val="Normal1"/>
              <w:spacing w:after="0" w:line="240" w:lineRule="auto"/>
              <w:rPr>
                <w:color w:val="000000"/>
              </w:rPr>
            </w:pPr>
            <w:r w:rsidRPr="00E55E6F">
              <w:rPr>
                <w:i/>
                <w:color w:val="000000"/>
              </w:rPr>
              <w:t>Insert text, lists, tables, and images.</w:t>
            </w:r>
          </w:p>
        </w:tc>
      </w:tr>
      <w:tr w:rsidR="00FE4A58" w:rsidRPr="00150301">
        <w:tc>
          <w:tcPr>
            <w:tcW w:w="3120"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rPr>
                <w:b/>
                <w:lang w:val="pt-PT"/>
              </w:rPr>
            </w:pPr>
            <w:r w:rsidRPr="00150301">
              <w:rPr>
                <w:lang w:val="pt-PT"/>
              </w:rPr>
              <w:t>4. Other methodological considerations</w:t>
            </w:r>
          </w:p>
        </w:tc>
        <w:tc>
          <w:tcPr>
            <w:tcW w:w="5851" w:type="dxa"/>
            <w:tcBorders>
              <w:top w:val="single" w:sz="4" w:space="0" w:color="000000"/>
              <w:left w:val="nil"/>
              <w:bottom w:val="single" w:sz="4" w:space="0" w:color="000000"/>
              <w:right w:val="single" w:sz="4" w:space="0" w:color="000000"/>
            </w:tcBorders>
            <w:shd w:val="clear" w:color="auto" w:fill="auto"/>
          </w:tcPr>
          <w:p w:rsidR="00FE4A58" w:rsidRPr="00150301" w:rsidRDefault="00FE4A58">
            <w:pPr>
              <w:pStyle w:val="Normal1"/>
              <w:rPr>
                <w:lang w:val="pt-PT"/>
              </w:rPr>
            </w:pPr>
          </w:p>
        </w:tc>
      </w:tr>
      <w:tr w:rsidR="00FE4A58" w:rsidRPr="00150301">
        <w:tc>
          <w:tcPr>
            <w:tcW w:w="3120"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4.a. Rationale</w:t>
            </w:r>
          </w:p>
        </w:tc>
        <w:tc>
          <w:tcPr>
            <w:tcW w:w="5851" w:type="dxa"/>
            <w:tcBorders>
              <w:top w:val="single" w:sz="4" w:space="0" w:color="000000"/>
              <w:left w:val="nil"/>
              <w:bottom w:val="single" w:sz="4" w:space="0" w:color="000000"/>
              <w:right w:val="single" w:sz="4" w:space="0" w:color="000000"/>
            </w:tcBorders>
            <w:shd w:val="clear" w:color="auto" w:fill="auto"/>
          </w:tcPr>
          <w:p w:rsidR="00FE4A58" w:rsidRPr="00150301" w:rsidRDefault="004460B1">
            <w:pPr>
              <w:pStyle w:val="Normal1"/>
              <w:jc w:val="both"/>
              <w:rPr>
                <w:lang w:val="pt-PT"/>
              </w:rPr>
            </w:pPr>
            <w:r w:rsidRPr="00150301">
              <w:rPr>
                <w:lang w:val="pt-PT"/>
              </w:rPr>
              <w:t>Este indicador faz a ligação entre o uso e o impacto das TIC e ajuda a medir e rastrear o nível de proficiência dos usuários. Um valor alto indica que uma grande parcela da população de referência possui habilidades em TIC.</w:t>
            </w:r>
          </w:p>
        </w:tc>
      </w:tr>
      <w:tr w:rsidR="00FE4A58" w:rsidRPr="00150301">
        <w:tc>
          <w:tcPr>
            <w:tcW w:w="3120"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4.b. Comment and limitations</w:t>
            </w:r>
          </w:p>
        </w:tc>
        <w:tc>
          <w:tcPr>
            <w:tcW w:w="5851" w:type="dxa"/>
            <w:tcBorders>
              <w:top w:val="nil"/>
              <w:left w:val="nil"/>
              <w:bottom w:val="single" w:sz="4" w:space="0" w:color="000000"/>
              <w:right w:val="single" w:sz="4" w:space="0" w:color="000000"/>
            </w:tcBorders>
            <w:shd w:val="clear" w:color="auto" w:fill="auto"/>
          </w:tcPr>
          <w:p w:rsidR="00FE4A58" w:rsidRPr="00150301" w:rsidRDefault="004460B1">
            <w:pPr>
              <w:pStyle w:val="Normal1"/>
              <w:jc w:val="both"/>
              <w:rPr>
                <w:lang w:val="pt-PT"/>
              </w:rPr>
            </w:pPr>
            <w:r w:rsidRPr="00150301">
              <w:rPr>
                <w:lang w:val="pt-PT"/>
              </w:rPr>
              <w:t>Os Dados coletados para cálculo do indicador não captam informação dos centros de formação privados que ministram cursos  nas áreas das TICs</w:t>
            </w:r>
            <w:r w:rsidR="00DA5F14">
              <w:rPr>
                <w:lang w:val="pt-PT"/>
              </w:rPr>
              <w:t xml:space="preserve"> </w:t>
            </w:r>
            <w:r w:rsidR="008B59BD">
              <w:rPr>
                <w:lang w:val="pt-PT"/>
              </w:rPr>
              <w:t xml:space="preserve">e </w:t>
            </w:r>
            <w:r w:rsidR="00DA5F14">
              <w:rPr>
                <w:lang w:val="pt-PT"/>
              </w:rPr>
              <w:t>nao estao desagregados por tipo de habilidade.</w:t>
            </w:r>
          </w:p>
        </w:tc>
      </w:tr>
      <w:tr w:rsidR="00FE4A58" w:rsidRPr="00150301">
        <w:tc>
          <w:tcPr>
            <w:tcW w:w="3120"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4.c. Method of computation</w:t>
            </w:r>
          </w:p>
        </w:tc>
        <w:tc>
          <w:tcPr>
            <w:tcW w:w="5851" w:type="dxa"/>
            <w:tcBorders>
              <w:top w:val="nil"/>
              <w:left w:val="nil"/>
              <w:bottom w:val="single" w:sz="4" w:space="0" w:color="000000"/>
              <w:right w:val="single" w:sz="4" w:space="0" w:color="000000"/>
            </w:tcBorders>
            <w:shd w:val="clear" w:color="auto" w:fill="auto"/>
          </w:tcPr>
          <w:p w:rsidR="00FE4A58" w:rsidRPr="00150301" w:rsidRDefault="004460B1">
            <w:pPr>
              <w:pStyle w:val="Normal1"/>
              <w:jc w:val="both"/>
              <w:rPr>
                <w:lang w:val="pt-PT"/>
              </w:rPr>
            </w:pPr>
            <w:r w:rsidRPr="00150301">
              <w:rPr>
                <w:lang w:val="pt-PT"/>
              </w:rPr>
              <w:t>Este indicador obtém-se pela razão entre o número de jovens e adultos que possuem habilidades em TIC  e a população total residente no país, multiplicado por 100%.</w:t>
            </w:r>
          </w:p>
        </w:tc>
      </w:tr>
      <w:tr w:rsidR="00FE4A58" w:rsidRPr="00150301">
        <w:tc>
          <w:tcPr>
            <w:tcW w:w="3120"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4.d. Validation</w:t>
            </w:r>
          </w:p>
        </w:tc>
        <w:tc>
          <w:tcPr>
            <w:tcW w:w="5851" w:type="dxa"/>
            <w:tcBorders>
              <w:top w:val="nil"/>
              <w:left w:val="nil"/>
              <w:bottom w:val="single" w:sz="4" w:space="0" w:color="000000"/>
              <w:right w:val="single" w:sz="4" w:space="0" w:color="000000"/>
            </w:tcBorders>
            <w:shd w:val="clear" w:color="auto" w:fill="auto"/>
          </w:tcPr>
          <w:p w:rsidR="00FE4A58" w:rsidRPr="00150301" w:rsidRDefault="00E53216" w:rsidP="00FC75CC">
            <w:pPr>
              <w:pStyle w:val="Normal1"/>
              <w:rPr>
                <w:lang w:val="pt-PT"/>
              </w:rPr>
            </w:pPr>
            <w:r w:rsidRPr="00E53216">
              <w:rPr>
                <w:lang w:val="pt-PT"/>
              </w:rPr>
              <w:t xml:space="preserve">Os resultados desta operacao, sao analisados pelo departamento de estudos e estatisticas e em seguida apresentados nos conselhos tecnico e consultivo do </w:t>
            </w:r>
            <w:r w:rsidR="00BE4FE8" w:rsidRPr="00E53216">
              <w:rPr>
                <w:lang w:val="pt-PT"/>
              </w:rPr>
              <w:t>ministério</w:t>
            </w:r>
            <w:r w:rsidR="00BE4FE8" w:rsidRPr="00E53216">
              <w:rPr>
                <w:color w:val="FF0000"/>
                <w:lang w:val="pt-PT"/>
              </w:rPr>
              <w:t xml:space="preserve"> </w:t>
            </w:r>
            <w:r w:rsidR="00BE4FE8">
              <w:rPr>
                <w:color w:val="FF0000"/>
                <w:lang w:val="pt-PT"/>
              </w:rPr>
              <w:t xml:space="preserve">para </w:t>
            </w:r>
            <w:r w:rsidR="00BE1C42" w:rsidRPr="00FC75CC">
              <w:rPr>
                <w:lang w:val="pt-PT"/>
              </w:rPr>
              <w:t xml:space="preserve">efeitos </w:t>
            </w:r>
            <w:r w:rsidR="00BE4FE8" w:rsidRPr="00FC75CC">
              <w:rPr>
                <w:lang w:val="pt-PT"/>
              </w:rPr>
              <w:t>apreciação</w:t>
            </w:r>
            <w:r w:rsidRPr="00FC75CC">
              <w:rPr>
                <w:lang w:val="pt-PT"/>
              </w:rPr>
              <w:t xml:space="preserve"> </w:t>
            </w:r>
            <w:r w:rsidR="00BE1C42" w:rsidRPr="00FC75CC">
              <w:rPr>
                <w:lang w:val="pt-PT"/>
              </w:rPr>
              <w:t xml:space="preserve">e validação </w:t>
            </w:r>
            <w:r w:rsidR="00FC75CC" w:rsidRPr="00FC75CC">
              <w:rPr>
                <w:lang w:val="pt-PT"/>
              </w:rPr>
              <w:t>final.</w:t>
            </w:r>
          </w:p>
        </w:tc>
      </w:tr>
      <w:tr w:rsidR="00FE4A58" w:rsidRPr="00150301">
        <w:tc>
          <w:tcPr>
            <w:tcW w:w="3120"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4.e. Adjustments</w:t>
            </w:r>
          </w:p>
        </w:tc>
        <w:tc>
          <w:tcPr>
            <w:tcW w:w="5851" w:type="dxa"/>
            <w:tcBorders>
              <w:top w:val="nil"/>
              <w:left w:val="nil"/>
              <w:bottom w:val="single" w:sz="4" w:space="0" w:color="000000"/>
              <w:right w:val="single" w:sz="4" w:space="0" w:color="000000"/>
            </w:tcBorders>
            <w:shd w:val="clear" w:color="auto" w:fill="auto"/>
          </w:tcPr>
          <w:p w:rsidR="00FE4A58" w:rsidRPr="00150301" w:rsidRDefault="00FE4A58">
            <w:pPr>
              <w:pStyle w:val="Normal1"/>
              <w:rPr>
                <w:lang w:val="pt-PT"/>
              </w:rPr>
            </w:pPr>
          </w:p>
        </w:tc>
      </w:tr>
      <w:tr w:rsidR="00FE4A58" w:rsidRPr="00BE4FE8">
        <w:tc>
          <w:tcPr>
            <w:tcW w:w="3120" w:type="dxa"/>
            <w:tcBorders>
              <w:top w:val="nil"/>
              <w:left w:val="nil"/>
              <w:bottom w:val="single" w:sz="4" w:space="0" w:color="000000"/>
              <w:right w:val="single" w:sz="4" w:space="0" w:color="000000"/>
            </w:tcBorders>
            <w:shd w:val="clear" w:color="auto" w:fill="E7E6E6"/>
          </w:tcPr>
          <w:p w:rsidR="00FE4A58" w:rsidRPr="00E55E6F" w:rsidRDefault="004460B1">
            <w:pPr>
              <w:pStyle w:val="Normal1"/>
              <w:spacing w:after="0" w:line="240" w:lineRule="auto"/>
              <w:ind w:left="160"/>
              <w:rPr>
                <w:color w:val="000000"/>
              </w:rPr>
            </w:pPr>
            <w:r w:rsidRPr="00E55E6F">
              <w:t>4.f. Treatment of missing values (</w:t>
            </w:r>
            <w:proofErr w:type="spellStart"/>
            <w:r w:rsidRPr="00E55E6F">
              <w:t>i</w:t>
            </w:r>
            <w:proofErr w:type="spellEnd"/>
            <w:r w:rsidRPr="00E55E6F">
              <w:t>) at country level and (ii) at regional level</w:t>
            </w:r>
          </w:p>
        </w:tc>
        <w:tc>
          <w:tcPr>
            <w:tcW w:w="5851" w:type="dxa"/>
            <w:tcBorders>
              <w:top w:val="nil"/>
              <w:left w:val="nil"/>
              <w:bottom w:val="single" w:sz="4" w:space="0" w:color="000000"/>
              <w:right w:val="single" w:sz="4" w:space="0" w:color="000000"/>
            </w:tcBorders>
            <w:shd w:val="clear" w:color="auto" w:fill="auto"/>
          </w:tcPr>
          <w:p w:rsidR="00FE4A58" w:rsidRPr="00A55257" w:rsidRDefault="00FE4A58">
            <w:pPr>
              <w:pStyle w:val="Normal1"/>
            </w:pPr>
          </w:p>
        </w:tc>
      </w:tr>
      <w:tr w:rsidR="00FE4A58" w:rsidRPr="00150301">
        <w:tc>
          <w:tcPr>
            <w:tcW w:w="3120"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t>4.g. Regional aggregations</w:t>
            </w:r>
          </w:p>
        </w:tc>
        <w:tc>
          <w:tcPr>
            <w:tcW w:w="5851" w:type="dxa"/>
            <w:tcBorders>
              <w:top w:val="nil"/>
              <w:left w:val="nil"/>
              <w:bottom w:val="single" w:sz="4" w:space="0" w:color="000000"/>
              <w:right w:val="single" w:sz="4" w:space="0" w:color="000000"/>
            </w:tcBorders>
            <w:shd w:val="clear" w:color="auto" w:fill="auto"/>
          </w:tcPr>
          <w:p w:rsidR="00FE4A58" w:rsidRPr="00150301" w:rsidRDefault="00FE4A58">
            <w:pPr>
              <w:pStyle w:val="Normal1"/>
              <w:rPr>
                <w:lang w:val="pt-PT"/>
              </w:rPr>
            </w:pPr>
          </w:p>
        </w:tc>
      </w:tr>
      <w:tr w:rsidR="00FE4A58" w:rsidRPr="00150301">
        <w:tc>
          <w:tcPr>
            <w:tcW w:w="3120" w:type="dxa"/>
            <w:tcBorders>
              <w:top w:val="nil"/>
              <w:left w:val="nil"/>
              <w:bottom w:val="single" w:sz="4" w:space="0" w:color="000000"/>
              <w:right w:val="single" w:sz="4" w:space="0" w:color="000000"/>
            </w:tcBorders>
            <w:shd w:val="clear" w:color="auto" w:fill="E7E6E6"/>
          </w:tcPr>
          <w:p w:rsidR="00FE4A58" w:rsidRPr="00E55E6F" w:rsidRDefault="004460B1">
            <w:pPr>
              <w:pStyle w:val="Normal1"/>
              <w:spacing w:after="0" w:line="240" w:lineRule="auto"/>
              <w:ind w:left="160"/>
              <w:rPr>
                <w:color w:val="000000"/>
              </w:rPr>
            </w:pPr>
            <w:r w:rsidRPr="00E55E6F">
              <w:t>4.h. Methods and guidance available to countries for the compilation of the data at the national level</w:t>
            </w:r>
          </w:p>
        </w:tc>
        <w:tc>
          <w:tcPr>
            <w:tcW w:w="5851" w:type="dxa"/>
            <w:tcBorders>
              <w:top w:val="nil"/>
              <w:left w:val="nil"/>
              <w:bottom w:val="single" w:sz="4" w:space="0" w:color="000000"/>
              <w:right w:val="single" w:sz="4" w:space="0" w:color="000000"/>
            </w:tcBorders>
            <w:shd w:val="clear" w:color="auto" w:fill="auto"/>
          </w:tcPr>
          <w:p w:rsidR="00FE4A58" w:rsidRPr="00552B85" w:rsidRDefault="00DA5F14" w:rsidP="00A55257">
            <w:pPr>
              <w:pStyle w:val="Normal1"/>
              <w:jc w:val="both"/>
              <w:rPr>
                <w:lang w:val="pt-PT"/>
              </w:rPr>
            </w:pPr>
            <w:r>
              <w:rPr>
                <w:lang w:val="pt-PT"/>
              </w:rPr>
              <w:t xml:space="preserve">Para producao deste indicador, sao utilizadas orientacoes metodologicas que constam nos metadados disponiveis globalmente, a diferenca esta no facto de globalmente usarem o tipo de habilidades especificas enquanto que anivel nacional aplicam se todo tipo de habilidades. </w:t>
            </w:r>
          </w:p>
        </w:tc>
      </w:tr>
      <w:tr w:rsidR="00FE4A58" w:rsidRPr="00150301">
        <w:tc>
          <w:tcPr>
            <w:tcW w:w="3120" w:type="dxa"/>
            <w:tcBorders>
              <w:top w:val="nil"/>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ind w:left="160"/>
              <w:rPr>
                <w:color w:val="000000"/>
                <w:lang w:val="pt-PT"/>
              </w:rPr>
            </w:pPr>
            <w:r w:rsidRPr="00150301">
              <w:rPr>
                <w:lang w:val="pt-PT"/>
              </w:rPr>
              <w:lastRenderedPageBreak/>
              <w:t>4.i. Quality management</w:t>
            </w:r>
          </w:p>
        </w:tc>
        <w:tc>
          <w:tcPr>
            <w:tcW w:w="5851" w:type="dxa"/>
            <w:tcBorders>
              <w:top w:val="nil"/>
              <w:left w:val="nil"/>
              <w:bottom w:val="single" w:sz="4" w:space="0" w:color="000000"/>
              <w:right w:val="single" w:sz="4" w:space="0" w:color="000000"/>
            </w:tcBorders>
            <w:shd w:val="clear" w:color="auto" w:fill="auto"/>
          </w:tcPr>
          <w:p w:rsidR="00552B85" w:rsidRPr="00552B85" w:rsidRDefault="00552B85" w:rsidP="00552B85">
            <w:pPr>
              <w:pStyle w:val="Normal1"/>
              <w:rPr>
                <w:lang w:val="pt-PT"/>
              </w:rPr>
            </w:pPr>
            <w:r w:rsidRPr="00552B85">
              <w:rPr>
                <w:lang w:val="pt-PT"/>
              </w:rPr>
              <w:t>Em  processo a criação do sistema de gestão a nível d</w:t>
            </w:r>
            <w:bookmarkStart w:id="7" w:name="_GoBack"/>
            <w:bookmarkEnd w:id="7"/>
            <w:r w:rsidRPr="00552B85">
              <w:rPr>
                <w:lang w:val="pt-PT"/>
              </w:rPr>
              <w:t>o sistema estatístico nacional, no entanto ao nível do ministerio existe um departamento de gere a qualidade dos produtos estatísticos:</w:t>
            </w:r>
          </w:p>
          <w:p w:rsidR="00552B85" w:rsidRPr="00552B85" w:rsidRDefault="00552B85" w:rsidP="00552B85">
            <w:pPr>
              <w:pStyle w:val="Normal1"/>
              <w:numPr>
                <w:ilvl w:val="0"/>
                <w:numId w:val="1"/>
              </w:numPr>
              <w:rPr>
                <w:lang w:val="pt-PT"/>
              </w:rPr>
            </w:pPr>
            <w:r w:rsidRPr="00552B85">
              <w:rPr>
                <w:lang w:val="pt-PT"/>
              </w:rPr>
              <w:t xml:space="preserve">Recolha e feita </w:t>
            </w:r>
            <w:r w:rsidR="00136182">
              <w:rPr>
                <w:lang w:val="pt-PT"/>
              </w:rPr>
              <w:t>atraves de actos administrativos.</w:t>
            </w:r>
          </w:p>
          <w:p w:rsidR="00FE4A58" w:rsidRPr="00150301" w:rsidRDefault="00136182" w:rsidP="00136182">
            <w:pPr>
              <w:pStyle w:val="Normal1"/>
              <w:numPr>
                <w:ilvl w:val="0"/>
                <w:numId w:val="1"/>
              </w:numPr>
              <w:rPr>
                <w:lang w:val="pt-PT"/>
              </w:rPr>
            </w:pPr>
            <w:r>
              <w:rPr>
                <w:lang w:val="pt-PT"/>
              </w:rPr>
              <w:t>Depois da recolha o departamento de estudos e estatistica faz a verificacao da qualidade em todo processo.</w:t>
            </w:r>
          </w:p>
        </w:tc>
      </w:tr>
      <w:tr w:rsidR="00FF4456" w:rsidRPr="00150301">
        <w:tc>
          <w:tcPr>
            <w:tcW w:w="3120" w:type="dxa"/>
            <w:tcBorders>
              <w:top w:val="nil"/>
              <w:left w:val="nil"/>
              <w:bottom w:val="single" w:sz="4" w:space="0" w:color="000000"/>
              <w:right w:val="single" w:sz="4" w:space="0" w:color="000000"/>
            </w:tcBorders>
            <w:shd w:val="clear" w:color="auto" w:fill="E7E6E6"/>
          </w:tcPr>
          <w:p w:rsidR="00FF4456" w:rsidRPr="00150301" w:rsidRDefault="00FF4456">
            <w:pPr>
              <w:pStyle w:val="Normal1"/>
              <w:spacing w:after="0" w:line="240" w:lineRule="auto"/>
              <w:ind w:left="160"/>
              <w:rPr>
                <w:color w:val="000000"/>
                <w:lang w:val="pt-PT"/>
              </w:rPr>
            </w:pPr>
            <w:r w:rsidRPr="00150301">
              <w:rPr>
                <w:lang w:val="pt-PT"/>
              </w:rPr>
              <w:t>4.j. Quality assurance</w:t>
            </w:r>
          </w:p>
        </w:tc>
        <w:tc>
          <w:tcPr>
            <w:tcW w:w="5851" w:type="dxa"/>
            <w:tcBorders>
              <w:top w:val="nil"/>
              <w:left w:val="nil"/>
              <w:bottom w:val="single" w:sz="4" w:space="0" w:color="000000"/>
              <w:right w:val="single" w:sz="4" w:space="0" w:color="000000"/>
            </w:tcBorders>
            <w:shd w:val="clear" w:color="auto" w:fill="auto"/>
          </w:tcPr>
          <w:p w:rsidR="00FF4456" w:rsidRPr="00FF4456" w:rsidRDefault="00FF4456" w:rsidP="00B80E5D">
            <w:pPr>
              <w:pStyle w:val="Normal1"/>
              <w:rPr>
                <w:lang w:val="pt-PT"/>
              </w:rPr>
            </w:pPr>
            <w:r w:rsidRPr="00FF4456">
              <w:rPr>
                <w:lang w:val="pt-PT"/>
              </w:rPr>
              <w:t>Para garantir a qualidade requerida no Processo de produção das estatísticas, o sector utiliza todas as fontes de informação administrativas correlacionadas, no sentido de complementar, validar e aferir a informação obtida. Igualmente no decorrer do processo de análise e estabelecimento dos dados valores, as fontes de origem da informação de base são questionadas sempre que existirem dúvidas ou variações anómalas nos resultados obtidos.</w:t>
            </w:r>
          </w:p>
        </w:tc>
      </w:tr>
      <w:tr w:rsidR="00FF4456" w:rsidRPr="00150301">
        <w:tc>
          <w:tcPr>
            <w:tcW w:w="3120" w:type="dxa"/>
            <w:tcBorders>
              <w:top w:val="nil"/>
              <w:left w:val="nil"/>
              <w:bottom w:val="single" w:sz="4" w:space="0" w:color="000000"/>
              <w:right w:val="single" w:sz="4" w:space="0" w:color="000000"/>
            </w:tcBorders>
            <w:shd w:val="clear" w:color="auto" w:fill="E7E6E6"/>
          </w:tcPr>
          <w:p w:rsidR="00FF4456" w:rsidRPr="00150301" w:rsidRDefault="00FF4456">
            <w:pPr>
              <w:pStyle w:val="Normal1"/>
              <w:spacing w:after="0" w:line="240" w:lineRule="auto"/>
              <w:ind w:left="160"/>
              <w:rPr>
                <w:color w:val="000000"/>
                <w:lang w:val="pt-PT"/>
              </w:rPr>
            </w:pPr>
            <w:r w:rsidRPr="00150301">
              <w:rPr>
                <w:lang w:val="pt-PT"/>
              </w:rPr>
              <w:t>4.k. Quality assessment</w:t>
            </w:r>
          </w:p>
        </w:tc>
        <w:tc>
          <w:tcPr>
            <w:tcW w:w="5851" w:type="dxa"/>
            <w:tcBorders>
              <w:top w:val="nil"/>
              <w:left w:val="nil"/>
              <w:bottom w:val="single" w:sz="4" w:space="0" w:color="000000"/>
              <w:right w:val="single" w:sz="4" w:space="0" w:color="000000"/>
            </w:tcBorders>
            <w:shd w:val="clear" w:color="auto" w:fill="auto"/>
          </w:tcPr>
          <w:p w:rsidR="00FF4456" w:rsidRPr="00FF4456" w:rsidRDefault="00FF4456" w:rsidP="00B80E5D">
            <w:pPr>
              <w:pStyle w:val="Normal1"/>
              <w:rPr>
                <w:lang w:val="pt-PT"/>
              </w:rPr>
            </w:pPr>
            <w:r w:rsidRPr="00FF4456">
              <w:rPr>
                <w:lang w:val="pt-PT"/>
              </w:rPr>
              <w:t>Os instrumentos para avaliação da qualidade dos processos e produtos estatísticos a a nivel do sistema estatistico Nacional estão a ser desenvolvidos com base nos 19 principios de qualidade estatelecidos pela comissão de estatísticas das nações unidas.</w:t>
            </w:r>
          </w:p>
        </w:tc>
      </w:tr>
    </w:tbl>
    <w:p w:rsidR="00FE4A58" w:rsidRPr="00150301" w:rsidRDefault="00FE4A58">
      <w:pPr>
        <w:pStyle w:val="Normal1"/>
        <w:rPr>
          <w:lang w:val="pt-PT"/>
        </w:rPr>
      </w:pPr>
    </w:p>
    <w:tbl>
      <w:tblPr>
        <w:tblStyle w:val="a4"/>
        <w:tblW w:w="9047" w:type="dxa"/>
        <w:tblLayout w:type="fixed"/>
        <w:tblLook w:val="0400" w:firstRow="0" w:lastRow="0" w:firstColumn="0" w:lastColumn="0" w:noHBand="0" w:noVBand="1"/>
      </w:tblPr>
      <w:tblGrid>
        <w:gridCol w:w="3020"/>
        <w:gridCol w:w="6027"/>
      </w:tblGrid>
      <w:tr w:rsidR="00FE4A58" w:rsidRPr="00150301">
        <w:trPr>
          <w:trHeight w:val="470"/>
        </w:trPr>
        <w:tc>
          <w:tcPr>
            <w:tcW w:w="9047" w:type="dxa"/>
            <w:gridSpan w:val="2"/>
            <w:tcBorders>
              <w:top w:val="nil"/>
              <w:left w:val="nil"/>
              <w:bottom w:val="nil"/>
              <w:right w:val="nil"/>
            </w:tcBorders>
            <w:shd w:val="clear" w:color="auto" w:fill="auto"/>
            <w:vAlign w:val="bottom"/>
          </w:tcPr>
          <w:p w:rsidR="00FE4A58" w:rsidRPr="00150301" w:rsidRDefault="004460B1">
            <w:pPr>
              <w:pStyle w:val="Heading2"/>
              <w:rPr>
                <w:rFonts w:ascii="Times New Roman" w:eastAsia="Times New Roman" w:hAnsi="Times New Roman" w:cs="Times New Roman"/>
                <w:sz w:val="32"/>
                <w:szCs w:val="32"/>
                <w:lang w:val="pt-PT"/>
              </w:rPr>
            </w:pPr>
            <w:bookmarkStart w:id="8" w:name="_1t3h5sf" w:colFirst="0" w:colLast="0"/>
            <w:bookmarkEnd w:id="8"/>
            <w:r w:rsidRPr="00150301">
              <w:rPr>
                <w:sz w:val="32"/>
                <w:szCs w:val="32"/>
                <w:lang w:val="pt-PT"/>
              </w:rPr>
              <w:t>5. Data availability and disaggregation</w:t>
            </w:r>
          </w:p>
        </w:tc>
      </w:tr>
      <w:tr w:rsidR="00FE4A58" w:rsidRPr="00BE4FE8">
        <w:trPr>
          <w:trHeight w:val="300"/>
        </w:trPr>
        <w:tc>
          <w:tcPr>
            <w:tcW w:w="3020"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r w:rsidRPr="00150301">
              <w:rPr>
                <w:color w:val="000000"/>
                <w:lang w:val="pt-PT"/>
              </w:rPr>
              <w:t>Concept name</w:t>
            </w:r>
          </w:p>
        </w:tc>
        <w:tc>
          <w:tcPr>
            <w:tcW w:w="6027" w:type="dxa"/>
            <w:tcBorders>
              <w:top w:val="nil"/>
              <w:left w:val="nil"/>
              <w:bottom w:val="single" w:sz="4" w:space="0" w:color="000000"/>
              <w:right w:val="nil"/>
            </w:tcBorders>
            <w:shd w:val="clear" w:color="auto" w:fill="D9E1F2"/>
            <w:vAlign w:val="bottom"/>
          </w:tcPr>
          <w:p w:rsidR="00FE4A58" w:rsidRPr="00E55E6F" w:rsidRDefault="004460B1">
            <w:pPr>
              <w:pStyle w:val="Normal1"/>
              <w:spacing w:after="0" w:line="240" w:lineRule="auto"/>
              <w:ind w:right="-3475"/>
              <w:rPr>
                <w:color w:val="000000"/>
              </w:rPr>
            </w:pPr>
            <w:r w:rsidRPr="00E55E6F">
              <w:rPr>
                <w:i/>
                <w:color w:val="000000"/>
              </w:rPr>
              <w:t>Insert text, lists, tables, and images.</w:t>
            </w:r>
          </w:p>
        </w:tc>
      </w:tr>
      <w:tr w:rsidR="00FE4A58" w:rsidRPr="00150301">
        <w:trPr>
          <w:trHeight w:val="575"/>
        </w:trPr>
        <w:tc>
          <w:tcPr>
            <w:tcW w:w="3020"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rPr>
                <w:color w:val="000000"/>
                <w:lang w:val="pt-PT"/>
              </w:rPr>
            </w:pPr>
            <w:r w:rsidRPr="00150301">
              <w:rPr>
                <w:lang w:val="pt-PT"/>
              </w:rPr>
              <w:t>5. Data availability and disaggregation</w:t>
            </w:r>
          </w:p>
        </w:tc>
        <w:tc>
          <w:tcPr>
            <w:tcW w:w="6027" w:type="dxa"/>
            <w:tcBorders>
              <w:top w:val="single" w:sz="4" w:space="0" w:color="000000"/>
              <w:left w:val="nil"/>
              <w:bottom w:val="single" w:sz="4" w:space="0" w:color="000000"/>
              <w:right w:val="single" w:sz="4" w:space="0" w:color="000000"/>
            </w:tcBorders>
            <w:shd w:val="clear" w:color="auto" w:fill="auto"/>
          </w:tcPr>
          <w:p w:rsidR="00FE4A58" w:rsidRPr="00150301" w:rsidRDefault="004460B1">
            <w:pPr>
              <w:pStyle w:val="Normal1"/>
              <w:rPr>
                <w:lang w:val="pt-PT"/>
              </w:rPr>
            </w:pPr>
            <w:r w:rsidRPr="00150301">
              <w:rPr>
                <w:lang w:val="pt-PT"/>
              </w:rPr>
              <w:t>Os dados deste indicador são  disponibilizados anualmente e não estão desagregados</w:t>
            </w:r>
            <w:r w:rsidR="00191B2A">
              <w:rPr>
                <w:lang w:val="pt-PT"/>
              </w:rPr>
              <w:t xml:space="preserve"> por tipo de habilidade.</w:t>
            </w:r>
          </w:p>
        </w:tc>
      </w:tr>
    </w:tbl>
    <w:p w:rsidR="00FE4A58" w:rsidRPr="00150301" w:rsidRDefault="00FE4A58">
      <w:pPr>
        <w:pStyle w:val="Normal1"/>
        <w:rPr>
          <w:lang w:val="pt-PT"/>
        </w:rPr>
      </w:pPr>
    </w:p>
    <w:tbl>
      <w:tblPr>
        <w:tblStyle w:val="a5"/>
        <w:tblW w:w="9047" w:type="dxa"/>
        <w:tblLayout w:type="fixed"/>
        <w:tblLook w:val="0400" w:firstRow="0" w:lastRow="0" w:firstColumn="0" w:lastColumn="0" w:noHBand="0" w:noVBand="1"/>
      </w:tblPr>
      <w:tblGrid>
        <w:gridCol w:w="3020"/>
        <w:gridCol w:w="6027"/>
      </w:tblGrid>
      <w:tr w:rsidR="00FE4A58" w:rsidRPr="00BE4FE8">
        <w:trPr>
          <w:trHeight w:val="290"/>
        </w:trPr>
        <w:tc>
          <w:tcPr>
            <w:tcW w:w="9047" w:type="dxa"/>
            <w:gridSpan w:val="2"/>
            <w:tcBorders>
              <w:top w:val="nil"/>
              <w:left w:val="nil"/>
              <w:bottom w:val="nil"/>
              <w:right w:val="nil"/>
            </w:tcBorders>
            <w:shd w:val="clear" w:color="auto" w:fill="auto"/>
            <w:vAlign w:val="bottom"/>
          </w:tcPr>
          <w:p w:rsidR="00FE4A58" w:rsidRPr="00E55E6F" w:rsidRDefault="004460B1">
            <w:pPr>
              <w:pStyle w:val="Heading2"/>
              <w:rPr>
                <w:sz w:val="32"/>
                <w:szCs w:val="32"/>
              </w:rPr>
            </w:pPr>
            <w:r w:rsidRPr="00E55E6F">
              <w:rPr>
                <w:sz w:val="32"/>
                <w:szCs w:val="32"/>
              </w:rPr>
              <w:t>6. Comparability/deviation from international standards</w:t>
            </w:r>
          </w:p>
        </w:tc>
      </w:tr>
      <w:tr w:rsidR="00FE4A58" w:rsidRPr="00BE4FE8">
        <w:trPr>
          <w:trHeight w:val="300"/>
        </w:trPr>
        <w:tc>
          <w:tcPr>
            <w:tcW w:w="3020"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proofErr w:type="spellStart"/>
            <w:r w:rsidRPr="00150301">
              <w:rPr>
                <w:color w:val="000000"/>
                <w:lang w:val="pt-PT"/>
              </w:rPr>
              <w:t>Concept</w:t>
            </w:r>
            <w:proofErr w:type="spellEnd"/>
            <w:r w:rsidRPr="00150301">
              <w:rPr>
                <w:color w:val="000000"/>
                <w:lang w:val="pt-PT"/>
              </w:rPr>
              <w:t xml:space="preserve"> </w:t>
            </w:r>
            <w:proofErr w:type="spellStart"/>
            <w:r w:rsidRPr="00150301">
              <w:rPr>
                <w:color w:val="000000"/>
                <w:lang w:val="pt-PT"/>
              </w:rPr>
              <w:t>name</w:t>
            </w:r>
            <w:proofErr w:type="spellEnd"/>
          </w:p>
        </w:tc>
        <w:tc>
          <w:tcPr>
            <w:tcW w:w="6027" w:type="dxa"/>
            <w:tcBorders>
              <w:top w:val="nil"/>
              <w:left w:val="nil"/>
              <w:bottom w:val="single" w:sz="4" w:space="0" w:color="000000"/>
              <w:right w:val="nil"/>
            </w:tcBorders>
            <w:shd w:val="clear" w:color="auto" w:fill="D9E1F2"/>
            <w:vAlign w:val="bottom"/>
          </w:tcPr>
          <w:p w:rsidR="00FE4A58" w:rsidRPr="00E55E6F" w:rsidRDefault="004460B1">
            <w:pPr>
              <w:pStyle w:val="Normal1"/>
              <w:spacing w:after="0" w:line="240" w:lineRule="auto"/>
              <w:ind w:right="-3475"/>
              <w:rPr>
                <w:color w:val="000000"/>
              </w:rPr>
            </w:pPr>
            <w:r w:rsidRPr="00E55E6F">
              <w:rPr>
                <w:i/>
                <w:color w:val="000000"/>
              </w:rPr>
              <w:t>Insert text, lists, tables, and images.</w:t>
            </w:r>
          </w:p>
        </w:tc>
      </w:tr>
      <w:tr w:rsidR="00FE4A58" w:rsidRPr="00150301">
        <w:trPr>
          <w:trHeight w:val="575"/>
        </w:trPr>
        <w:tc>
          <w:tcPr>
            <w:tcW w:w="3020" w:type="dxa"/>
            <w:tcBorders>
              <w:top w:val="single" w:sz="4" w:space="0" w:color="000000"/>
              <w:left w:val="nil"/>
              <w:bottom w:val="single" w:sz="4" w:space="0" w:color="000000"/>
              <w:right w:val="single" w:sz="4" w:space="0" w:color="000000"/>
            </w:tcBorders>
            <w:shd w:val="clear" w:color="auto" w:fill="E7E6E6"/>
          </w:tcPr>
          <w:p w:rsidR="00FE4A58" w:rsidRPr="00E55E6F" w:rsidRDefault="004460B1">
            <w:pPr>
              <w:pStyle w:val="Normal1"/>
              <w:spacing w:after="0" w:line="240" w:lineRule="auto"/>
              <w:rPr>
                <w:color w:val="000000"/>
              </w:rPr>
            </w:pPr>
            <w:r w:rsidRPr="00E55E6F">
              <w:t>6. Comparability/deviation from international standards</w:t>
            </w:r>
          </w:p>
        </w:tc>
        <w:tc>
          <w:tcPr>
            <w:tcW w:w="6027" w:type="dxa"/>
            <w:tcBorders>
              <w:top w:val="single" w:sz="4" w:space="0" w:color="000000"/>
              <w:left w:val="nil"/>
              <w:bottom w:val="single" w:sz="4" w:space="0" w:color="000000"/>
              <w:right w:val="single" w:sz="4" w:space="0" w:color="000000"/>
            </w:tcBorders>
            <w:shd w:val="clear" w:color="auto" w:fill="auto"/>
          </w:tcPr>
          <w:p w:rsidR="00FE4A58" w:rsidRPr="00150301" w:rsidRDefault="004460B1" w:rsidP="00130F31">
            <w:pPr>
              <w:pStyle w:val="Normal1"/>
              <w:rPr>
                <w:lang w:val="pt-PT"/>
              </w:rPr>
            </w:pPr>
            <w:r w:rsidRPr="00150301">
              <w:rPr>
                <w:lang w:val="pt-PT"/>
              </w:rPr>
              <w:t>A determinação deste indicador difere do internacional pelo facto de relacionar pessoas com habilidades em TIC e população total residente no país e não determinada faixa etária.  O outro aspecto refere-se a fon</w:t>
            </w:r>
            <w:r w:rsidR="00130F31">
              <w:rPr>
                <w:lang w:val="pt-PT"/>
              </w:rPr>
              <w:t>te de dados, para este indicador</w:t>
            </w:r>
            <w:r w:rsidRPr="00150301">
              <w:rPr>
                <w:lang w:val="pt-PT"/>
              </w:rPr>
              <w:t xml:space="preserve"> a fonte de dados usada para o cálculo é administrativa e não inquérito.</w:t>
            </w:r>
            <w:r w:rsidR="00191B2A">
              <w:rPr>
                <w:lang w:val="pt-PT"/>
              </w:rPr>
              <w:t xml:space="preserve">  </w:t>
            </w:r>
            <w:r w:rsidR="00130F31">
              <w:rPr>
                <w:lang w:val="pt-PT"/>
              </w:rPr>
              <w:t>O calculo nao e feito por tipo de habilidade considera todas habilidades.</w:t>
            </w:r>
            <w:r w:rsidR="00191B2A">
              <w:rPr>
                <w:lang w:val="pt-PT"/>
              </w:rPr>
              <w:t xml:space="preserve"> </w:t>
            </w:r>
          </w:p>
        </w:tc>
      </w:tr>
    </w:tbl>
    <w:p w:rsidR="00FE4A58" w:rsidRPr="00150301" w:rsidRDefault="00FE4A58">
      <w:pPr>
        <w:pStyle w:val="Normal1"/>
        <w:rPr>
          <w:lang w:val="pt-PT"/>
        </w:rPr>
      </w:pPr>
    </w:p>
    <w:tbl>
      <w:tblPr>
        <w:tblStyle w:val="a6"/>
        <w:tblW w:w="9047" w:type="dxa"/>
        <w:tblLayout w:type="fixed"/>
        <w:tblLook w:val="0400" w:firstRow="0" w:lastRow="0" w:firstColumn="0" w:lastColumn="0" w:noHBand="0" w:noVBand="1"/>
      </w:tblPr>
      <w:tblGrid>
        <w:gridCol w:w="3020"/>
        <w:gridCol w:w="6027"/>
      </w:tblGrid>
      <w:tr w:rsidR="00FE4A58" w:rsidRPr="00150301">
        <w:trPr>
          <w:trHeight w:val="290"/>
        </w:trPr>
        <w:tc>
          <w:tcPr>
            <w:tcW w:w="9047" w:type="dxa"/>
            <w:gridSpan w:val="2"/>
            <w:tcBorders>
              <w:top w:val="nil"/>
              <w:left w:val="nil"/>
              <w:bottom w:val="nil"/>
              <w:right w:val="nil"/>
            </w:tcBorders>
            <w:shd w:val="clear" w:color="auto" w:fill="auto"/>
            <w:vAlign w:val="bottom"/>
          </w:tcPr>
          <w:p w:rsidR="00FE4A58" w:rsidRPr="00150301" w:rsidRDefault="004460B1">
            <w:pPr>
              <w:pStyle w:val="Heading2"/>
              <w:rPr>
                <w:sz w:val="32"/>
                <w:szCs w:val="32"/>
                <w:lang w:val="pt-PT"/>
              </w:rPr>
            </w:pPr>
            <w:r w:rsidRPr="00150301">
              <w:rPr>
                <w:sz w:val="32"/>
                <w:szCs w:val="32"/>
                <w:lang w:val="pt-PT"/>
              </w:rPr>
              <w:lastRenderedPageBreak/>
              <w:t>7. References and Documentation</w:t>
            </w:r>
          </w:p>
        </w:tc>
      </w:tr>
      <w:tr w:rsidR="00FE4A58" w:rsidRPr="00BE4FE8">
        <w:trPr>
          <w:trHeight w:val="300"/>
        </w:trPr>
        <w:tc>
          <w:tcPr>
            <w:tcW w:w="3020" w:type="dxa"/>
            <w:tcBorders>
              <w:top w:val="nil"/>
              <w:left w:val="nil"/>
              <w:bottom w:val="nil"/>
              <w:right w:val="nil"/>
            </w:tcBorders>
            <w:shd w:val="clear" w:color="auto" w:fill="D9E1F2"/>
            <w:vAlign w:val="bottom"/>
          </w:tcPr>
          <w:p w:rsidR="00FE4A58" w:rsidRPr="00150301" w:rsidRDefault="004460B1">
            <w:pPr>
              <w:pStyle w:val="Normal1"/>
              <w:spacing w:after="0" w:line="240" w:lineRule="auto"/>
              <w:rPr>
                <w:color w:val="000000"/>
                <w:lang w:val="pt-PT"/>
              </w:rPr>
            </w:pPr>
            <w:r w:rsidRPr="00150301">
              <w:rPr>
                <w:color w:val="000000"/>
                <w:lang w:val="pt-PT"/>
              </w:rPr>
              <w:t>Concept name</w:t>
            </w:r>
          </w:p>
        </w:tc>
        <w:tc>
          <w:tcPr>
            <w:tcW w:w="6027" w:type="dxa"/>
            <w:tcBorders>
              <w:top w:val="nil"/>
              <w:left w:val="nil"/>
              <w:bottom w:val="single" w:sz="4" w:space="0" w:color="000000"/>
              <w:right w:val="nil"/>
            </w:tcBorders>
            <w:shd w:val="clear" w:color="auto" w:fill="D9E1F2"/>
            <w:vAlign w:val="bottom"/>
          </w:tcPr>
          <w:p w:rsidR="00FE4A58" w:rsidRPr="00E55E6F" w:rsidRDefault="004460B1">
            <w:pPr>
              <w:pStyle w:val="Normal1"/>
              <w:spacing w:after="0" w:line="240" w:lineRule="auto"/>
              <w:ind w:right="-3475"/>
              <w:rPr>
                <w:color w:val="000000"/>
              </w:rPr>
            </w:pPr>
            <w:r w:rsidRPr="00E55E6F">
              <w:rPr>
                <w:i/>
                <w:color w:val="000000"/>
              </w:rPr>
              <w:t>Insert text, lists, tables, and images.</w:t>
            </w:r>
          </w:p>
        </w:tc>
      </w:tr>
      <w:tr w:rsidR="00FE4A58" w:rsidRPr="00150301">
        <w:trPr>
          <w:trHeight w:val="575"/>
        </w:trPr>
        <w:tc>
          <w:tcPr>
            <w:tcW w:w="3020" w:type="dxa"/>
            <w:tcBorders>
              <w:top w:val="single" w:sz="4" w:space="0" w:color="000000"/>
              <w:left w:val="nil"/>
              <w:bottom w:val="single" w:sz="4" w:space="0" w:color="000000"/>
              <w:right w:val="single" w:sz="4" w:space="0" w:color="000000"/>
            </w:tcBorders>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7. References and Documentation</w:t>
            </w:r>
          </w:p>
        </w:tc>
        <w:tc>
          <w:tcPr>
            <w:tcW w:w="6027" w:type="dxa"/>
            <w:tcBorders>
              <w:top w:val="single" w:sz="4" w:space="0" w:color="000000"/>
              <w:left w:val="nil"/>
              <w:bottom w:val="single" w:sz="4" w:space="0" w:color="000000"/>
              <w:right w:val="single" w:sz="4" w:space="0" w:color="000000"/>
            </w:tcBorders>
            <w:shd w:val="clear" w:color="auto" w:fill="auto"/>
          </w:tcPr>
          <w:p w:rsidR="00FE4A58" w:rsidRPr="00150301" w:rsidRDefault="004460B1">
            <w:pPr>
              <w:pStyle w:val="Normal1"/>
              <w:rPr>
                <w:lang w:val="pt-PT"/>
              </w:rPr>
            </w:pPr>
            <w:bookmarkStart w:id="9" w:name="_4d34og8" w:colFirst="0" w:colLast="0"/>
            <w:bookmarkEnd w:id="9"/>
            <w:r w:rsidRPr="00150301">
              <w:rPr>
                <w:lang w:val="pt-PT"/>
              </w:rPr>
              <w:t>Balanço Anual de Actividades do Sector da CTESTP.</w:t>
            </w:r>
          </w:p>
        </w:tc>
      </w:tr>
    </w:tbl>
    <w:p w:rsidR="00FE4A58" w:rsidRPr="00150301" w:rsidRDefault="00FE4A58">
      <w:pPr>
        <w:pStyle w:val="Heading1"/>
        <w:rPr>
          <w:color w:val="1C75BC"/>
          <w:sz w:val="36"/>
          <w:szCs w:val="36"/>
          <w:lang w:val="pt-PT"/>
        </w:rPr>
      </w:pPr>
      <w:bookmarkStart w:id="10" w:name="17dp8vu" w:colFirst="0" w:colLast="0"/>
      <w:bookmarkStart w:id="11" w:name="3rdcrjn" w:colFirst="0" w:colLast="0"/>
      <w:bookmarkStart w:id="12" w:name="_2s8eyo1" w:colFirst="0" w:colLast="0"/>
      <w:bookmarkEnd w:id="10"/>
      <w:bookmarkEnd w:id="11"/>
      <w:bookmarkEnd w:id="12"/>
    </w:p>
    <w:p w:rsidR="00FE4A58" w:rsidRPr="00E55E6F" w:rsidRDefault="004460B1">
      <w:pPr>
        <w:pStyle w:val="Heading1"/>
        <w:rPr>
          <w:color w:val="1C75BC"/>
          <w:sz w:val="36"/>
          <w:szCs w:val="36"/>
        </w:rPr>
      </w:pPr>
      <w:r w:rsidRPr="00E55E6F">
        <w:rPr>
          <w:color w:val="1C75BC"/>
          <w:sz w:val="36"/>
          <w:szCs w:val="36"/>
        </w:rPr>
        <w:t>Appendices</w:t>
      </w:r>
    </w:p>
    <w:p w:rsidR="00FE4A58" w:rsidRPr="00E55E6F" w:rsidRDefault="004460B1">
      <w:pPr>
        <w:pStyle w:val="Normal1"/>
        <w:pBdr>
          <w:top w:val="nil"/>
          <w:left w:val="nil"/>
          <w:bottom w:val="nil"/>
          <w:right w:val="nil"/>
          <w:between w:val="nil"/>
        </w:pBdr>
        <w:shd w:val="clear" w:color="auto" w:fill="F5F5F5"/>
        <w:spacing w:after="0" w:line="276" w:lineRule="auto"/>
        <w:rPr>
          <w:color w:val="1C75BC"/>
          <w:sz w:val="28"/>
          <w:szCs w:val="28"/>
        </w:rPr>
      </w:pPr>
      <w:bookmarkStart w:id="13" w:name="_26in1rg" w:colFirst="0" w:colLast="0"/>
      <w:bookmarkEnd w:id="13"/>
      <w:r w:rsidRPr="00E55E6F">
        <w:rPr>
          <w:color w:val="1C75BC"/>
          <w:sz w:val="28"/>
          <w:szCs w:val="28"/>
        </w:rPr>
        <w:t>A. Definitions of Metadata Concepts</w:t>
      </w:r>
    </w:p>
    <w:p w:rsidR="00FE4A58" w:rsidRPr="00E55E6F" w:rsidRDefault="004460B1">
      <w:pPr>
        <w:pStyle w:val="Normal1"/>
      </w:pPr>
      <w:proofErr w:type="gramStart"/>
      <w:r w:rsidRPr="00E55E6F">
        <w:rPr>
          <w:b/>
          <w:i/>
        </w:rPr>
        <w:t>0.a</w:t>
      </w:r>
      <w:proofErr w:type="gramEnd"/>
      <w:r w:rsidRPr="00E55E6F">
        <w:rPr>
          <w:b/>
          <w:i/>
        </w:rPr>
        <w:t>. Goal</w:t>
      </w:r>
      <w:r w:rsidRPr="00E55E6F">
        <w:t xml:space="preserve">: </w:t>
      </w:r>
      <w:r w:rsidRPr="00E55E6F">
        <w:rPr>
          <w:color w:val="000000"/>
        </w:rPr>
        <w:t>SDG Goal number and name.</w:t>
      </w:r>
    </w:p>
    <w:p w:rsidR="00FE4A58" w:rsidRPr="00E55E6F" w:rsidRDefault="004460B1">
      <w:pPr>
        <w:pStyle w:val="Normal1"/>
      </w:pPr>
      <w:proofErr w:type="gramStart"/>
      <w:r w:rsidRPr="00E55E6F">
        <w:rPr>
          <w:b/>
          <w:i/>
        </w:rPr>
        <w:t>0.b</w:t>
      </w:r>
      <w:proofErr w:type="gramEnd"/>
      <w:r w:rsidRPr="00E55E6F">
        <w:rPr>
          <w:b/>
          <w:i/>
        </w:rPr>
        <w:t xml:space="preserve">. Target: </w:t>
      </w:r>
      <w:r w:rsidRPr="00E55E6F">
        <w:rPr>
          <w:color w:val="000000"/>
        </w:rPr>
        <w:t>SDG Target number and name.</w:t>
      </w:r>
    </w:p>
    <w:p w:rsidR="00FE4A58" w:rsidRPr="00E55E6F" w:rsidRDefault="004460B1">
      <w:pPr>
        <w:pStyle w:val="Normal1"/>
      </w:pPr>
      <w:proofErr w:type="gramStart"/>
      <w:r w:rsidRPr="00E55E6F">
        <w:rPr>
          <w:b/>
          <w:i/>
        </w:rPr>
        <w:t>0.c</w:t>
      </w:r>
      <w:proofErr w:type="gramEnd"/>
      <w:r w:rsidRPr="00E55E6F">
        <w:rPr>
          <w:b/>
          <w:i/>
        </w:rPr>
        <w:t>. Indicator</w:t>
      </w:r>
      <w:r w:rsidRPr="00E55E6F">
        <w:t xml:space="preserve">: </w:t>
      </w:r>
      <w:r w:rsidRPr="00E55E6F">
        <w:rPr>
          <w:color w:val="000000"/>
        </w:rPr>
        <w:t>SDG Indicator number and name.</w:t>
      </w:r>
    </w:p>
    <w:p w:rsidR="00FE4A58" w:rsidRPr="00E55E6F" w:rsidRDefault="004460B1">
      <w:pPr>
        <w:pStyle w:val="Normal1"/>
        <w:rPr>
          <w:b/>
          <w:i/>
        </w:rPr>
      </w:pPr>
      <w:proofErr w:type="gramStart"/>
      <w:r w:rsidRPr="00E55E6F">
        <w:rPr>
          <w:b/>
          <w:i/>
        </w:rPr>
        <w:t>0.d</w:t>
      </w:r>
      <w:proofErr w:type="gramEnd"/>
      <w:r w:rsidRPr="00E55E6F">
        <w:rPr>
          <w:b/>
          <w:i/>
        </w:rPr>
        <w:t>. Series</w:t>
      </w:r>
      <w:r w:rsidRPr="00E55E6F">
        <w:t>: Description of SDG data series.</w:t>
      </w:r>
      <w:r w:rsidRPr="00E55E6F">
        <w:rPr>
          <w:b/>
          <w:i/>
        </w:rPr>
        <w:tab/>
      </w:r>
    </w:p>
    <w:p w:rsidR="00FE4A58" w:rsidRPr="00E55E6F" w:rsidRDefault="004460B1">
      <w:pPr>
        <w:pStyle w:val="Normal1"/>
      </w:pPr>
      <w:proofErr w:type="gramStart"/>
      <w:r w:rsidRPr="00E55E6F">
        <w:rPr>
          <w:b/>
          <w:i/>
        </w:rPr>
        <w:t>0.e</w:t>
      </w:r>
      <w:proofErr w:type="gramEnd"/>
      <w:r w:rsidRPr="00E55E6F">
        <w:rPr>
          <w:b/>
          <w:i/>
        </w:rPr>
        <w:t>. Metadata update</w:t>
      </w:r>
      <w:r w:rsidRPr="00E55E6F">
        <w:t>: The date when this metadata report was last updated.</w:t>
      </w:r>
    </w:p>
    <w:p w:rsidR="00FE4A58" w:rsidRPr="00E55E6F" w:rsidRDefault="004460B1">
      <w:pPr>
        <w:pStyle w:val="Normal1"/>
      </w:pPr>
      <w:proofErr w:type="gramStart"/>
      <w:r w:rsidRPr="00E55E6F">
        <w:rPr>
          <w:b/>
          <w:i/>
        </w:rPr>
        <w:t>0.f</w:t>
      </w:r>
      <w:proofErr w:type="gramEnd"/>
      <w:r w:rsidRPr="00E55E6F">
        <w:rPr>
          <w:b/>
          <w:i/>
        </w:rPr>
        <w:t>. Related indicators</w:t>
      </w:r>
      <w:r w:rsidRPr="00E55E6F">
        <w:t>: Linkages with any other Goals and Targets.</w:t>
      </w:r>
    </w:p>
    <w:p w:rsidR="00FE4A58" w:rsidRPr="00E55E6F" w:rsidRDefault="004460B1">
      <w:pPr>
        <w:pStyle w:val="Normal1"/>
      </w:pPr>
      <w:proofErr w:type="gramStart"/>
      <w:r w:rsidRPr="00E55E6F">
        <w:rPr>
          <w:b/>
          <w:i/>
        </w:rPr>
        <w:t>0.g</w:t>
      </w:r>
      <w:proofErr w:type="gramEnd"/>
      <w:r w:rsidRPr="00E55E6F">
        <w:rPr>
          <w:b/>
          <w:i/>
        </w:rPr>
        <w:t xml:space="preserve">. International </w:t>
      </w:r>
      <w:proofErr w:type="spellStart"/>
      <w:r w:rsidRPr="00E55E6F">
        <w:rPr>
          <w:b/>
          <w:i/>
        </w:rPr>
        <w:t>organisations</w:t>
      </w:r>
      <w:proofErr w:type="spellEnd"/>
      <w:r w:rsidRPr="00E55E6F">
        <w:rPr>
          <w:b/>
          <w:i/>
        </w:rPr>
        <w:t>(s) responsible for global monitoring</w:t>
      </w:r>
      <w:r w:rsidRPr="00E55E6F">
        <w:t>: Global reporting: International organizations (departments/offices) responsible for monitoring this indicator at the global level.  Country reporting: This concept has no national counterpart.</w:t>
      </w:r>
      <w:r w:rsidRPr="00E55E6F">
        <w:rPr>
          <w:b/>
          <w:i/>
        </w:rPr>
        <w:tab/>
      </w:r>
    </w:p>
    <w:p w:rsidR="00FE4A58" w:rsidRPr="00E55E6F" w:rsidRDefault="004460B1">
      <w:pPr>
        <w:pStyle w:val="Normal1"/>
      </w:pPr>
      <w:proofErr w:type="gramStart"/>
      <w:r w:rsidRPr="00E55E6F">
        <w:rPr>
          <w:b/>
          <w:i/>
        </w:rPr>
        <w:t>1.a</w:t>
      </w:r>
      <w:proofErr w:type="gramEnd"/>
      <w:r w:rsidRPr="00E55E6F">
        <w:rPr>
          <w:b/>
          <w:i/>
        </w:rPr>
        <w:t xml:space="preserve">. </w:t>
      </w:r>
      <w:proofErr w:type="spellStart"/>
      <w:r w:rsidRPr="00E55E6F">
        <w:rPr>
          <w:b/>
          <w:i/>
        </w:rPr>
        <w:t>Organisation</w:t>
      </w:r>
      <w:proofErr w:type="spellEnd"/>
      <w:r w:rsidRPr="00E55E6F">
        <w:t xml:space="preserve">: </w:t>
      </w:r>
      <w:proofErr w:type="spellStart"/>
      <w:r w:rsidRPr="00E55E6F">
        <w:t>Organisation</w:t>
      </w:r>
      <w:proofErr w:type="spellEnd"/>
      <w:r w:rsidRPr="00E55E6F">
        <w:t xml:space="preserve"> unit information of the contact points for the data or metadata.</w:t>
      </w:r>
    </w:p>
    <w:p w:rsidR="00FE4A58" w:rsidRPr="00E55E6F" w:rsidRDefault="004460B1">
      <w:pPr>
        <w:pStyle w:val="Normal1"/>
        <w:rPr>
          <w:b/>
          <w:i/>
        </w:rPr>
      </w:pPr>
      <w:proofErr w:type="gramStart"/>
      <w:r w:rsidRPr="00E55E6F">
        <w:rPr>
          <w:b/>
          <w:i/>
        </w:rPr>
        <w:t>1.d</w:t>
      </w:r>
      <w:proofErr w:type="gramEnd"/>
      <w:r w:rsidRPr="00E55E6F">
        <w:rPr>
          <w:b/>
          <w:i/>
        </w:rPr>
        <w:t>. Contact person function</w:t>
      </w:r>
      <w:r w:rsidRPr="00E55E6F">
        <w:t>: Functional title(s) of the contact points for the data or metadata.</w:t>
      </w:r>
      <w:r w:rsidRPr="00E55E6F">
        <w:rPr>
          <w:b/>
          <w:i/>
        </w:rPr>
        <w:tab/>
      </w:r>
    </w:p>
    <w:p w:rsidR="00FE4A58" w:rsidRPr="00E55E6F" w:rsidRDefault="004460B1">
      <w:pPr>
        <w:pStyle w:val="Normal1"/>
      </w:pPr>
      <w:proofErr w:type="gramStart"/>
      <w:r w:rsidRPr="00E55E6F">
        <w:rPr>
          <w:b/>
          <w:i/>
        </w:rPr>
        <w:t>1.e</w:t>
      </w:r>
      <w:proofErr w:type="gramEnd"/>
      <w:r w:rsidRPr="00E55E6F">
        <w:rPr>
          <w:b/>
          <w:i/>
        </w:rPr>
        <w:t>. Contact phone</w:t>
      </w:r>
      <w:r w:rsidRPr="00E55E6F">
        <w:t>: Phone number(s) of the contact points for the data or metadata.</w:t>
      </w:r>
    </w:p>
    <w:p w:rsidR="00FE4A58" w:rsidRPr="00E55E6F" w:rsidRDefault="004460B1">
      <w:pPr>
        <w:pStyle w:val="Normal1"/>
        <w:pBdr>
          <w:top w:val="nil"/>
          <w:left w:val="nil"/>
          <w:bottom w:val="nil"/>
          <w:right w:val="nil"/>
          <w:between w:val="nil"/>
        </w:pBdr>
        <w:spacing w:after="240" w:line="240" w:lineRule="auto"/>
        <w:rPr>
          <w:color w:val="000000"/>
        </w:rPr>
      </w:pPr>
      <w:proofErr w:type="gramStart"/>
      <w:r w:rsidRPr="00E55E6F">
        <w:rPr>
          <w:b/>
          <w:i/>
          <w:color w:val="000000"/>
          <w:sz w:val="20"/>
          <w:szCs w:val="20"/>
        </w:rPr>
        <w:t>1.f</w:t>
      </w:r>
      <w:proofErr w:type="gramEnd"/>
      <w:r w:rsidRPr="00E55E6F">
        <w:rPr>
          <w:b/>
          <w:i/>
          <w:color w:val="000000"/>
          <w:sz w:val="20"/>
          <w:szCs w:val="20"/>
        </w:rPr>
        <w:t>. Contact mail</w:t>
      </w:r>
      <w:r w:rsidRPr="00E55E6F">
        <w:rPr>
          <w:color w:val="000000"/>
          <w:sz w:val="20"/>
          <w:szCs w:val="20"/>
        </w:rPr>
        <w:t xml:space="preserve">: </w:t>
      </w:r>
      <w:r w:rsidRPr="00E55E6F">
        <w:rPr>
          <w:color w:val="000000"/>
        </w:rPr>
        <w:t>Mailing address(</w:t>
      </w:r>
      <w:proofErr w:type="spellStart"/>
      <w:r w:rsidRPr="00E55E6F">
        <w:rPr>
          <w:color w:val="000000"/>
        </w:rPr>
        <w:t>es</w:t>
      </w:r>
      <w:proofErr w:type="spellEnd"/>
      <w:r w:rsidRPr="00E55E6F">
        <w:rPr>
          <w:color w:val="000000"/>
        </w:rPr>
        <w:t>) of the contact points for the data or metadata.</w:t>
      </w:r>
    </w:p>
    <w:p w:rsidR="00FE4A58" w:rsidRPr="00E55E6F" w:rsidRDefault="004460B1">
      <w:pPr>
        <w:pStyle w:val="Normal1"/>
        <w:spacing w:after="240"/>
      </w:pPr>
      <w:proofErr w:type="gramStart"/>
      <w:r w:rsidRPr="00E55E6F">
        <w:rPr>
          <w:b/>
          <w:i/>
        </w:rPr>
        <w:t>1.g</w:t>
      </w:r>
      <w:proofErr w:type="gramEnd"/>
      <w:r w:rsidRPr="00E55E6F">
        <w:rPr>
          <w:b/>
          <w:i/>
        </w:rPr>
        <w:t>. Contact emails</w:t>
      </w:r>
      <w:r w:rsidRPr="00E55E6F">
        <w:t>: E-mail address(</w:t>
      </w:r>
      <w:proofErr w:type="spellStart"/>
      <w:r w:rsidRPr="00E55E6F">
        <w:t>es</w:t>
      </w:r>
      <w:proofErr w:type="spellEnd"/>
      <w:r w:rsidRPr="00E55E6F">
        <w:t>) of the contact points for the data or metadata.</w:t>
      </w:r>
    </w:p>
    <w:p w:rsidR="00FE4A58" w:rsidRPr="00E55E6F" w:rsidRDefault="004460B1">
      <w:pPr>
        <w:pStyle w:val="Normal1"/>
      </w:pPr>
      <w:proofErr w:type="gramStart"/>
      <w:r w:rsidRPr="00E55E6F">
        <w:rPr>
          <w:b/>
          <w:i/>
        </w:rPr>
        <w:t>2.a</w:t>
      </w:r>
      <w:proofErr w:type="gramEnd"/>
      <w:r w:rsidRPr="00E55E6F">
        <w:rPr>
          <w:b/>
          <w:i/>
        </w:rPr>
        <w:t>. Definition and concepts</w:t>
      </w:r>
      <w:r w:rsidRPr="00E55E6F">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sidR="00FE4A58" w:rsidRPr="00E55E6F" w:rsidRDefault="004460B1">
      <w:pPr>
        <w:pStyle w:val="Normal1"/>
      </w:pPr>
      <w:proofErr w:type="gramStart"/>
      <w:r w:rsidRPr="00E55E6F">
        <w:rPr>
          <w:b/>
          <w:i/>
        </w:rPr>
        <w:t>2.b</w:t>
      </w:r>
      <w:proofErr w:type="gramEnd"/>
      <w:r w:rsidRPr="00E55E6F">
        <w:rPr>
          <w:b/>
          <w:i/>
        </w:rPr>
        <w:t>. Unit of measure:</w:t>
      </w:r>
      <w:r w:rsidRPr="00E55E6F">
        <w:t xml:space="preserve"> Description of the unit of measurement (proportion, dollars, number of people, etc.)</w:t>
      </w:r>
    </w:p>
    <w:p w:rsidR="00FE4A58" w:rsidRPr="00E55E6F" w:rsidRDefault="004460B1">
      <w:pPr>
        <w:pStyle w:val="Normal1"/>
        <w:rPr>
          <w:color w:val="000000"/>
        </w:rPr>
      </w:pPr>
      <w:proofErr w:type="gramStart"/>
      <w:r w:rsidRPr="00E55E6F">
        <w:rPr>
          <w:b/>
          <w:i/>
        </w:rPr>
        <w:t>2.c</w:t>
      </w:r>
      <w:proofErr w:type="gramEnd"/>
      <w:r w:rsidRPr="00E55E6F">
        <w:rPr>
          <w:b/>
          <w:i/>
        </w:rPr>
        <w:t>. Classifications</w:t>
      </w:r>
      <w:r w:rsidRPr="00E55E6F">
        <w:t xml:space="preserve">: </w:t>
      </w:r>
      <w:r w:rsidRPr="00E55E6F">
        <w:rPr>
          <w:color w:val="000000"/>
        </w:rPr>
        <w:t xml:space="preserve">Describe references to both national and international standards and classification being used. </w:t>
      </w:r>
      <w:r w:rsidRPr="00E55E6F">
        <w:t>[Information to be provided where applicable.]</w:t>
      </w:r>
    </w:p>
    <w:p w:rsidR="00FE4A58" w:rsidRPr="00E55E6F" w:rsidRDefault="004460B1">
      <w:pPr>
        <w:pStyle w:val="Normal1"/>
        <w:rPr>
          <w:b/>
          <w:i/>
        </w:rPr>
      </w:pPr>
      <w:proofErr w:type="gramStart"/>
      <w:r w:rsidRPr="00E55E6F">
        <w:rPr>
          <w:b/>
          <w:i/>
        </w:rPr>
        <w:t>3.a</w:t>
      </w:r>
      <w:proofErr w:type="gramEnd"/>
      <w:r w:rsidRPr="00E55E6F">
        <w:rPr>
          <w:b/>
          <w:i/>
        </w:rPr>
        <w:t>. Data sources</w:t>
      </w:r>
      <w:r w:rsidRPr="00E55E6F">
        <w:t xml:space="preserve">: Description of all actual and recommended sources of data. This description should include, when applicable, any changes of the data source over time, details of denominator (if from a </w:t>
      </w:r>
      <w:r w:rsidRPr="00E55E6F">
        <w:lastRenderedPageBreak/>
        <w:t>different source) and any other relevant information related to the origin of the source or indicator. Similar details should be given for administrative sources.</w:t>
      </w:r>
      <w:r w:rsidRPr="00E55E6F">
        <w:rPr>
          <w:b/>
          <w:i/>
        </w:rPr>
        <w:tab/>
      </w:r>
    </w:p>
    <w:p w:rsidR="00FE4A58" w:rsidRPr="00E55E6F" w:rsidRDefault="004460B1">
      <w:pPr>
        <w:pStyle w:val="Normal1"/>
        <w:rPr>
          <w:b/>
          <w:i/>
        </w:rPr>
      </w:pPr>
      <w:proofErr w:type="gramStart"/>
      <w:r w:rsidRPr="00E55E6F">
        <w:rPr>
          <w:b/>
          <w:i/>
        </w:rPr>
        <w:t>3.b</w:t>
      </w:r>
      <w:proofErr w:type="gramEnd"/>
      <w:r w:rsidRPr="00E55E6F">
        <w:rPr>
          <w:b/>
          <w:i/>
        </w:rPr>
        <w:t>. Data collection method</w:t>
      </w:r>
      <w:r w:rsidRPr="00E55E6F">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E55E6F">
        <w:rPr>
          <w:b/>
          <w:i/>
        </w:rPr>
        <w:tab/>
      </w:r>
    </w:p>
    <w:p w:rsidR="00FE4A58" w:rsidRPr="00E55E6F" w:rsidRDefault="004460B1">
      <w:pPr>
        <w:pStyle w:val="Normal1"/>
        <w:pBdr>
          <w:top w:val="nil"/>
          <w:left w:val="nil"/>
          <w:bottom w:val="nil"/>
          <w:right w:val="nil"/>
          <w:between w:val="nil"/>
        </w:pBdr>
        <w:spacing w:after="240" w:line="240" w:lineRule="auto"/>
        <w:rPr>
          <w:color w:val="000000"/>
        </w:rPr>
      </w:pPr>
      <w:proofErr w:type="gramStart"/>
      <w:r w:rsidRPr="00E55E6F">
        <w:rPr>
          <w:b/>
          <w:i/>
          <w:color w:val="000000"/>
        </w:rPr>
        <w:t>3.c</w:t>
      </w:r>
      <w:proofErr w:type="gramEnd"/>
      <w:r w:rsidRPr="00E55E6F">
        <w:rPr>
          <w:b/>
          <w:i/>
          <w:color w:val="000000"/>
        </w:rPr>
        <w:t>. Data collection calendar</w:t>
      </w:r>
      <w:r w:rsidRPr="00E55E6F">
        <w:rPr>
          <w:color w:val="000000"/>
          <w:sz w:val="20"/>
          <w:szCs w:val="20"/>
        </w:rPr>
        <w:t xml:space="preserve">:  </w:t>
      </w:r>
      <w:r w:rsidRPr="00E55E6F">
        <w:rPr>
          <w:color w:val="000000"/>
        </w:rPr>
        <w:t>Dates when source collection is next planned.</w:t>
      </w:r>
    </w:p>
    <w:p w:rsidR="00FE4A58" w:rsidRPr="00E55E6F" w:rsidRDefault="004460B1">
      <w:pPr>
        <w:pStyle w:val="Normal1"/>
        <w:pBdr>
          <w:top w:val="nil"/>
          <w:left w:val="nil"/>
          <w:bottom w:val="nil"/>
          <w:right w:val="nil"/>
          <w:between w:val="nil"/>
        </w:pBdr>
        <w:spacing w:after="240" w:line="240" w:lineRule="auto"/>
        <w:rPr>
          <w:color w:val="000000"/>
        </w:rPr>
      </w:pPr>
      <w:proofErr w:type="gramStart"/>
      <w:r w:rsidRPr="00E55E6F">
        <w:rPr>
          <w:b/>
          <w:i/>
          <w:color w:val="000000"/>
        </w:rPr>
        <w:t>3.d</w:t>
      </w:r>
      <w:proofErr w:type="gramEnd"/>
      <w:r w:rsidRPr="00E55E6F">
        <w:rPr>
          <w:b/>
          <w:i/>
          <w:color w:val="000000"/>
        </w:rPr>
        <w:t>. Data release calendar</w:t>
      </w:r>
      <w:r w:rsidRPr="00E55E6F">
        <w:rPr>
          <w:color w:val="000000"/>
        </w:rPr>
        <w:t>:</w:t>
      </w:r>
      <w:r w:rsidRPr="00E55E6F">
        <w:rPr>
          <w:color w:val="000000"/>
          <w:sz w:val="20"/>
          <w:szCs w:val="20"/>
        </w:rPr>
        <w:t xml:space="preserve"> </w:t>
      </w:r>
      <w:r w:rsidRPr="00E55E6F">
        <w:rPr>
          <w:color w:val="000000"/>
        </w:rPr>
        <w:t>Expected dates of release of new data for this indicator, including the year (or, ideally, the quarter/month when the next data point associated with the indicator will become available).</w:t>
      </w:r>
    </w:p>
    <w:p w:rsidR="00FE4A58" w:rsidRPr="00E55E6F" w:rsidRDefault="004460B1">
      <w:pPr>
        <w:pStyle w:val="Normal1"/>
        <w:spacing w:after="240"/>
        <w:rPr>
          <w:b/>
          <w:i/>
        </w:rPr>
      </w:pPr>
      <w:proofErr w:type="gramStart"/>
      <w:r w:rsidRPr="00E55E6F">
        <w:rPr>
          <w:b/>
          <w:i/>
        </w:rPr>
        <w:t>3.e</w:t>
      </w:r>
      <w:proofErr w:type="gramEnd"/>
      <w:r w:rsidRPr="00E55E6F">
        <w:rPr>
          <w:b/>
          <w:i/>
        </w:rPr>
        <w:t>. Data providers</w:t>
      </w:r>
      <w:r w:rsidRPr="00E55E6F">
        <w:t>: Identification of national and/or international data provider(s), specifying the organization(s) responsible for producing the data.</w:t>
      </w:r>
      <w:r w:rsidRPr="00E55E6F">
        <w:rPr>
          <w:b/>
          <w:i/>
        </w:rPr>
        <w:tab/>
      </w:r>
    </w:p>
    <w:p w:rsidR="00FE4A58" w:rsidRPr="00E55E6F" w:rsidRDefault="004460B1">
      <w:pPr>
        <w:pStyle w:val="Normal1"/>
      </w:pPr>
      <w:proofErr w:type="gramStart"/>
      <w:r w:rsidRPr="00E55E6F">
        <w:rPr>
          <w:b/>
          <w:i/>
        </w:rPr>
        <w:t>3.f</w:t>
      </w:r>
      <w:proofErr w:type="gramEnd"/>
      <w:r w:rsidRPr="00E55E6F">
        <w:rPr>
          <w:b/>
          <w:i/>
        </w:rPr>
        <w:t>. Data compilers</w:t>
      </w:r>
      <w:r w:rsidRPr="00E55E6F">
        <w:t>: Organization(s) responsible for compilation of this indicator either at national or global level.</w:t>
      </w:r>
    </w:p>
    <w:p w:rsidR="00FE4A58" w:rsidRPr="00E55E6F" w:rsidRDefault="004460B1">
      <w:pPr>
        <w:pStyle w:val="Normal1"/>
        <w:rPr>
          <w:b/>
          <w:i/>
        </w:rPr>
      </w:pPr>
      <w:proofErr w:type="gramStart"/>
      <w:r w:rsidRPr="00E55E6F">
        <w:rPr>
          <w:b/>
          <w:i/>
        </w:rPr>
        <w:t>3.g</w:t>
      </w:r>
      <w:proofErr w:type="gramEnd"/>
      <w:r w:rsidRPr="00E55E6F">
        <w:rPr>
          <w:b/>
          <w:i/>
        </w:rPr>
        <w:t>. Institutional mandate</w:t>
      </w:r>
      <w:r w:rsidRPr="00E55E6F">
        <w:t xml:space="preserve">: Description of the set of rules or other formal set of instructions assigning responsibility as well as the authority to an </w:t>
      </w:r>
      <w:proofErr w:type="spellStart"/>
      <w:r w:rsidRPr="00E55E6F">
        <w:t>organisation</w:t>
      </w:r>
      <w:proofErr w:type="spellEnd"/>
      <w:r w:rsidRPr="00E55E6F">
        <w:t xml:space="preserve"> for the collection, processing, and dissemination of statistics for this indicator.</w:t>
      </w:r>
      <w:r w:rsidRPr="00E55E6F">
        <w:rPr>
          <w:b/>
          <w:i/>
        </w:rPr>
        <w:tab/>
      </w:r>
    </w:p>
    <w:p w:rsidR="00FE4A58" w:rsidRPr="00E55E6F" w:rsidRDefault="004460B1">
      <w:pPr>
        <w:pStyle w:val="Normal1"/>
        <w:pBdr>
          <w:top w:val="nil"/>
          <w:left w:val="nil"/>
          <w:bottom w:val="nil"/>
          <w:right w:val="nil"/>
          <w:between w:val="nil"/>
        </w:pBdr>
        <w:spacing w:after="0" w:line="240" w:lineRule="auto"/>
        <w:rPr>
          <w:color w:val="000000"/>
        </w:rPr>
      </w:pPr>
      <w:proofErr w:type="gramStart"/>
      <w:r w:rsidRPr="00E55E6F">
        <w:rPr>
          <w:b/>
          <w:i/>
          <w:color w:val="000000"/>
        </w:rPr>
        <w:t>4.a</w:t>
      </w:r>
      <w:proofErr w:type="gramEnd"/>
      <w:r w:rsidRPr="00E55E6F">
        <w:rPr>
          <w:b/>
          <w:i/>
          <w:color w:val="000000"/>
        </w:rPr>
        <w:t>. Rationale</w:t>
      </w:r>
      <w:r w:rsidRPr="00E55E6F">
        <w:rPr>
          <w:color w:val="000000"/>
        </w:rPr>
        <w:t>:</w:t>
      </w:r>
      <w:r w:rsidRPr="00E55E6F">
        <w:rPr>
          <w:color w:val="000000"/>
          <w:sz w:val="20"/>
          <w:szCs w:val="20"/>
        </w:rPr>
        <w:t xml:space="preserve"> </w:t>
      </w:r>
      <w:r w:rsidRPr="00E55E6F">
        <w:rPr>
          <w:color w:val="000000"/>
        </w:rPr>
        <w:t>Description of the purpose and rationale behind the indicator, as well as examples and guidance on its correct interpretation and meaning.</w:t>
      </w:r>
    </w:p>
    <w:p w:rsidR="00FE4A58" w:rsidRPr="00E55E6F" w:rsidRDefault="00FE4A58">
      <w:pPr>
        <w:pStyle w:val="Normal1"/>
        <w:pBdr>
          <w:top w:val="nil"/>
          <w:left w:val="nil"/>
          <w:bottom w:val="nil"/>
          <w:right w:val="nil"/>
          <w:between w:val="nil"/>
        </w:pBdr>
        <w:spacing w:after="0" w:line="240" w:lineRule="auto"/>
        <w:rPr>
          <w:color w:val="000000"/>
        </w:rPr>
      </w:pPr>
    </w:p>
    <w:p w:rsidR="00FE4A58" w:rsidRPr="00E55E6F" w:rsidRDefault="004460B1">
      <w:pPr>
        <w:pStyle w:val="Normal1"/>
      </w:pPr>
      <w:proofErr w:type="gramStart"/>
      <w:r w:rsidRPr="00E55E6F">
        <w:rPr>
          <w:b/>
          <w:i/>
        </w:rPr>
        <w:t>4.b</w:t>
      </w:r>
      <w:proofErr w:type="gramEnd"/>
      <w:r w:rsidRPr="00E55E6F">
        <w:rPr>
          <w:b/>
          <w:i/>
        </w:rPr>
        <w:t>. Comment and limitations</w:t>
      </w:r>
      <w:r w:rsidRPr="00E55E6F">
        <w:t>:</w:t>
      </w:r>
      <w:r w:rsidRPr="00E55E6F">
        <w:rPr>
          <w:b/>
          <w:i/>
        </w:rPr>
        <w:t xml:space="preserve"> </w:t>
      </w:r>
      <w:r w:rsidRPr="00E55E6F">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rsidR="00FE4A58" w:rsidRPr="00E55E6F" w:rsidRDefault="004460B1">
      <w:pPr>
        <w:pStyle w:val="Normal1"/>
        <w:pBdr>
          <w:top w:val="nil"/>
          <w:left w:val="nil"/>
          <w:bottom w:val="nil"/>
          <w:right w:val="nil"/>
          <w:between w:val="nil"/>
        </w:pBdr>
        <w:spacing w:after="0" w:line="240" w:lineRule="auto"/>
        <w:rPr>
          <w:color w:val="000000"/>
        </w:rPr>
      </w:pPr>
      <w:proofErr w:type="gramStart"/>
      <w:r w:rsidRPr="00E55E6F">
        <w:rPr>
          <w:b/>
          <w:i/>
          <w:color w:val="000000"/>
        </w:rPr>
        <w:t>4.c</w:t>
      </w:r>
      <w:proofErr w:type="gramEnd"/>
      <w:r w:rsidRPr="00E55E6F">
        <w:rPr>
          <w:b/>
          <w:i/>
          <w:color w:val="000000"/>
        </w:rPr>
        <w:t>. Method of computation</w:t>
      </w:r>
      <w:r w:rsidRPr="00E55E6F">
        <w:rPr>
          <w:color w:val="000000"/>
        </w:rPr>
        <w:t>:</w:t>
      </w:r>
      <w:r w:rsidRPr="00E55E6F">
        <w:rPr>
          <w:b/>
          <w:i/>
          <w:color w:val="000000"/>
          <w:sz w:val="20"/>
          <w:szCs w:val="20"/>
        </w:rPr>
        <w:t xml:space="preserve"> </w:t>
      </w:r>
      <w:r w:rsidRPr="00E55E6F">
        <w:rPr>
          <w:color w:val="000000"/>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rsidR="00FE4A58" w:rsidRPr="00E55E6F" w:rsidRDefault="00FE4A58">
      <w:pPr>
        <w:pStyle w:val="Normal1"/>
        <w:pBdr>
          <w:top w:val="nil"/>
          <w:left w:val="nil"/>
          <w:bottom w:val="nil"/>
          <w:right w:val="nil"/>
          <w:between w:val="nil"/>
        </w:pBdr>
        <w:spacing w:after="0" w:line="240" w:lineRule="auto"/>
        <w:rPr>
          <w:color w:val="000000"/>
        </w:rPr>
      </w:pPr>
    </w:p>
    <w:p w:rsidR="00FE4A58" w:rsidRPr="00E55E6F" w:rsidRDefault="004460B1">
      <w:pPr>
        <w:pStyle w:val="Normal1"/>
      </w:pPr>
      <w:proofErr w:type="gramStart"/>
      <w:r w:rsidRPr="00E55E6F">
        <w:rPr>
          <w:b/>
          <w:i/>
        </w:rPr>
        <w:t>4.d</w:t>
      </w:r>
      <w:proofErr w:type="gramEnd"/>
      <w:r w:rsidRPr="00E55E6F">
        <w:rPr>
          <w:b/>
          <w:i/>
        </w:rPr>
        <w:t xml:space="preserve">. Validation: </w:t>
      </w:r>
      <w:r w:rsidRPr="00E55E6F">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sidR="00FE4A58" w:rsidRPr="00E55E6F" w:rsidRDefault="004460B1">
      <w:pPr>
        <w:pStyle w:val="Normal1"/>
      </w:pPr>
      <w:proofErr w:type="gramStart"/>
      <w:r w:rsidRPr="00E55E6F">
        <w:rPr>
          <w:b/>
          <w:i/>
        </w:rPr>
        <w:t>4.e</w:t>
      </w:r>
      <w:proofErr w:type="gramEnd"/>
      <w:r w:rsidRPr="00E55E6F">
        <w:rPr>
          <w:b/>
          <w:i/>
        </w:rPr>
        <w:t>. Adjustments</w:t>
      </w:r>
      <w:r w:rsidRPr="00E55E6F">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sidR="00FE4A58" w:rsidRPr="00E55E6F" w:rsidRDefault="004460B1">
      <w:pPr>
        <w:pStyle w:val="Normal1"/>
      </w:pPr>
      <w:r w:rsidRPr="00E55E6F">
        <w:rPr>
          <w:b/>
          <w:i/>
        </w:rPr>
        <w:lastRenderedPageBreak/>
        <w:t>4.f. Treatment of missing values (</w:t>
      </w:r>
      <w:proofErr w:type="spellStart"/>
      <w:r w:rsidRPr="00E55E6F">
        <w:rPr>
          <w:b/>
          <w:i/>
        </w:rPr>
        <w:t>i</w:t>
      </w:r>
      <w:proofErr w:type="spellEnd"/>
      <w:r w:rsidRPr="00E55E6F">
        <w:rPr>
          <w:b/>
          <w:i/>
        </w:rPr>
        <w:t>) at country level and (ii) at regional level</w:t>
      </w:r>
      <w:r w:rsidRPr="00E55E6F">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sidR="00FE4A58" w:rsidRPr="00E55E6F" w:rsidRDefault="004460B1">
      <w:pPr>
        <w:pStyle w:val="Normal1"/>
      </w:pPr>
      <w:proofErr w:type="gramStart"/>
      <w:r w:rsidRPr="00E55E6F">
        <w:rPr>
          <w:b/>
          <w:i/>
        </w:rPr>
        <w:t>4.g</w:t>
      </w:r>
      <w:proofErr w:type="gramEnd"/>
      <w:r w:rsidRPr="00E55E6F">
        <w:rPr>
          <w:b/>
          <w:i/>
        </w:rPr>
        <w:t>. Regional aggregations</w:t>
      </w:r>
      <w:r w:rsidRPr="00E55E6F">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sidR="00FE4A58" w:rsidRPr="00E55E6F" w:rsidRDefault="004460B1">
      <w:pPr>
        <w:pStyle w:val="Normal1"/>
      </w:pPr>
      <w:proofErr w:type="gramStart"/>
      <w:r w:rsidRPr="00E55E6F">
        <w:rPr>
          <w:b/>
          <w:i/>
        </w:rPr>
        <w:t>4.h</w:t>
      </w:r>
      <w:proofErr w:type="gramEnd"/>
      <w:r w:rsidRPr="00E55E6F">
        <w:rPr>
          <w:b/>
          <w:i/>
        </w:rPr>
        <w:t>. Methods and guidance available to countries for the compilation of the data at the national level:</w:t>
      </w:r>
      <w:r w:rsidRPr="00E55E6F">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sidR="00FE4A58" w:rsidRPr="00E55E6F" w:rsidRDefault="004460B1">
      <w:pPr>
        <w:pStyle w:val="Normal1"/>
      </w:pPr>
      <w:proofErr w:type="gramStart"/>
      <w:r w:rsidRPr="00E55E6F">
        <w:rPr>
          <w:b/>
          <w:i/>
        </w:rPr>
        <w:t>4.i</w:t>
      </w:r>
      <w:proofErr w:type="gramEnd"/>
      <w:r w:rsidRPr="00E55E6F">
        <w:rPr>
          <w:b/>
          <w:i/>
        </w:rPr>
        <w:t>. Quality management</w:t>
      </w:r>
      <w:r w:rsidRPr="00E55E6F">
        <w:t xml:space="preserve">: Description of systems and frameworks in place within an </w:t>
      </w:r>
      <w:proofErr w:type="spellStart"/>
      <w:r w:rsidRPr="00E55E6F">
        <w:t>organisation</w:t>
      </w:r>
      <w:proofErr w:type="spellEnd"/>
      <w:r w:rsidRPr="00E55E6F">
        <w:t xml:space="preserve"> to manage the quality of statistical products and processes.</w:t>
      </w:r>
    </w:p>
    <w:p w:rsidR="00FE4A58" w:rsidRPr="00E55E6F" w:rsidRDefault="004460B1">
      <w:pPr>
        <w:pStyle w:val="Normal1"/>
      </w:pPr>
      <w:r w:rsidRPr="00E55E6F">
        <w:rPr>
          <w:b/>
          <w:i/>
        </w:rPr>
        <w:t xml:space="preserve">4.j Quality assurance: </w:t>
      </w:r>
      <w:r w:rsidRPr="00E55E6F">
        <w:t xml:space="preserve">Description of practices and guidelines focusing on quality in general and dealing with quality of statistical </w:t>
      </w:r>
      <w:proofErr w:type="spellStart"/>
      <w:r w:rsidRPr="00E55E6F">
        <w:t>programmes</w:t>
      </w:r>
      <w:proofErr w:type="spellEnd"/>
      <w:r w:rsidRPr="00E55E6F">
        <w:t xml:space="preserve"> at your agency, including measures for ensuring the efficient use of resources.</w:t>
      </w:r>
    </w:p>
    <w:p w:rsidR="00FE4A58" w:rsidRPr="00E55E6F" w:rsidRDefault="004460B1">
      <w:pPr>
        <w:pStyle w:val="Normal1"/>
        <w:pBdr>
          <w:top w:val="nil"/>
          <w:left w:val="nil"/>
          <w:bottom w:val="nil"/>
          <w:right w:val="nil"/>
          <w:between w:val="nil"/>
        </w:pBdr>
        <w:spacing w:after="0" w:line="240" w:lineRule="auto"/>
        <w:rPr>
          <w:color w:val="000000"/>
        </w:rPr>
      </w:pPr>
      <w:proofErr w:type="gramStart"/>
      <w:r w:rsidRPr="00E55E6F">
        <w:rPr>
          <w:b/>
          <w:i/>
          <w:color w:val="000000"/>
        </w:rPr>
        <w:t>4.k</w:t>
      </w:r>
      <w:proofErr w:type="gramEnd"/>
      <w:r w:rsidRPr="00E55E6F">
        <w:rPr>
          <w:b/>
          <w:i/>
          <w:color w:val="000000"/>
        </w:rPr>
        <w:t xml:space="preserve"> Quality assessment</w:t>
      </w:r>
      <w:r w:rsidRPr="00E55E6F">
        <w:rPr>
          <w:color w:val="000000"/>
        </w:rPr>
        <w:t>:</w:t>
      </w:r>
      <w:r w:rsidRPr="00E55E6F">
        <w:rPr>
          <w:color w:val="000000"/>
          <w:sz w:val="20"/>
          <w:szCs w:val="20"/>
        </w:rPr>
        <w:t xml:space="preserve"> </w:t>
      </w:r>
      <w:r w:rsidRPr="00E55E6F">
        <w:rPr>
          <w:color w:val="000000"/>
        </w:rPr>
        <w:t>Description of overall evaluation of fulfilling quality requirements, based on standard quality criteria.</w:t>
      </w:r>
    </w:p>
    <w:p w:rsidR="00FE4A58" w:rsidRPr="00E55E6F" w:rsidRDefault="00FE4A58">
      <w:pPr>
        <w:pStyle w:val="Normal1"/>
        <w:pBdr>
          <w:top w:val="nil"/>
          <w:left w:val="nil"/>
          <w:bottom w:val="nil"/>
          <w:right w:val="nil"/>
          <w:between w:val="nil"/>
        </w:pBdr>
        <w:spacing w:after="0" w:line="240" w:lineRule="auto"/>
        <w:rPr>
          <w:color w:val="000000"/>
        </w:rPr>
      </w:pPr>
    </w:p>
    <w:p w:rsidR="00FE4A58" w:rsidRPr="00E55E6F" w:rsidRDefault="00FE4A58">
      <w:pPr>
        <w:pStyle w:val="Normal1"/>
        <w:pBdr>
          <w:top w:val="nil"/>
          <w:left w:val="nil"/>
          <w:bottom w:val="nil"/>
          <w:right w:val="nil"/>
          <w:between w:val="nil"/>
        </w:pBdr>
        <w:spacing w:after="0" w:line="240" w:lineRule="auto"/>
        <w:rPr>
          <w:color w:val="000000"/>
        </w:rPr>
      </w:pPr>
    </w:p>
    <w:p w:rsidR="00FE4A58" w:rsidRPr="00E55E6F" w:rsidRDefault="004460B1">
      <w:pPr>
        <w:pStyle w:val="Normal1"/>
        <w:pBdr>
          <w:top w:val="nil"/>
          <w:left w:val="nil"/>
          <w:bottom w:val="nil"/>
          <w:right w:val="nil"/>
          <w:between w:val="nil"/>
        </w:pBdr>
        <w:spacing w:after="0" w:line="240" w:lineRule="auto"/>
        <w:rPr>
          <w:color w:val="000000"/>
        </w:rPr>
      </w:pPr>
      <w:r w:rsidRPr="00E55E6F">
        <w:rPr>
          <w:b/>
          <w:i/>
          <w:color w:val="000000"/>
        </w:rPr>
        <w:t>5. Data availability and disaggregation:</w:t>
      </w:r>
      <w:r w:rsidRPr="00E55E6F">
        <w:rPr>
          <w:b/>
          <w:i/>
          <w:color w:val="000000"/>
          <w:sz w:val="20"/>
          <w:szCs w:val="20"/>
        </w:rPr>
        <w:t xml:space="preserve"> </w:t>
      </w:r>
      <w:r w:rsidRPr="00E55E6F">
        <w:rPr>
          <w:color w:val="000000"/>
        </w:rPr>
        <w:t xml:space="preserve">Global reporting: Indicate for how many countries the data for this indicator are already currently available on a regular basis. Data availability by regional breakdowns and time periods can also be </w:t>
      </w:r>
      <w:proofErr w:type="spellStart"/>
      <w:r w:rsidRPr="00E55E6F">
        <w:rPr>
          <w:color w:val="000000"/>
        </w:rPr>
        <w:t>descibed</w:t>
      </w:r>
      <w:proofErr w:type="spellEnd"/>
      <w:r w:rsidRPr="00E55E6F">
        <w:rPr>
          <w:color w:val="000000"/>
        </w:rPr>
        <w:t xml:space="preserve"> here. Describe the specification of the dimensions and levels used for disaggregation of the indicator (e.g., income, sex, age group, geographic location, disability status, etc.). National reporting: Data availability by sub-national breakdowns and time periods can be </w:t>
      </w:r>
      <w:proofErr w:type="spellStart"/>
      <w:r w:rsidRPr="00E55E6F">
        <w:rPr>
          <w:color w:val="000000"/>
        </w:rPr>
        <w:t>descibed</w:t>
      </w:r>
      <w:proofErr w:type="spellEnd"/>
      <w:r w:rsidRPr="00E55E6F">
        <w:rPr>
          <w:color w:val="000000"/>
        </w:rPr>
        <w:t xml:space="preserve"> here. Describe the specification of the dimensions and levels used for disaggregation of the indicator (e.g., income, sex, age group, geographic location, disability status, etc.).</w:t>
      </w:r>
    </w:p>
    <w:p w:rsidR="00FE4A58" w:rsidRPr="00E55E6F" w:rsidRDefault="00FE4A58">
      <w:pPr>
        <w:pStyle w:val="Normal1"/>
        <w:pBdr>
          <w:top w:val="nil"/>
          <w:left w:val="nil"/>
          <w:bottom w:val="nil"/>
          <w:right w:val="nil"/>
          <w:between w:val="nil"/>
        </w:pBdr>
        <w:spacing w:after="0" w:line="240" w:lineRule="auto"/>
        <w:rPr>
          <w:color w:val="000000"/>
        </w:rPr>
      </w:pPr>
    </w:p>
    <w:p w:rsidR="00FE4A58" w:rsidRPr="00E55E6F" w:rsidRDefault="004460B1">
      <w:pPr>
        <w:pStyle w:val="Normal1"/>
      </w:pPr>
      <w:r w:rsidRPr="00E55E6F">
        <w:rPr>
          <w:b/>
          <w:i/>
        </w:rPr>
        <w:t>6. Comparability / Deviation from international standards:</w:t>
      </w:r>
      <w:r w:rsidRPr="00E55E6F">
        <w:t xml:space="preserve"> Explanation on the differences between </w:t>
      </w:r>
      <w:proofErr w:type="gramStart"/>
      <w:r w:rsidRPr="00E55E6F">
        <w:t>country</w:t>
      </w:r>
      <w:proofErr w:type="gramEnd"/>
      <w:r w:rsidRPr="00E55E6F">
        <w:t xml:space="preserve"> produced and internationally estimated data on this indicator, highlighting and </w:t>
      </w:r>
      <w:proofErr w:type="spellStart"/>
      <w:r w:rsidRPr="00E55E6F">
        <w:t>summarising</w:t>
      </w:r>
      <w:proofErr w:type="spellEnd"/>
      <w:r w:rsidRPr="00E55E6F">
        <w:t xml:space="preserve"> the main sources of differences.</w:t>
      </w:r>
    </w:p>
    <w:p w:rsidR="00FE4A58" w:rsidRPr="00E55E6F" w:rsidRDefault="004460B1">
      <w:pPr>
        <w:pStyle w:val="Normal1"/>
      </w:pPr>
      <w:r w:rsidRPr="00E55E6F">
        <w:rPr>
          <w:b/>
          <w:i/>
        </w:rPr>
        <w:t>7. References and Documentation</w:t>
      </w:r>
      <w:r w:rsidRPr="00E55E6F">
        <w:t>: Descriptions and links to all relevant reference materials related to this indicator.</w:t>
      </w:r>
    </w:p>
    <w:p w:rsidR="00FE4A58" w:rsidRPr="00E55E6F" w:rsidRDefault="004460B1">
      <w:pPr>
        <w:pStyle w:val="Normal1"/>
        <w:pBdr>
          <w:top w:val="nil"/>
          <w:left w:val="nil"/>
          <w:bottom w:val="nil"/>
          <w:right w:val="nil"/>
          <w:between w:val="nil"/>
        </w:pBdr>
        <w:shd w:val="clear" w:color="auto" w:fill="F5F5F5"/>
        <w:spacing w:after="0" w:line="276" w:lineRule="auto"/>
        <w:rPr>
          <w:color w:val="1C75BC"/>
          <w:sz w:val="28"/>
          <w:szCs w:val="28"/>
        </w:rPr>
      </w:pPr>
      <w:bookmarkStart w:id="14" w:name="35nkun2" w:colFirst="0" w:colLast="0"/>
      <w:bookmarkStart w:id="15" w:name="_lnxbz9" w:colFirst="0" w:colLast="0"/>
      <w:bookmarkEnd w:id="14"/>
      <w:bookmarkEnd w:id="15"/>
      <w:r w:rsidRPr="00E55E6F">
        <w:rPr>
          <w:color w:val="1C75BC"/>
          <w:sz w:val="28"/>
          <w:szCs w:val="28"/>
        </w:rPr>
        <w:lastRenderedPageBreak/>
        <w:t>B. Mapping of SDMX Detailed Concepts to IAEG-SDG File Format</w:t>
      </w:r>
    </w:p>
    <w:p w:rsidR="00FE4A58" w:rsidRPr="00150301" w:rsidRDefault="004460B1">
      <w:pPr>
        <w:pStyle w:val="Normal1"/>
        <w:pBdr>
          <w:top w:val="nil"/>
          <w:left w:val="nil"/>
          <w:bottom w:val="nil"/>
          <w:right w:val="nil"/>
          <w:between w:val="nil"/>
        </w:pBdr>
        <w:shd w:val="clear" w:color="auto" w:fill="FFFFFF"/>
        <w:spacing w:after="0" w:line="276" w:lineRule="auto"/>
        <w:rPr>
          <w:color w:val="4A4A4A"/>
          <w:sz w:val="21"/>
          <w:szCs w:val="21"/>
          <w:lang w:val="pt-PT"/>
        </w:rPr>
      </w:pPr>
      <w:r w:rsidRPr="00E55E6F">
        <w:rPr>
          <w:color w:val="4A4A4A"/>
          <w:sz w:val="21"/>
          <w:szCs w:val="21"/>
        </w:rPr>
        <w:t xml:space="preserve">This is an aid to format the SDMX metadata concepts to the metadata submitted in the IAEG-SDG file format. In some cases, these headers and sections of the IAEG-SDG format do not correspond perfectly to the SDMX concepts. </w:t>
      </w:r>
      <w:r w:rsidRPr="00150301">
        <w:rPr>
          <w:color w:val="4A4A4A"/>
          <w:sz w:val="21"/>
          <w:szCs w:val="21"/>
          <w:lang w:val="pt-PT"/>
        </w:rPr>
        <w:t>Consult the SDMX metadata concept definitions.</w:t>
      </w:r>
    </w:p>
    <w:p w:rsidR="00FE4A58" w:rsidRPr="00150301" w:rsidRDefault="00FE4A58">
      <w:pPr>
        <w:pStyle w:val="Normal1"/>
        <w:pBdr>
          <w:top w:val="nil"/>
          <w:left w:val="nil"/>
          <w:bottom w:val="nil"/>
          <w:right w:val="nil"/>
          <w:between w:val="nil"/>
        </w:pBdr>
        <w:shd w:val="clear" w:color="auto" w:fill="FFFFFF"/>
        <w:spacing w:after="0" w:line="276" w:lineRule="auto"/>
        <w:rPr>
          <w:color w:val="4A4A4A"/>
          <w:sz w:val="21"/>
          <w:szCs w:val="21"/>
          <w:lang w:val="pt-PT"/>
        </w:rPr>
      </w:pPr>
    </w:p>
    <w:tbl>
      <w:tblPr>
        <w:tblStyle w:val="a7"/>
        <w:tblW w:w="8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2"/>
        <w:gridCol w:w="5310"/>
      </w:tblGrid>
      <w:tr w:rsidR="00FE4A58" w:rsidRPr="00BE4FE8">
        <w:trPr>
          <w:trHeight w:val="300"/>
        </w:trPr>
        <w:tc>
          <w:tcPr>
            <w:tcW w:w="3232" w:type="dxa"/>
            <w:shd w:val="clear" w:color="auto" w:fill="BDD7EE"/>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Detailed Metadata Concept Name</w:t>
            </w:r>
          </w:p>
        </w:tc>
        <w:tc>
          <w:tcPr>
            <w:tcW w:w="5310" w:type="dxa"/>
            <w:shd w:val="clear" w:color="auto" w:fill="BDD7EE"/>
            <w:tcMar>
              <w:top w:w="0" w:type="dxa"/>
              <w:left w:w="45" w:type="dxa"/>
              <w:bottom w:w="0" w:type="dxa"/>
              <w:right w:w="45" w:type="dxa"/>
            </w:tcMar>
          </w:tcPr>
          <w:p w:rsidR="00FE4A58" w:rsidRPr="00E55E6F" w:rsidRDefault="004460B1">
            <w:pPr>
              <w:pStyle w:val="Normal1"/>
              <w:spacing w:after="0" w:line="240" w:lineRule="auto"/>
              <w:rPr>
                <w:color w:val="000000"/>
              </w:rPr>
            </w:pPr>
            <w:r w:rsidRPr="00E55E6F">
              <w:rPr>
                <w:color w:val="000000"/>
              </w:rPr>
              <w:t xml:space="preserve">IAEG-SDG Headers and </w:t>
            </w:r>
            <w:proofErr w:type="spellStart"/>
            <w:r w:rsidRPr="00E55E6F">
              <w:rPr>
                <w:color w:val="000000"/>
              </w:rPr>
              <w:t>Subheaders</w:t>
            </w:r>
            <w:proofErr w:type="spellEnd"/>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0.a. Goal</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 xml:space="preserve">Goal </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0.b. Target</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 xml:space="preserve">Target </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0.c. Indicator</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Indicator</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0.d. Series</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0.e. Metadata update</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Last updated: [DATE]</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0.f. Related indicators</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Related indicators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E55E6F" w:rsidRDefault="004460B1">
            <w:pPr>
              <w:pStyle w:val="Normal1"/>
              <w:spacing w:after="0" w:line="240" w:lineRule="auto"/>
            </w:pPr>
            <w:r w:rsidRPr="00E55E6F">
              <w:t xml:space="preserve">0.g. International </w:t>
            </w:r>
            <w:proofErr w:type="spellStart"/>
            <w:r w:rsidRPr="00E55E6F">
              <w:t>organisations</w:t>
            </w:r>
            <w:proofErr w:type="spellEnd"/>
            <w:r w:rsidRPr="00E55E6F">
              <w:t>(s) responsible for global monitoring</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Institutional information</w:t>
            </w:r>
            <w:r w:rsidRPr="00150301">
              <w:rPr>
                <w:lang w:val="pt-PT"/>
              </w:rPr>
              <w:br/>
              <w:t>Organization(s)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1.a. Organisation</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1.b. Contact person(s)</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1.c. Contact organisation unit</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1.d. Contact person function</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1.e. Contact phone</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1.f. Contact mail</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1.g. Contact emails</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BE4FE8">
        <w:trPr>
          <w:trHeight w:val="302"/>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2.a. Definition and concepts</w:t>
            </w:r>
          </w:p>
        </w:tc>
        <w:tc>
          <w:tcPr>
            <w:tcW w:w="5310" w:type="dxa"/>
            <w:shd w:val="clear" w:color="auto" w:fill="E7E6E6"/>
            <w:tcMar>
              <w:top w:w="0" w:type="dxa"/>
              <w:left w:w="45" w:type="dxa"/>
              <w:bottom w:w="0" w:type="dxa"/>
              <w:right w:w="45" w:type="dxa"/>
            </w:tcMar>
          </w:tcPr>
          <w:p w:rsidR="00FE4A58" w:rsidRPr="00E55E6F" w:rsidRDefault="004460B1">
            <w:pPr>
              <w:pStyle w:val="Normal1"/>
              <w:spacing w:after="0" w:line="240" w:lineRule="auto"/>
            </w:pPr>
            <w:r w:rsidRPr="00E55E6F">
              <w:t>Concepts and definitions</w:t>
            </w:r>
            <w:r w:rsidRPr="00E55E6F">
              <w:br/>
              <w:t>Definition</w:t>
            </w:r>
            <w:r w:rsidRPr="00E55E6F">
              <w:br/>
              <w:t>Concepts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2.b. Unit of measure</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2.c. Classifications</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3.a. Data sources</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Data sources</w:t>
            </w:r>
            <w:r w:rsidRPr="00150301">
              <w:rPr>
                <w:lang w:val="pt-PT"/>
              </w:rPr>
              <w:br/>
              <w:t>Description</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3.b. Data collection method</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Collection process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3.c. Data collection calendar</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Calendar</w:t>
            </w:r>
            <w:r w:rsidRPr="00150301">
              <w:rPr>
                <w:lang w:val="pt-PT"/>
              </w:rPr>
              <w:br/>
              <w:t>Data collection</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3.d. Data release calendar</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Data release</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3.e. Data providers</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Data providers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3.f. Data compilers</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Data compilers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3.g. Institutional mandate</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4.a. Rationale</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Rationale</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4.b. Comment and limitations</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Comments and limitations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4.c. Method of computation</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Methodology</w:t>
            </w:r>
            <w:r w:rsidRPr="00150301">
              <w:rPr>
                <w:lang w:val="pt-PT"/>
              </w:rPr>
              <w:br/>
              <w:t>Computation method</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4.d. Validation</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4.e. Adjustments</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BE4FE8">
        <w:trPr>
          <w:trHeight w:val="300"/>
        </w:trPr>
        <w:tc>
          <w:tcPr>
            <w:tcW w:w="3232" w:type="dxa"/>
            <w:shd w:val="clear" w:color="auto" w:fill="E7E6E6"/>
            <w:tcMar>
              <w:top w:w="0" w:type="dxa"/>
              <w:left w:w="45" w:type="dxa"/>
              <w:bottom w:w="0" w:type="dxa"/>
              <w:right w:w="45" w:type="dxa"/>
            </w:tcMar>
          </w:tcPr>
          <w:p w:rsidR="00FE4A58" w:rsidRPr="00E55E6F" w:rsidRDefault="004460B1">
            <w:pPr>
              <w:pStyle w:val="Normal1"/>
              <w:spacing w:after="0" w:line="240" w:lineRule="auto"/>
            </w:pPr>
            <w:proofErr w:type="gramStart"/>
            <w:r w:rsidRPr="00E55E6F">
              <w:t>4.f</w:t>
            </w:r>
            <w:proofErr w:type="gramEnd"/>
            <w:r w:rsidRPr="00E55E6F">
              <w:t>. Treatment of missing values (</w:t>
            </w:r>
            <w:proofErr w:type="spellStart"/>
            <w:r w:rsidRPr="00E55E6F">
              <w:t>i</w:t>
            </w:r>
            <w:proofErr w:type="spellEnd"/>
            <w:r w:rsidRPr="00E55E6F">
              <w:t xml:space="preserve">) at country level and (ii) at regional </w:t>
            </w:r>
            <w:r w:rsidRPr="00E55E6F">
              <w:lastRenderedPageBreak/>
              <w:t>level.</w:t>
            </w:r>
          </w:p>
        </w:tc>
        <w:tc>
          <w:tcPr>
            <w:tcW w:w="5310" w:type="dxa"/>
            <w:shd w:val="clear" w:color="auto" w:fill="E7E6E6"/>
            <w:tcMar>
              <w:top w:w="0" w:type="dxa"/>
              <w:left w:w="45" w:type="dxa"/>
              <w:bottom w:w="0" w:type="dxa"/>
              <w:right w:w="45" w:type="dxa"/>
            </w:tcMar>
          </w:tcPr>
          <w:p w:rsidR="00FE4A58" w:rsidRPr="00E55E6F" w:rsidRDefault="004460B1">
            <w:pPr>
              <w:pStyle w:val="Normal1"/>
              <w:spacing w:after="0" w:line="240" w:lineRule="auto"/>
            </w:pPr>
            <w:r w:rsidRPr="00E55E6F">
              <w:lastRenderedPageBreak/>
              <w:t>Treatment of missing values</w:t>
            </w:r>
            <w:r w:rsidRPr="00E55E6F">
              <w:br/>
              <w:t xml:space="preserve">* At country level: </w:t>
            </w:r>
            <w:r w:rsidRPr="00E55E6F">
              <w:br/>
            </w:r>
            <w:r w:rsidRPr="00E55E6F">
              <w:lastRenderedPageBreak/>
              <w:t xml:space="preserve">* At regional or global levels: </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lastRenderedPageBreak/>
              <w:t>4.g. Regional aggregations</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Regional aggregates</w:t>
            </w:r>
          </w:p>
        </w:tc>
      </w:tr>
      <w:tr w:rsidR="00FE4A58" w:rsidRPr="00BE4FE8">
        <w:trPr>
          <w:trHeight w:val="300"/>
        </w:trPr>
        <w:tc>
          <w:tcPr>
            <w:tcW w:w="3232" w:type="dxa"/>
            <w:shd w:val="clear" w:color="auto" w:fill="E7E6E6"/>
            <w:tcMar>
              <w:top w:w="0" w:type="dxa"/>
              <w:left w:w="45" w:type="dxa"/>
              <w:bottom w:w="0" w:type="dxa"/>
              <w:right w:w="45" w:type="dxa"/>
            </w:tcMar>
          </w:tcPr>
          <w:p w:rsidR="00FE4A58" w:rsidRPr="00E55E6F" w:rsidRDefault="004460B1">
            <w:pPr>
              <w:pStyle w:val="Normal1"/>
              <w:spacing w:after="0" w:line="240" w:lineRule="auto"/>
            </w:pPr>
            <w:r w:rsidRPr="00E55E6F">
              <w:t>4.h. Methods and guidance available to countries for the compilation of the data at the national level</w:t>
            </w:r>
          </w:p>
        </w:tc>
        <w:tc>
          <w:tcPr>
            <w:tcW w:w="5310" w:type="dxa"/>
            <w:shd w:val="clear" w:color="auto" w:fill="E7E6E6"/>
            <w:tcMar>
              <w:top w:w="0" w:type="dxa"/>
              <w:left w:w="45" w:type="dxa"/>
              <w:bottom w:w="0" w:type="dxa"/>
              <w:right w:w="45" w:type="dxa"/>
            </w:tcMar>
          </w:tcPr>
          <w:p w:rsidR="00FE4A58" w:rsidRPr="00E55E6F" w:rsidRDefault="004460B1">
            <w:pPr>
              <w:pStyle w:val="Normal1"/>
              <w:spacing w:after="0" w:line="240" w:lineRule="auto"/>
            </w:pPr>
            <w:r w:rsidRPr="00E55E6F">
              <w:t>Methods and guidance available to countries for the compilation of the data at the national level</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 xml:space="preserve">4.i </w:t>
            </w:r>
            <w:proofErr w:type="spellStart"/>
            <w:r w:rsidRPr="00150301">
              <w:rPr>
                <w:lang w:val="pt-PT"/>
              </w:rPr>
              <w:t>Quality</w:t>
            </w:r>
            <w:proofErr w:type="spellEnd"/>
            <w:r w:rsidRPr="00150301">
              <w:rPr>
                <w:lang w:val="pt-PT"/>
              </w:rPr>
              <w:t xml:space="preserve"> management</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4.j Quality assurance</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Quality assurance</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4.k Quality assessment</w:t>
            </w:r>
          </w:p>
        </w:tc>
        <w:tc>
          <w:tcPr>
            <w:tcW w:w="5310" w:type="dxa"/>
            <w:shd w:val="clear" w:color="auto" w:fill="E7E6E6"/>
            <w:tcMar>
              <w:top w:w="0" w:type="dxa"/>
              <w:left w:w="45" w:type="dxa"/>
              <w:bottom w:w="0" w:type="dxa"/>
              <w:right w:w="45" w:type="dxa"/>
            </w:tcMar>
          </w:tcPr>
          <w:p w:rsidR="00FE4A58" w:rsidRPr="00150301" w:rsidRDefault="00FE4A58">
            <w:pPr>
              <w:pStyle w:val="Normal1"/>
              <w:spacing w:after="0" w:line="240" w:lineRule="auto"/>
              <w:rPr>
                <w:lang w:val="pt-PT"/>
              </w:rPr>
            </w:pP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5. Data availability and disaggregation</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Data availability</w:t>
            </w:r>
            <w:r w:rsidRPr="00150301">
              <w:rPr>
                <w:lang w:val="pt-PT"/>
              </w:rPr>
              <w:br/>
              <w:t>Disaggregation</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E55E6F" w:rsidRDefault="004460B1">
            <w:pPr>
              <w:pStyle w:val="Normal1"/>
              <w:spacing w:after="0" w:line="240" w:lineRule="auto"/>
            </w:pPr>
            <w:r w:rsidRPr="00E55E6F">
              <w:t>6. Comparability / Deviation from international standards</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Sources of discrepancies</w:t>
            </w:r>
          </w:p>
        </w:tc>
      </w:tr>
      <w:tr w:rsidR="00FE4A58" w:rsidRPr="00150301">
        <w:trPr>
          <w:trHeight w:val="300"/>
        </w:trPr>
        <w:tc>
          <w:tcPr>
            <w:tcW w:w="3232"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7. References and Documentation</w:t>
            </w:r>
          </w:p>
        </w:tc>
        <w:tc>
          <w:tcPr>
            <w:tcW w:w="531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References</w:t>
            </w:r>
            <w:r w:rsidRPr="00150301">
              <w:rPr>
                <w:lang w:val="pt-PT"/>
              </w:rPr>
              <w:br/>
              <w:t>URL</w:t>
            </w:r>
            <w:r w:rsidRPr="00150301">
              <w:rPr>
                <w:lang w:val="pt-PT"/>
              </w:rPr>
              <w:br/>
              <w:t>References</w:t>
            </w:r>
          </w:p>
        </w:tc>
      </w:tr>
    </w:tbl>
    <w:p w:rsidR="00FE4A58" w:rsidRPr="00150301" w:rsidRDefault="00FE4A58">
      <w:pPr>
        <w:pStyle w:val="Normal1"/>
        <w:pBdr>
          <w:top w:val="nil"/>
          <w:left w:val="nil"/>
          <w:bottom w:val="nil"/>
          <w:right w:val="nil"/>
          <w:between w:val="nil"/>
        </w:pBdr>
        <w:shd w:val="clear" w:color="auto" w:fill="FFFFFF"/>
        <w:spacing w:after="0" w:line="276" w:lineRule="auto"/>
        <w:rPr>
          <w:color w:val="4A4A4A"/>
          <w:sz w:val="21"/>
          <w:szCs w:val="21"/>
          <w:lang w:val="pt-PT"/>
        </w:rPr>
      </w:pPr>
    </w:p>
    <w:p w:rsidR="00FE4A58" w:rsidRPr="00E55E6F" w:rsidRDefault="004460B1">
      <w:pPr>
        <w:pStyle w:val="Normal1"/>
        <w:pBdr>
          <w:top w:val="nil"/>
          <w:left w:val="nil"/>
          <w:bottom w:val="nil"/>
          <w:right w:val="nil"/>
          <w:between w:val="nil"/>
        </w:pBdr>
        <w:shd w:val="clear" w:color="auto" w:fill="F5F5F5"/>
        <w:spacing w:after="0" w:line="276" w:lineRule="auto"/>
        <w:rPr>
          <w:color w:val="1C75BC"/>
          <w:sz w:val="28"/>
          <w:szCs w:val="28"/>
        </w:rPr>
      </w:pPr>
      <w:bookmarkStart w:id="16" w:name="_1ksv4uv" w:colFirst="0" w:colLast="0"/>
      <w:bookmarkEnd w:id="16"/>
      <w:r w:rsidRPr="00E55E6F">
        <w:rPr>
          <w:color w:val="1C75BC"/>
          <w:sz w:val="28"/>
          <w:szCs w:val="28"/>
        </w:rPr>
        <w:t>C. Mapping of IAEG-SDG File Format to SDMX Detailed Concepts</w:t>
      </w:r>
    </w:p>
    <w:p w:rsidR="00FE4A58" w:rsidRPr="00150301" w:rsidRDefault="004460B1">
      <w:pPr>
        <w:pStyle w:val="Normal1"/>
        <w:pBdr>
          <w:top w:val="nil"/>
          <w:left w:val="nil"/>
          <w:bottom w:val="nil"/>
          <w:right w:val="nil"/>
          <w:between w:val="nil"/>
        </w:pBdr>
        <w:shd w:val="clear" w:color="auto" w:fill="FFFFFF"/>
        <w:spacing w:after="0" w:line="276" w:lineRule="auto"/>
        <w:rPr>
          <w:color w:val="4A4A4A"/>
          <w:sz w:val="21"/>
          <w:szCs w:val="21"/>
          <w:lang w:val="pt-PT"/>
        </w:rPr>
      </w:pPr>
      <w:r w:rsidRPr="00E55E6F">
        <w:rPr>
          <w:color w:val="4A4A4A"/>
          <w:sz w:val="21"/>
          <w:szCs w:val="21"/>
        </w:rPr>
        <w:t xml:space="preserve">This is an aid to format metadata previously submitted in the IAEG-SDG file format into the format of the SDMX metadata concepts. In some cases, these headers and sections of the IAEG-SDG format do not correspond perfectly to the SDMX concepts. </w:t>
      </w:r>
      <w:r w:rsidRPr="00150301">
        <w:rPr>
          <w:color w:val="4A4A4A"/>
          <w:sz w:val="21"/>
          <w:szCs w:val="21"/>
          <w:lang w:val="pt-PT"/>
        </w:rPr>
        <w:t>Consult the SDMX metadata concept definitions.</w:t>
      </w:r>
    </w:p>
    <w:p w:rsidR="00FE4A58" w:rsidRPr="00150301" w:rsidRDefault="00FE4A58">
      <w:pPr>
        <w:pStyle w:val="Normal1"/>
        <w:pBdr>
          <w:top w:val="nil"/>
          <w:left w:val="nil"/>
          <w:bottom w:val="nil"/>
          <w:right w:val="nil"/>
          <w:between w:val="nil"/>
        </w:pBdr>
        <w:shd w:val="clear" w:color="auto" w:fill="FFFFFF"/>
        <w:spacing w:after="0" w:line="276" w:lineRule="auto"/>
        <w:rPr>
          <w:color w:val="4A4A4A"/>
          <w:sz w:val="21"/>
          <w:szCs w:val="21"/>
          <w:lang w:val="pt-PT"/>
        </w:rPr>
      </w:pPr>
    </w:p>
    <w:tbl>
      <w:tblPr>
        <w:tblStyle w:val="a8"/>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4410"/>
      </w:tblGrid>
      <w:tr w:rsidR="00FE4A58" w:rsidRPr="00150301">
        <w:trPr>
          <w:trHeight w:val="300"/>
        </w:trPr>
        <w:tc>
          <w:tcPr>
            <w:tcW w:w="4140" w:type="dxa"/>
            <w:shd w:val="clear" w:color="auto" w:fill="BDD7EE"/>
            <w:tcMar>
              <w:top w:w="0" w:type="dxa"/>
              <w:left w:w="45" w:type="dxa"/>
              <w:bottom w:w="0" w:type="dxa"/>
              <w:right w:w="45" w:type="dxa"/>
            </w:tcMar>
          </w:tcPr>
          <w:p w:rsidR="00FE4A58" w:rsidRPr="00E55E6F" w:rsidRDefault="004460B1">
            <w:pPr>
              <w:pStyle w:val="Normal1"/>
              <w:spacing w:after="0" w:line="240" w:lineRule="auto"/>
              <w:rPr>
                <w:color w:val="000000"/>
              </w:rPr>
            </w:pPr>
            <w:r w:rsidRPr="00E55E6F">
              <w:rPr>
                <w:color w:val="000000"/>
              </w:rPr>
              <w:t xml:space="preserve">IAEG-SDG Headers and </w:t>
            </w:r>
            <w:proofErr w:type="spellStart"/>
            <w:r w:rsidRPr="00E55E6F">
              <w:rPr>
                <w:color w:val="000000"/>
              </w:rPr>
              <w:t>Subheaders</w:t>
            </w:r>
            <w:proofErr w:type="spellEnd"/>
          </w:p>
        </w:tc>
        <w:tc>
          <w:tcPr>
            <w:tcW w:w="4410" w:type="dxa"/>
            <w:shd w:val="clear" w:color="auto" w:fill="BDD7EE"/>
          </w:tcPr>
          <w:p w:rsidR="00FE4A58" w:rsidRPr="00150301" w:rsidRDefault="004460B1">
            <w:pPr>
              <w:pStyle w:val="Normal1"/>
              <w:spacing w:after="0" w:line="240" w:lineRule="auto"/>
              <w:rPr>
                <w:color w:val="000000"/>
                <w:lang w:val="pt-PT"/>
              </w:rPr>
            </w:pPr>
            <w:r w:rsidRPr="00150301">
              <w:rPr>
                <w:color w:val="000000"/>
                <w:lang w:val="pt-PT"/>
              </w:rPr>
              <w:t>Detailed Metadata Concept Name</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Last updated: [DATE]</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0.e. Metadata update</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 xml:space="preserve">Goal </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0.a. Goal</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 xml:space="preserve">Target </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0.b. Target</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Indicator</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0.c. Indicator</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0.d. Series</w:t>
            </w:r>
          </w:p>
        </w:tc>
      </w:tr>
      <w:tr w:rsidR="00FE4A58" w:rsidRPr="00BE4FE8">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Institutional information</w:t>
            </w:r>
            <w:r w:rsidRPr="00150301">
              <w:rPr>
                <w:color w:val="000000"/>
                <w:lang w:val="pt-PT"/>
              </w:rPr>
              <w:br/>
              <w:t>Organization(s)</w:t>
            </w:r>
          </w:p>
        </w:tc>
        <w:tc>
          <w:tcPr>
            <w:tcW w:w="4410" w:type="dxa"/>
            <w:shd w:val="clear" w:color="auto" w:fill="E7E6E6"/>
          </w:tcPr>
          <w:p w:rsidR="00FE4A58" w:rsidRPr="00E55E6F" w:rsidRDefault="004460B1">
            <w:pPr>
              <w:pStyle w:val="Normal1"/>
              <w:spacing w:after="0" w:line="240" w:lineRule="auto"/>
              <w:rPr>
                <w:color w:val="000000"/>
              </w:rPr>
            </w:pPr>
            <w:r w:rsidRPr="00E55E6F">
              <w:rPr>
                <w:color w:val="000000"/>
              </w:rPr>
              <w:t xml:space="preserve">0.g. International </w:t>
            </w:r>
            <w:proofErr w:type="spellStart"/>
            <w:r w:rsidRPr="00E55E6F">
              <w:rPr>
                <w:color w:val="000000"/>
              </w:rPr>
              <w:t>organisations</w:t>
            </w:r>
            <w:proofErr w:type="spellEnd"/>
            <w:r w:rsidRPr="00E55E6F">
              <w:rPr>
                <w:color w:val="000000"/>
              </w:rPr>
              <w:t>(s) responsible for global monitoring</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E55E6F" w:rsidRDefault="00FE4A58">
            <w:pPr>
              <w:pStyle w:val="Normal1"/>
              <w:spacing w:after="0" w:line="240" w:lineRule="auto"/>
              <w:rPr>
                <w:color w:val="000000"/>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1.a. Organisation</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1.b. Contact person(s)</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1.c. Contact organisation unit</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1.d. Contact person function</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1.e. Contact phone</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1.f. Contact mail</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1.g. Contact emails</w:t>
            </w:r>
          </w:p>
        </w:tc>
      </w:tr>
      <w:tr w:rsidR="00FE4A58" w:rsidRPr="00150301">
        <w:trPr>
          <w:trHeight w:val="302"/>
        </w:trPr>
        <w:tc>
          <w:tcPr>
            <w:tcW w:w="4140" w:type="dxa"/>
            <w:shd w:val="clear" w:color="auto" w:fill="E7E6E6"/>
            <w:tcMar>
              <w:top w:w="0" w:type="dxa"/>
              <w:left w:w="45" w:type="dxa"/>
              <w:bottom w:w="0" w:type="dxa"/>
              <w:right w:w="45" w:type="dxa"/>
            </w:tcMar>
          </w:tcPr>
          <w:p w:rsidR="00FE4A58" w:rsidRPr="00E55E6F" w:rsidRDefault="004460B1">
            <w:pPr>
              <w:pStyle w:val="Normal1"/>
              <w:spacing w:after="0" w:line="240" w:lineRule="auto"/>
              <w:rPr>
                <w:color w:val="000000"/>
              </w:rPr>
            </w:pPr>
            <w:r w:rsidRPr="00E55E6F">
              <w:rPr>
                <w:color w:val="000000"/>
              </w:rPr>
              <w:t>Concepts and definitions</w:t>
            </w:r>
            <w:r w:rsidRPr="00E55E6F">
              <w:rPr>
                <w:color w:val="000000"/>
              </w:rPr>
              <w:br/>
              <w:t>Definition</w:t>
            </w:r>
            <w:r w:rsidRPr="00E55E6F">
              <w:rPr>
                <w:color w:val="000000"/>
              </w:rPr>
              <w:br/>
              <w:t>Concepts</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2.a. Definition and concepts</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2.b. Unit of measure</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2.c. Classifications</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Rationale</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4.a. Rationale</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lastRenderedPageBreak/>
              <w:t>Comments and limitations</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4.b. Comment and limitations</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Methodology</w:t>
            </w:r>
            <w:r w:rsidRPr="00150301">
              <w:rPr>
                <w:color w:val="000000"/>
                <w:lang w:val="pt-PT"/>
              </w:rPr>
              <w:br/>
              <w:t>Computation method</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4.c. Method of computation</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4.d. Validation</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4.e. Adjustments</w:t>
            </w:r>
          </w:p>
        </w:tc>
      </w:tr>
      <w:tr w:rsidR="00FE4A58" w:rsidRPr="00BE4FE8">
        <w:trPr>
          <w:trHeight w:val="300"/>
        </w:trPr>
        <w:tc>
          <w:tcPr>
            <w:tcW w:w="4140" w:type="dxa"/>
            <w:shd w:val="clear" w:color="auto" w:fill="E7E6E6"/>
            <w:tcMar>
              <w:top w:w="0" w:type="dxa"/>
              <w:left w:w="45" w:type="dxa"/>
              <w:bottom w:w="0" w:type="dxa"/>
              <w:right w:w="45" w:type="dxa"/>
            </w:tcMar>
          </w:tcPr>
          <w:p w:rsidR="00FE4A58" w:rsidRPr="00E55E6F" w:rsidRDefault="004460B1">
            <w:pPr>
              <w:pStyle w:val="Normal1"/>
              <w:spacing w:after="0" w:line="240" w:lineRule="auto"/>
              <w:rPr>
                <w:color w:val="000000"/>
              </w:rPr>
            </w:pPr>
            <w:r w:rsidRPr="00E55E6F">
              <w:rPr>
                <w:color w:val="000000"/>
              </w:rPr>
              <w:t>Treatment of missing values</w:t>
            </w:r>
            <w:r w:rsidRPr="00E55E6F">
              <w:rPr>
                <w:color w:val="000000"/>
              </w:rPr>
              <w:br/>
              <w:t xml:space="preserve">* At country level: </w:t>
            </w:r>
            <w:r w:rsidRPr="00E55E6F">
              <w:rPr>
                <w:color w:val="000000"/>
              </w:rPr>
              <w:br/>
              <w:t xml:space="preserve">* At regional or global levels: </w:t>
            </w:r>
          </w:p>
        </w:tc>
        <w:tc>
          <w:tcPr>
            <w:tcW w:w="4410" w:type="dxa"/>
            <w:shd w:val="clear" w:color="auto" w:fill="E7E6E6"/>
          </w:tcPr>
          <w:p w:rsidR="00FE4A58" w:rsidRPr="00E55E6F" w:rsidRDefault="004460B1">
            <w:pPr>
              <w:pStyle w:val="Normal1"/>
              <w:spacing w:after="0" w:line="240" w:lineRule="auto"/>
              <w:rPr>
                <w:color w:val="000000"/>
              </w:rPr>
            </w:pPr>
            <w:proofErr w:type="gramStart"/>
            <w:r w:rsidRPr="00E55E6F">
              <w:rPr>
                <w:color w:val="000000"/>
              </w:rPr>
              <w:t>4.f</w:t>
            </w:r>
            <w:proofErr w:type="gramEnd"/>
            <w:r w:rsidRPr="00E55E6F">
              <w:rPr>
                <w:color w:val="000000"/>
              </w:rPr>
              <w:t>. Treatment of missing values (</w:t>
            </w:r>
            <w:proofErr w:type="spellStart"/>
            <w:r w:rsidRPr="00E55E6F">
              <w:rPr>
                <w:color w:val="000000"/>
              </w:rPr>
              <w:t>i</w:t>
            </w:r>
            <w:proofErr w:type="spellEnd"/>
            <w:r w:rsidRPr="00E55E6F">
              <w:rPr>
                <w:color w:val="000000"/>
              </w:rPr>
              <w:t>) at country level and (ii) at regional level.</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 xml:space="preserve">Regional </w:t>
            </w:r>
            <w:proofErr w:type="spellStart"/>
            <w:r w:rsidRPr="00150301">
              <w:rPr>
                <w:color w:val="000000"/>
                <w:lang w:val="pt-PT"/>
              </w:rPr>
              <w:t>aggregates</w:t>
            </w:r>
            <w:proofErr w:type="spellEnd"/>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4.g. Regional aggregations</w:t>
            </w:r>
          </w:p>
        </w:tc>
      </w:tr>
      <w:tr w:rsidR="00FE4A58" w:rsidRPr="00BE4FE8">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Sources of discrepancies</w:t>
            </w:r>
          </w:p>
        </w:tc>
        <w:tc>
          <w:tcPr>
            <w:tcW w:w="4410" w:type="dxa"/>
            <w:shd w:val="clear" w:color="auto" w:fill="E7E6E6"/>
          </w:tcPr>
          <w:p w:rsidR="00FE4A58" w:rsidRPr="00E55E6F" w:rsidRDefault="004460B1">
            <w:pPr>
              <w:pStyle w:val="Normal1"/>
              <w:spacing w:after="0" w:line="240" w:lineRule="auto"/>
              <w:rPr>
                <w:color w:val="000000"/>
              </w:rPr>
            </w:pPr>
            <w:r w:rsidRPr="00E55E6F">
              <w:rPr>
                <w:color w:val="000000"/>
              </w:rPr>
              <w:t>6. Comparability / Deviation from international standards</w:t>
            </w:r>
          </w:p>
        </w:tc>
      </w:tr>
      <w:tr w:rsidR="00FE4A58" w:rsidRPr="00BE4FE8">
        <w:trPr>
          <w:trHeight w:val="300"/>
        </w:trPr>
        <w:tc>
          <w:tcPr>
            <w:tcW w:w="4140" w:type="dxa"/>
            <w:shd w:val="clear" w:color="auto" w:fill="E7E6E6"/>
            <w:tcMar>
              <w:top w:w="0" w:type="dxa"/>
              <w:left w:w="45" w:type="dxa"/>
              <w:bottom w:w="0" w:type="dxa"/>
              <w:right w:w="45" w:type="dxa"/>
            </w:tcMar>
          </w:tcPr>
          <w:p w:rsidR="00FE4A58" w:rsidRPr="00E55E6F" w:rsidRDefault="004460B1">
            <w:pPr>
              <w:pStyle w:val="Normal1"/>
              <w:spacing w:after="0" w:line="240" w:lineRule="auto"/>
              <w:rPr>
                <w:color w:val="000000"/>
              </w:rPr>
            </w:pPr>
            <w:r w:rsidRPr="00E55E6F">
              <w:rPr>
                <w:color w:val="000000"/>
              </w:rPr>
              <w:t>Methods and guidance available to countries for the compilation of the data at the national level</w:t>
            </w:r>
          </w:p>
        </w:tc>
        <w:tc>
          <w:tcPr>
            <w:tcW w:w="4410" w:type="dxa"/>
            <w:shd w:val="clear" w:color="auto" w:fill="E7E6E6"/>
          </w:tcPr>
          <w:p w:rsidR="00FE4A58" w:rsidRPr="00E55E6F" w:rsidRDefault="004460B1">
            <w:pPr>
              <w:pStyle w:val="Normal1"/>
              <w:spacing w:after="0" w:line="240" w:lineRule="auto"/>
              <w:rPr>
                <w:color w:val="000000"/>
              </w:rPr>
            </w:pPr>
            <w:r w:rsidRPr="00E55E6F">
              <w:rPr>
                <w:color w:val="000000"/>
              </w:rPr>
              <w:t>4.h. Methods and guidance available to countries for the compilation of the data at the national level</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E55E6F" w:rsidRDefault="00FE4A58">
            <w:pPr>
              <w:pStyle w:val="Normal1"/>
              <w:spacing w:after="0" w:line="240" w:lineRule="auto"/>
              <w:rPr>
                <w:color w:val="000000"/>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4.i. Quality management</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Quality assurance</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4.j. Quality assurance</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4.k. Quality assessment</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Data sources</w:t>
            </w:r>
            <w:r w:rsidRPr="00150301">
              <w:rPr>
                <w:color w:val="000000"/>
                <w:lang w:val="pt-PT"/>
              </w:rPr>
              <w:br/>
              <w:t>Description</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3.a. Data sources</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Collection process</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3.b. Data collection method</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Data availability</w:t>
            </w:r>
            <w:r w:rsidRPr="00150301">
              <w:rPr>
                <w:color w:val="000000"/>
                <w:lang w:val="pt-PT"/>
              </w:rPr>
              <w:br/>
              <w:t>Disaggregation</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5. Data availability and disaggregation</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Calendar</w:t>
            </w:r>
            <w:r w:rsidRPr="00150301">
              <w:rPr>
                <w:color w:val="000000"/>
                <w:lang w:val="pt-PT"/>
              </w:rPr>
              <w:br/>
              <w:t>Data collection</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3.c. Data collection calendar</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Data release</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3.d. Data release calendar</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Data providers</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3.e. Data providers</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Data compilers</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3.f. Data compilers</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FE4A58">
            <w:pPr>
              <w:pStyle w:val="Normal1"/>
              <w:spacing w:after="0" w:line="240" w:lineRule="auto"/>
              <w:rPr>
                <w:color w:val="000000"/>
                <w:lang w:val="pt-PT"/>
              </w:rPr>
            </w:pP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3.g. Institutional mandate</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color w:val="000000"/>
                <w:lang w:val="pt-PT"/>
              </w:rPr>
            </w:pPr>
            <w:r w:rsidRPr="00150301">
              <w:rPr>
                <w:color w:val="000000"/>
                <w:lang w:val="pt-PT"/>
              </w:rPr>
              <w:t>References</w:t>
            </w:r>
            <w:r w:rsidRPr="00150301">
              <w:rPr>
                <w:color w:val="000000"/>
                <w:lang w:val="pt-PT"/>
              </w:rPr>
              <w:br/>
              <w:t>URL</w:t>
            </w:r>
            <w:r w:rsidRPr="00150301">
              <w:rPr>
                <w:color w:val="000000"/>
                <w:lang w:val="pt-PT"/>
              </w:rPr>
              <w:br/>
              <w:t>References</w:t>
            </w:r>
          </w:p>
        </w:tc>
        <w:tc>
          <w:tcPr>
            <w:tcW w:w="4410" w:type="dxa"/>
            <w:shd w:val="clear" w:color="auto" w:fill="E7E6E6"/>
          </w:tcPr>
          <w:p w:rsidR="00FE4A58" w:rsidRPr="00150301" w:rsidRDefault="004460B1">
            <w:pPr>
              <w:pStyle w:val="Normal1"/>
              <w:spacing w:after="0" w:line="240" w:lineRule="auto"/>
              <w:rPr>
                <w:color w:val="000000"/>
                <w:lang w:val="pt-PT"/>
              </w:rPr>
            </w:pPr>
            <w:r w:rsidRPr="00150301">
              <w:rPr>
                <w:color w:val="000000"/>
                <w:lang w:val="pt-PT"/>
              </w:rPr>
              <w:t>7. References and Documentation</w:t>
            </w:r>
          </w:p>
        </w:tc>
      </w:tr>
      <w:tr w:rsidR="00FE4A58" w:rsidRPr="00150301">
        <w:trPr>
          <w:trHeight w:val="300"/>
        </w:trPr>
        <w:tc>
          <w:tcPr>
            <w:tcW w:w="4140" w:type="dxa"/>
            <w:shd w:val="clear" w:color="auto" w:fill="E7E6E6"/>
            <w:tcMar>
              <w:top w:w="0" w:type="dxa"/>
              <w:left w:w="45" w:type="dxa"/>
              <w:bottom w:w="0" w:type="dxa"/>
              <w:right w:w="45" w:type="dxa"/>
            </w:tcMar>
          </w:tcPr>
          <w:p w:rsidR="00FE4A58" w:rsidRPr="00150301" w:rsidRDefault="004460B1">
            <w:pPr>
              <w:pStyle w:val="Normal1"/>
              <w:spacing w:after="0" w:line="240" w:lineRule="auto"/>
              <w:rPr>
                <w:lang w:val="pt-PT"/>
              </w:rPr>
            </w:pPr>
            <w:r w:rsidRPr="00150301">
              <w:rPr>
                <w:lang w:val="pt-PT"/>
              </w:rPr>
              <w:t>Related indicators</w:t>
            </w:r>
          </w:p>
        </w:tc>
        <w:tc>
          <w:tcPr>
            <w:tcW w:w="4410" w:type="dxa"/>
            <w:shd w:val="clear" w:color="auto" w:fill="E7E6E6"/>
          </w:tcPr>
          <w:p w:rsidR="00FE4A58" w:rsidRPr="00150301" w:rsidRDefault="004460B1">
            <w:pPr>
              <w:pStyle w:val="Normal1"/>
              <w:spacing w:after="0" w:line="240" w:lineRule="auto"/>
              <w:rPr>
                <w:lang w:val="pt-PT"/>
              </w:rPr>
            </w:pPr>
            <w:r w:rsidRPr="00150301">
              <w:rPr>
                <w:lang w:val="pt-PT"/>
              </w:rPr>
              <w:t>0.f. Related indicators</w:t>
            </w:r>
          </w:p>
        </w:tc>
      </w:tr>
    </w:tbl>
    <w:p w:rsidR="00FE4A58" w:rsidRPr="00150301" w:rsidRDefault="00FE4A58">
      <w:pPr>
        <w:pStyle w:val="Normal1"/>
        <w:pBdr>
          <w:top w:val="nil"/>
          <w:left w:val="nil"/>
          <w:bottom w:val="nil"/>
          <w:right w:val="nil"/>
          <w:between w:val="nil"/>
        </w:pBdr>
        <w:shd w:val="clear" w:color="auto" w:fill="FFFFFF"/>
        <w:spacing w:after="0" w:line="276" w:lineRule="auto"/>
        <w:rPr>
          <w:color w:val="4A4A4A"/>
          <w:sz w:val="21"/>
          <w:szCs w:val="21"/>
          <w:lang w:val="pt-PT"/>
        </w:rPr>
      </w:pPr>
    </w:p>
    <w:sectPr w:rsidR="00FE4A58" w:rsidRPr="00150301" w:rsidSect="00FE4A58">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4A" w:rsidRDefault="002D564A" w:rsidP="00FE4A58">
      <w:pPr>
        <w:spacing w:after="0" w:line="240" w:lineRule="auto"/>
      </w:pPr>
      <w:r>
        <w:separator/>
      </w:r>
    </w:p>
  </w:endnote>
  <w:endnote w:type="continuationSeparator" w:id="0">
    <w:p w:rsidR="002D564A" w:rsidRDefault="002D564A" w:rsidP="00FE4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B85" w:rsidRDefault="001F4E66">
    <w:pPr>
      <w:pStyle w:val="Normal1"/>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552B85">
      <w:rPr>
        <w:color w:val="000000"/>
      </w:rPr>
      <w:instrText>PAGE</w:instrText>
    </w:r>
    <w:r>
      <w:rPr>
        <w:color w:val="000000"/>
      </w:rPr>
      <w:fldChar w:fldCharType="separate"/>
    </w:r>
    <w:r w:rsidR="00D30B0B">
      <w:rPr>
        <w:noProof/>
        <w:color w:val="000000"/>
      </w:rPr>
      <w:t>3</w:t>
    </w:r>
    <w:r>
      <w:rPr>
        <w:color w:val="000000"/>
      </w:rPr>
      <w:fldChar w:fldCharType="end"/>
    </w:r>
  </w:p>
  <w:p w:rsidR="00552B85" w:rsidRDefault="00552B85">
    <w:pPr>
      <w:pStyle w:val="Normal1"/>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B85" w:rsidRDefault="001F4E66">
    <w:pPr>
      <w:pStyle w:val="Normal1"/>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552B85">
      <w:rPr>
        <w:color w:val="000000"/>
      </w:rPr>
      <w:instrText>PAGE</w:instrText>
    </w:r>
    <w:r>
      <w:rPr>
        <w:color w:val="000000"/>
      </w:rPr>
      <w:fldChar w:fldCharType="separate"/>
    </w:r>
    <w:r w:rsidR="00D30B0B">
      <w:rPr>
        <w:noProof/>
        <w:color w:val="000000"/>
      </w:rPr>
      <w:t>1</w:t>
    </w:r>
    <w:r>
      <w:rPr>
        <w:color w:val="000000"/>
      </w:rPr>
      <w:fldChar w:fldCharType="end"/>
    </w:r>
  </w:p>
  <w:p w:rsidR="00552B85" w:rsidRDefault="00552B85">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4A" w:rsidRDefault="002D564A" w:rsidP="00FE4A58">
      <w:pPr>
        <w:spacing w:after="0" w:line="240" w:lineRule="auto"/>
      </w:pPr>
      <w:r>
        <w:separator/>
      </w:r>
    </w:p>
  </w:footnote>
  <w:footnote w:type="continuationSeparator" w:id="0">
    <w:p w:rsidR="002D564A" w:rsidRDefault="002D564A" w:rsidP="00FE4A58">
      <w:pPr>
        <w:spacing w:after="0" w:line="240" w:lineRule="auto"/>
      </w:pPr>
      <w:r>
        <w:continuationSeparator/>
      </w:r>
    </w:p>
  </w:footnote>
  <w:footnote w:id="1">
    <w:p w:rsidR="00552B85" w:rsidRDefault="00552B85">
      <w:pPr>
        <w:pStyle w:val="Normal1"/>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7109B"/>
    <w:multiLevelType w:val="hybridMultilevel"/>
    <w:tmpl w:val="7DD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4A58"/>
    <w:rsid w:val="00130F31"/>
    <w:rsid w:val="00136182"/>
    <w:rsid w:val="00150301"/>
    <w:rsid w:val="00191B2A"/>
    <w:rsid w:val="001F4E66"/>
    <w:rsid w:val="002D564A"/>
    <w:rsid w:val="00335BF6"/>
    <w:rsid w:val="00393F16"/>
    <w:rsid w:val="004460B1"/>
    <w:rsid w:val="00552B85"/>
    <w:rsid w:val="005B6CB7"/>
    <w:rsid w:val="008329DB"/>
    <w:rsid w:val="008B59BD"/>
    <w:rsid w:val="008F66C7"/>
    <w:rsid w:val="00A5188D"/>
    <w:rsid w:val="00A55257"/>
    <w:rsid w:val="00A73C58"/>
    <w:rsid w:val="00B138E2"/>
    <w:rsid w:val="00B6714B"/>
    <w:rsid w:val="00B938C2"/>
    <w:rsid w:val="00BE1C42"/>
    <w:rsid w:val="00BE4FE8"/>
    <w:rsid w:val="00D30B0B"/>
    <w:rsid w:val="00DA5F14"/>
    <w:rsid w:val="00E20D3A"/>
    <w:rsid w:val="00E40DBC"/>
    <w:rsid w:val="00E53216"/>
    <w:rsid w:val="00E55E6F"/>
    <w:rsid w:val="00F31200"/>
    <w:rsid w:val="00FC75CC"/>
    <w:rsid w:val="00FE4A58"/>
    <w:rsid w:val="00FF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A529E-E159-4D46-A8CF-C94D8691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DBC"/>
    <w:rPr>
      <w:lang w:val="pt-PT"/>
    </w:rPr>
  </w:style>
  <w:style w:type="paragraph" w:styleId="Heading1">
    <w:name w:val="heading 1"/>
    <w:basedOn w:val="Normal1"/>
    <w:next w:val="Normal1"/>
    <w:rsid w:val="00FE4A58"/>
    <w:pPr>
      <w:keepNext/>
      <w:keepLines/>
      <w:spacing w:before="240" w:after="0"/>
      <w:outlineLvl w:val="0"/>
    </w:pPr>
    <w:rPr>
      <w:color w:val="2E75B5"/>
      <w:sz w:val="32"/>
      <w:szCs w:val="32"/>
    </w:rPr>
  </w:style>
  <w:style w:type="paragraph" w:styleId="Heading2">
    <w:name w:val="heading 2"/>
    <w:basedOn w:val="Normal1"/>
    <w:next w:val="Normal1"/>
    <w:rsid w:val="00FE4A58"/>
    <w:pPr>
      <w:keepNext/>
      <w:keepLines/>
      <w:spacing w:before="40" w:after="0"/>
      <w:outlineLvl w:val="1"/>
    </w:pPr>
    <w:rPr>
      <w:color w:val="2E75B5"/>
      <w:sz w:val="26"/>
      <w:szCs w:val="26"/>
    </w:rPr>
  </w:style>
  <w:style w:type="paragraph" w:styleId="Heading3">
    <w:name w:val="heading 3"/>
    <w:basedOn w:val="Normal1"/>
    <w:next w:val="Normal1"/>
    <w:rsid w:val="00FE4A58"/>
    <w:pPr>
      <w:keepNext/>
      <w:keepLines/>
      <w:spacing w:before="280" w:after="80"/>
      <w:outlineLvl w:val="2"/>
    </w:pPr>
    <w:rPr>
      <w:b/>
      <w:sz w:val="28"/>
      <w:szCs w:val="28"/>
    </w:rPr>
  </w:style>
  <w:style w:type="paragraph" w:styleId="Heading4">
    <w:name w:val="heading 4"/>
    <w:basedOn w:val="Normal1"/>
    <w:next w:val="Normal1"/>
    <w:rsid w:val="00FE4A58"/>
    <w:pPr>
      <w:keepNext/>
      <w:keepLines/>
      <w:spacing w:before="240" w:after="40"/>
      <w:outlineLvl w:val="3"/>
    </w:pPr>
    <w:rPr>
      <w:b/>
      <w:sz w:val="24"/>
      <w:szCs w:val="24"/>
    </w:rPr>
  </w:style>
  <w:style w:type="paragraph" w:styleId="Heading5">
    <w:name w:val="heading 5"/>
    <w:basedOn w:val="Normal1"/>
    <w:next w:val="Normal1"/>
    <w:rsid w:val="00FE4A58"/>
    <w:pPr>
      <w:keepNext/>
      <w:keepLines/>
      <w:spacing w:before="220" w:after="40"/>
      <w:outlineLvl w:val="4"/>
    </w:pPr>
    <w:rPr>
      <w:b/>
    </w:rPr>
  </w:style>
  <w:style w:type="paragraph" w:styleId="Heading6">
    <w:name w:val="heading 6"/>
    <w:basedOn w:val="Normal1"/>
    <w:next w:val="Normal1"/>
    <w:rsid w:val="00FE4A5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E4A58"/>
  </w:style>
  <w:style w:type="paragraph" w:styleId="Title">
    <w:name w:val="Title"/>
    <w:basedOn w:val="Normal1"/>
    <w:next w:val="Normal1"/>
    <w:rsid w:val="00FE4A58"/>
    <w:pPr>
      <w:spacing w:after="0" w:line="240" w:lineRule="auto"/>
    </w:pPr>
    <w:rPr>
      <w:sz w:val="56"/>
      <w:szCs w:val="56"/>
    </w:rPr>
  </w:style>
  <w:style w:type="paragraph" w:styleId="Subtitle">
    <w:name w:val="Subtitle"/>
    <w:basedOn w:val="Normal1"/>
    <w:next w:val="Normal1"/>
    <w:rsid w:val="00FE4A58"/>
    <w:rPr>
      <w:color w:val="5A5A5A"/>
    </w:rPr>
  </w:style>
  <w:style w:type="table" w:customStyle="1" w:styleId="a">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FE4A58"/>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FE4A58"/>
    <w:tblPr>
      <w:tblStyleRowBandSize w:val="1"/>
      <w:tblStyleColBandSize w:val="1"/>
      <w:tblInd w:w="0" w:type="dxa"/>
      <w:tblCellMar>
        <w:top w:w="0" w:type="dxa"/>
        <w:left w:w="0" w:type="dxa"/>
        <w:bottom w:w="0" w:type="dxa"/>
        <w:right w:w="0" w:type="dxa"/>
      </w:tblCellMar>
    </w:tblPr>
  </w:style>
  <w:style w:type="table" w:customStyle="1" w:styleId="a8">
    <w:basedOn w:val="TableNormal"/>
    <w:rsid w:val="00FE4A58"/>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73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C58"/>
    <w:rPr>
      <w:rFonts w:ascii="Tahoma" w:hAnsi="Tahoma" w:cs="Tahoma"/>
      <w:sz w:val="16"/>
      <w:szCs w:val="16"/>
    </w:rPr>
  </w:style>
  <w:style w:type="character" w:styleId="Hyperlink">
    <w:name w:val="Hyperlink"/>
    <w:basedOn w:val="DefaultParagraphFont"/>
    <w:uiPriority w:val="99"/>
    <w:unhideWhenUsed/>
    <w:rsid w:val="00E55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ome.wilson@mctestp.gov.m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ocencia.pale@gmail.com" TargetMode="External"/><Relationship Id="rId4" Type="http://schemas.openxmlformats.org/officeDocument/2006/relationships/webSettings" Target="webSettings.xml"/><Relationship Id="rId9" Type="http://schemas.openxmlformats.org/officeDocument/2006/relationships/hyperlink" Target="mailto:toluwi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12</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Michangula, Perpetua Preciosa</cp:lastModifiedBy>
  <cp:revision>17</cp:revision>
  <dcterms:created xsi:type="dcterms:W3CDTF">2020-10-08T10:40:00Z</dcterms:created>
  <dcterms:modified xsi:type="dcterms:W3CDTF">2020-10-09T11:04:00Z</dcterms:modified>
</cp:coreProperties>
</file>