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9606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9606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9606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9606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9606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9606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9606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9606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9606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9606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9606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9606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196063">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245C083A" w:rsidR="00355460" w:rsidRPr="00E263EC" w:rsidRDefault="00DC4E49" w:rsidP="00355460">
          <w:r>
            <w:t>Global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6AA28044" w:rsidR="0077584C" w:rsidRDefault="00C70386" w:rsidP="0077584C">
          <w:r>
            <w:t>5.1.1 Legal frameworks that promote, enforce and monitor gender equality (percentage of achievement, 0 - 100) -- Area 1: overarching legal frameworks and public life. [5.1.1]</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203D729B" w:rsidR="0077584C" w:rsidRDefault="006D5BF0"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09FC329B" w:rsidR="00F7784D" w:rsidRDefault="006D5BF0"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2298D987"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9pt;height:24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942297D" w:rsidR="005377B9" w:rsidRPr="009F305C" w:rsidRDefault="00C14BA4" w:rsidP="009F305C">
            <w:r>
              <w:t xml:space="preserve">      </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0F4D52F" w:rsidR="00DC3E0B" w:rsidRPr="006D5BF0" w:rsidRDefault="006D5BF0" w:rsidP="009F305C">
            <w:pPr>
              <w:rPr>
                <w:lang w:val="pt-PT"/>
              </w:rPr>
            </w:pPr>
            <w:r w:rsidRPr="006D5BF0">
              <w:rPr>
                <w:lang w:val="pt-PT"/>
              </w:rPr>
              <w:t>5</w:t>
            </w:r>
            <w:r>
              <w:rPr>
                <w:lang w:val="pt-PT"/>
              </w:rPr>
              <w:t>. A</w:t>
            </w:r>
            <w:r w:rsidRPr="006D5BF0">
              <w:rPr>
                <w:lang w:val="pt-PT"/>
              </w:rPr>
              <w:t xml:space="preserve">lcançar a igualdade de género e </w:t>
            </w:r>
            <w:proofErr w:type="spellStart"/>
            <w:r w:rsidRPr="006D5BF0">
              <w:rPr>
                <w:lang w:val="pt-PT"/>
              </w:rPr>
              <w:t>empoderar</w:t>
            </w:r>
            <w:proofErr w:type="spellEnd"/>
            <w:r w:rsidRPr="006D5BF0">
              <w:rPr>
                <w:lang w:val="pt-PT"/>
              </w:rPr>
              <w:t xml:space="preserve"> todas as mulheres e raparigas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0A5BBE5" w:rsidR="005377B9" w:rsidRPr="006D5BF0" w:rsidRDefault="00C70386" w:rsidP="009F305C">
            <w:pPr>
              <w:rPr>
                <w:lang w:val="pt-PT"/>
              </w:rPr>
            </w:pPr>
            <w:r w:rsidRPr="00C70386">
              <w:rPr>
                <w:lang w:val="pt-PT"/>
              </w:rPr>
              <w:t>5.1 Acabar com todas as formas de discriminação contra todas as mulheres e raparigas em toda parte</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3D466F4D" w:rsidR="005377B9" w:rsidRPr="00C075C9" w:rsidRDefault="00C075C9" w:rsidP="00C075C9">
            <w:pPr>
              <w:pStyle w:val="Heading1"/>
              <w:tabs>
                <w:tab w:val="left" w:pos="630"/>
              </w:tabs>
              <w:spacing w:before="120"/>
              <w:rPr>
                <w:rFonts w:asciiTheme="minorHAnsi" w:eastAsiaTheme="minorHAnsi" w:hAnsiTheme="minorHAnsi" w:cstheme="minorBidi"/>
                <w:color w:val="auto"/>
                <w:sz w:val="22"/>
                <w:szCs w:val="22"/>
                <w:lang w:val="pt-PT"/>
              </w:rPr>
            </w:pPr>
            <w:bookmarkStart w:id="7" w:name="_Toc34576226"/>
            <w:bookmarkStart w:id="8" w:name="_Toc39497639"/>
            <w:r>
              <w:rPr>
                <w:rFonts w:asciiTheme="minorHAnsi" w:eastAsiaTheme="minorHAnsi" w:hAnsiTheme="minorHAnsi" w:cstheme="minorBidi"/>
                <w:color w:val="auto"/>
                <w:sz w:val="22"/>
                <w:szCs w:val="22"/>
                <w:lang w:val="pt-PT"/>
              </w:rPr>
              <w:t xml:space="preserve">5.1.1 </w:t>
            </w:r>
            <w:r w:rsidR="00C70386" w:rsidRPr="00C70386">
              <w:rPr>
                <w:rFonts w:asciiTheme="minorHAnsi" w:eastAsiaTheme="minorHAnsi" w:hAnsiTheme="minorHAnsi" w:cstheme="minorBidi"/>
                <w:color w:val="auto"/>
                <w:sz w:val="22"/>
                <w:szCs w:val="22"/>
                <w:lang w:val="pt-PT"/>
              </w:rPr>
              <w:t>Existência ou não de quadros jurídicos para promover, aplicar e monitorar a igualdade e a não discriminação com base no sexo</w:t>
            </w:r>
            <w:bookmarkEnd w:id="7"/>
            <w:bookmarkEnd w:id="8"/>
            <w:r w:rsidR="00C70386" w:rsidRPr="00C70386">
              <w:rPr>
                <w:rFonts w:asciiTheme="minorHAnsi" w:eastAsiaTheme="minorHAnsi" w:hAnsiTheme="minorHAnsi" w:cstheme="minorBidi"/>
                <w:color w:val="auto"/>
                <w:sz w:val="22"/>
                <w:szCs w:val="22"/>
                <w:lang w:val="pt-PT"/>
              </w:rPr>
              <w:t xml:space="preserve"> </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0273F63C" w:rsidR="005377B9" w:rsidRPr="00683F20" w:rsidRDefault="002712B6" w:rsidP="009F305C">
            <w:pPr>
              <w:rPr>
                <w:lang w:val="pt-PT"/>
              </w:rPr>
            </w:pPr>
            <w:r>
              <w:rPr>
                <w:lang w:val="pt-PT"/>
              </w:rPr>
              <w:t xml:space="preserve">5.1.1 </w:t>
            </w:r>
            <w:r w:rsidR="00C075C9">
              <w:rPr>
                <w:lang w:val="pt-PT"/>
              </w:rPr>
              <w:t>Q</w:t>
            </w:r>
            <w:r w:rsidR="00C075C9" w:rsidRPr="00C70386">
              <w:rPr>
                <w:lang w:val="pt-PT"/>
              </w:rPr>
              <w:t>uadros jurídicos para promover, aplicar e monitorar a igualdade e a não discriminação com base no sexo</w:t>
            </w:r>
            <w:r w:rsidR="00C075C9">
              <w:rPr>
                <w:lang w:val="pt-PT"/>
              </w:rPr>
              <w:t>, existente ou não.</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lastRenderedPageBreak/>
              <w:t>0.e. Metadata update</w:t>
            </w:r>
          </w:p>
        </w:tc>
        <w:tc>
          <w:tcPr>
            <w:tcW w:w="5804" w:type="dxa"/>
            <w:tcBorders>
              <w:top w:val="nil"/>
              <w:left w:val="nil"/>
              <w:bottom w:val="single" w:sz="4" w:space="0" w:color="auto"/>
              <w:right w:val="single" w:sz="4" w:space="0" w:color="auto"/>
            </w:tcBorders>
            <w:shd w:val="clear" w:color="auto" w:fill="auto"/>
          </w:tcPr>
          <w:p w14:paraId="67E57DCC" w14:textId="4AE33643" w:rsidR="00F707DC" w:rsidRPr="009F305C" w:rsidRDefault="00C075C9" w:rsidP="009F305C">
            <w:r>
              <w:t>0</w:t>
            </w:r>
            <w:r w:rsidR="0063366F">
              <w:t>3/</w:t>
            </w:r>
            <w:r>
              <w:t>10</w:t>
            </w:r>
            <w:r w:rsidR="0063366F">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EFAA7AA" w:rsidR="005377B9" w:rsidRPr="009F305C" w:rsidRDefault="006D5BF0" w:rsidP="009F305C">
            <w:r w:rsidRPr="006926BE">
              <w:rPr>
                <w:lang w:val="pt-PT"/>
              </w:rPr>
              <w:t>Nenhum indicador relacionado</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E36455A" w:rsidR="003E7389" w:rsidRPr="006D5BF0" w:rsidRDefault="006D5BF0" w:rsidP="009F305C">
            <w:pPr>
              <w:rPr>
                <w:lang w:val="pt-PT"/>
              </w:rPr>
            </w:pPr>
            <w:r w:rsidRPr="00D258EB">
              <w:rPr>
                <w:lang w:val="pt-PT"/>
              </w:rPr>
              <w:t>Ministério do Género, Criança e</w:t>
            </w:r>
            <w:r>
              <w:rPr>
                <w:lang w:val="pt-PT"/>
              </w:rPr>
              <w:t xml:space="preserve"> Acção Social</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1FED5682" w:rsidR="003E7389" w:rsidRPr="006D5BF0" w:rsidRDefault="006D5BF0" w:rsidP="009F305C">
            <w:pPr>
              <w:rPr>
                <w:lang w:val="pt-PT"/>
              </w:rPr>
            </w:pPr>
            <w:r w:rsidRPr="00A146F5">
              <w:rPr>
                <w:lang w:val="pt-PT"/>
              </w:rPr>
              <w:t xml:space="preserve">Ângelo </w:t>
            </w:r>
            <w:proofErr w:type="spellStart"/>
            <w:r w:rsidRPr="00A146F5">
              <w:rPr>
                <w:lang w:val="pt-PT"/>
              </w:rPr>
              <w:t>Tivane</w:t>
            </w:r>
            <w:proofErr w:type="spellEnd"/>
            <w:r w:rsidRPr="00A146F5">
              <w:rPr>
                <w:lang w:val="pt-PT"/>
              </w:rPr>
              <w:t xml:space="preserve"> e Arnaldo </w:t>
            </w:r>
            <w:proofErr w:type="spellStart"/>
            <w:r w:rsidRPr="00A146F5">
              <w:rPr>
                <w:lang w:val="pt-PT"/>
              </w:rPr>
              <w:t>M</w:t>
            </w:r>
            <w:r>
              <w:rPr>
                <w:lang w:val="pt-PT"/>
              </w:rPr>
              <w:t>uthemba</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2DC65DC" w:rsidR="003E7389" w:rsidRPr="006D5BF0" w:rsidRDefault="006D5BF0" w:rsidP="009F305C">
            <w:pPr>
              <w:rPr>
                <w:lang w:val="pt-PT"/>
              </w:rPr>
            </w:pPr>
            <w:proofErr w:type="spellStart"/>
            <w:r w:rsidRPr="00A146F5">
              <w:rPr>
                <w:lang w:val="pt-PT"/>
              </w:rPr>
              <w:t>Direcção</w:t>
            </w:r>
            <w:proofErr w:type="spellEnd"/>
            <w:r w:rsidRPr="00A146F5">
              <w:rPr>
                <w:lang w:val="pt-PT"/>
              </w:rPr>
              <w:t xml:space="preserve"> de Planificação e Cooperação</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AB3381E" w:rsidR="003E7389" w:rsidRPr="006D5BF0" w:rsidRDefault="006D5BF0" w:rsidP="009F305C">
            <w:pPr>
              <w:rPr>
                <w:lang w:val="pt-PT"/>
              </w:rPr>
            </w:pPr>
            <w:r w:rsidRPr="00A146F5">
              <w:rPr>
                <w:lang w:val="pt-PT"/>
              </w:rPr>
              <w:t>Chefe do Departamento de P</w:t>
            </w:r>
            <w:r>
              <w:rPr>
                <w:lang w:val="pt-PT"/>
              </w:rPr>
              <w:t>lanificação; Técnico da área de Estatística</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7EB1985" w14:textId="77777777" w:rsidR="006D5BF0" w:rsidRDefault="006D5BF0" w:rsidP="006D5BF0">
            <w:r>
              <w:t xml:space="preserve">+258 828351430; +258 840560048; </w:t>
            </w:r>
          </w:p>
          <w:p w14:paraId="4EECF628" w14:textId="413EFFC6" w:rsidR="003E7389" w:rsidRPr="009F305C" w:rsidRDefault="006D5BF0" w:rsidP="006D5BF0">
            <w:r>
              <w:t xml:space="preserve"> +258 826081976; +258 842268933</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10B4D1D1" w:rsidR="003E7389" w:rsidRPr="009F305C" w:rsidRDefault="00196063" w:rsidP="009F305C">
            <w:hyperlink r:id="rId11" w:history="1">
              <w:r w:rsidR="006D5BF0" w:rsidRPr="002E67CB">
                <w:rPr>
                  <w:rStyle w:val="Hyperlink"/>
                </w:rPr>
                <w:t>Angelotivane2011@gmail.com</w:t>
              </w:r>
            </w:hyperlink>
            <w:r w:rsidR="006D5BF0" w:rsidRPr="002E67CB">
              <w:t xml:space="preserve">; </w:t>
            </w:r>
            <w:hyperlink r:id="rId12" w:tgtFrame="_blank" w:history="1">
              <w:r w:rsidR="006D5BF0" w:rsidRPr="002E67CB">
                <w:rPr>
                  <w:rStyle w:val="Hyperlink"/>
                  <w:rFonts w:ascii="Helvetica" w:hAnsi="Helvetica"/>
                  <w:color w:val="3C4043"/>
                  <w:sz w:val="20"/>
                  <w:szCs w:val="20"/>
                </w:rPr>
                <w:t>muthembarnaldo@gmail.com</w:t>
              </w:r>
            </w:hyperlink>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1C39914" w:rsidR="003E7389" w:rsidRPr="009F305C" w:rsidRDefault="00196063" w:rsidP="009F305C">
            <w:hyperlink r:id="rId13" w:history="1">
              <w:r w:rsidR="006D5BF0" w:rsidRPr="002E67CB">
                <w:rPr>
                  <w:rStyle w:val="Hyperlink"/>
                </w:rPr>
                <w:t>Angelotivane2011@gmail.com</w:t>
              </w:r>
            </w:hyperlink>
            <w:r w:rsidR="006D5BF0" w:rsidRPr="002E67CB">
              <w:t xml:space="preserve">; </w:t>
            </w:r>
            <w:hyperlink r:id="rId14" w:tgtFrame="_blank" w:history="1">
              <w:r w:rsidR="006D5BF0" w:rsidRPr="002E67CB">
                <w:rPr>
                  <w:rStyle w:val="Hyperlink"/>
                  <w:rFonts w:ascii="Helvetica" w:hAnsi="Helvetica"/>
                  <w:color w:val="3C4043"/>
                  <w:sz w:val="20"/>
                  <w:szCs w:val="20"/>
                </w:rPr>
                <w:t>muthembarnaldo@gmail.com</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6F0C36A" w14:textId="1BA78DF8" w:rsidR="0078316D" w:rsidRPr="00E368E7" w:rsidRDefault="0078316D" w:rsidP="0078316D">
            <w:pPr>
              <w:spacing w:before="120" w:after="120"/>
              <w:jc w:val="both"/>
              <w:rPr>
                <w:rFonts w:ascii="Times New Roman" w:eastAsia="Times New Roman" w:hAnsi="Times New Roman" w:cs="Times New Roman"/>
                <w:sz w:val="24"/>
                <w:szCs w:val="24"/>
                <w:lang w:val="pt-PT" w:eastAsia="fr-FR"/>
              </w:rPr>
            </w:pPr>
            <w:r w:rsidRPr="00E368E7">
              <w:rPr>
                <w:rFonts w:ascii="Times New Roman" w:eastAsia="Times New Roman" w:hAnsi="Times New Roman" w:cs="Times New Roman"/>
                <w:sz w:val="24"/>
                <w:szCs w:val="24"/>
                <w:lang w:val="pt-PT" w:eastAsia="fr-FR"/>
              </w:rPr>
              <w:t>O indicador mede os esforços do governo para estabelecer quadros legais que promovam, apliquem e monitorem a igualdade de género.</w:t>
            </w:r>
          </w:p>
          <w:p w14:paraId="6C84E827" w14:textId="5D8570CE" w:rsidR="0015178E" w:rsidRPr="006D5BF0" w:rsidRDefault="0078316D" w:rsidP="0078316D">
            <w:pPr>
              <w:rPr>
                <w:lang w:val="pt-PT"/>
              </w:rPr>
            </w:pPr>
            <w:r w:rsidRPr="00E368E7">
              <w:rPr>
                <w:rFonts w:ascii="Times New Roman" w:eastAsia="Times New Roman" w:hAnsi="Times New Roman" w:cs="Times New Roman"/>
                <w:sz w:val="24"/>
                <w:szCs w:val="24"/>
                <w:lang w:val="pt-PT" w:eastAsia="fr-FR"/>
              </w:rPr>
              <w:t>O indicador é baseado numa avaliação de quadros legais que promovem, apliquem e monitoram a igualdade de género</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859B8A6" w:rsidR="0015178E" w:rsidRPr="0078316D" w:rsidRDefault="00D82DEC" w:rsidP="009F305C">
            <w:pPr>
              <w:rPr>
                <w:lang w:val="pt-PT"/>
              </w:rPr>
            </w:pPr>
            <w:r>
              <w:rPr>
                <w:lang w:val="pt-PT"/>
              </w:rP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lastRenderedPageBreak/>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56F9099A" w:rsidR="0035311B" w:rsidRPr="00B563DC" w:rsidRDefault="00B563DC" w:rsidP="009F305C">
            <w:pPr>
              <w:rPr>
                <w:lang w:val="pt-PT"/>
              </w:rPr>
            </w:pPr>
            <w:r w:rsidRPr="0091122B">
              <w:rPr>
                <w:lang w:val="pt-PT"/>
              </w:rPr>
              <w:t>Fonte administrativa.</w:t>
            </w:r>
            <w:r w:rsidR="00D82DEC">
              <w:rPr>
                <w:lang w:val="pt-PT"/>
              </w:rPr>
              <w:t xml:space="preserve"> Ministério da Justiça, Assuntos Constitucionais e Religiosos e o </w:t>
            </w:r>
            <w:r w:rsidR="00D82DEC" w:rsidRPr="0091122B">
              <w:rPr>
                <w:lang w:val="pt-PT"/>
              </w:rPr>
              <w:t>Ministério</w:t>
            </w:r>
            <w:r w:rsidR="0078316D">
              <w:rPr>
                <w:lang w:val="pt-PT"/>
              </w:rPr>
              <w:t xml:space="preserve"> do Género, Criança e Acção Social</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10E3C134" w:rsidR="0035311B" w:rsidRPr="00B563DC" w:rsidRDefault="00B563DC" w:rsidP="00B563DC">
            <w:pPr>
              <w:jc w:val="both"/>
              <w:rPr>
                <w:lang w:val="pt-PT"/>
              </w:rPr>
            </w:pPr>
            <w:r w:rsidRPr="00B563DC">
              <w:rPr>
                <w:lang w:val="pt-PT"/>
              </w:rPr>
              <w:t>O Ministério</w:t>
            </w:r>
            <w:r>
              <w:rPr>
                <w:lang w:val="pt-PT"/>
              </w:rPr>
              <w:t xml:space="preserve"> do Género, Criança e Acção Social</w:t>
            </w:r>
            <w:r w:rsidRPr="00B563DC">
              <w:rPr>
                <w:lang w:val="pt-PT"/>
              </w:rPr>
              <w:t xml:space="preserve"> </w:t>
            </w:r>
            <w:r w:rsidR="0078316D">
              <w:rPr>
                <w:lang w:val="pt-PT"/>
              </w:rPr>
              <w:t>fez o levantamento da legislação existente sobre a</w:t>
            </w:r>
            <w:r w:rsidR="00D82DEC">
              <w:rPr>
                <w:lang w:val="pt-PT"/>
              </w:rPr>
              <w:t xml:space="preserve"> matéria e </w:t>
            </w:r>
            <w:proofErr w:type="spellStart"/>
            <w:r w:rsidR="00D82DEC">
              <w:rPr>
                <w:lang w:val="pt-PT"/>
              </w:rPr>
              <w:t>actualiza</w:t>
            </w:r>
            <w:proofErr w:type="spellEnd"/>
            <w:r w:rsidR="00D82DEC">
              <w:rPr>
                <w:lang w:val="pt-PT"/>
              </w:rPr>
              <w:t xml:space="preserve"> anualmente, respondeu as questões e procede ao cálculo conforme os procedimentos internacionais</w:t>
            </w:r>
            <w:r w:rsidR="00B91DAC">
              <w:rPr>
                <w:lang w:val="pt-PT"/>
              </w:rPr>
              <w:t>.</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EF97CFD" w:rsidR="0035311B" w:rsidRPr="009F305C" w:rsidRDefault="00104761" w:rsidP="009F305C">
            <w:proofErr w:type="spellStart"/>
            <w:r>
              <w:t>Março</w:t>
            </w:r>
            <w:proofErr w:type="spellEnd"/>
            <w:r>
              <w:t xml:space="preserve"> de 2020</w:t>
            </w:r>
            <w:r w:rsidR="00B563DC">
              <w:t xml:space="preserve"> </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18E5FFF" w:rsidR="0035311B" w:rsidRPr="009F305C" w:rsidRDefault="00104761" w:rsidP="009F305C">
            <w:r>
              <w:t>Abril de 2020</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12B4B22" w:rsidR="0035311B" w:rsidRPr="00104761" w:rsidRDefault="00D94664" w:rsidP="009F305C">
            <w:pPr>
              <w:rPr>
                <w:lang w:val="pt-PT"/>
              </w:rPr>
            </w:pPr>
            <w:r>
              <w:rPr>
                <w:lang w:val="pt-PT"/>
              </w:rPr>
              <w:t xml:space="preserve"> </w:t>
            </w:r>
            <w:r w:rsidR="00B91DAC">
              <w:rPr>
                <w:lang w:val="pt-PT"/>
              </w:rPr>
              <w:t>Ministério da Justiça, Assuntos Constitucionais e Religiosos</w:t>
            </w:r>
            <w:r w:rsidR="00B91DAC">
              <w:rPr>
                <w:lang w:val="pt-PT"/>
              </w:rPr>
              <w:t xml:space="preserve"> e o </w:t>
            </w:r>
            <w:r w:rsidR="0078316D">
              <w:rPr>
                <w:lang w:val="pt-PT"/>
              </w:rPr>
              <w:t>Ministério do Género, Criança e Acção Social</w:t>
            </w:r>
            <w:r w:rsidR="003D465D">
              <w:rPr>
                <w:lang w:val="pt-PT"/>
              </w:rPr>
              <w:t xml:space="preserve"> </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C397100" w:rsidR="0035311B" w:rsidRPr="00D94664" w:rsidRDefault="00D94664" w:rsidP="009F305C">
            <w:pPr>
              <w:rPr>
                <w:lang w:val="pt-PT"/>
              </w:rPr>
            </w:pPr>
            <w:r>
              <w:rPr>
                <w:lang w:val="pt-PT"/>
              </w:rPr>
              <w:t>Ministério d</w:t>
            </w:r>
            <w:r w:rsidR="0036397D">
              <w:rPr>
                <w:lang w:val="pt-PT"/>
              </w:rPr>
              <w:t>o Género, Criança e Acção Social</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45FD530" w:rsidR="0035311B" w:rsidRPr="0009180D" w:rsidRDefault="0009180D" w:rsidP="009F305C">
            <w:pPr>
              <w:rPr>
                <w:lang w:val="pt-PT"/>
              </w:rPr>
            </w:pPr>
            <w:r w:rsidRPr="009E1D0D">
              <w:rPr>
                <w:lang w:val="pt-PT"/>
              </w:rPr>
              <w:t>Decreto Presidencial nº 9/2015, de 13 Março, Resolução nº 18/2015, de 10 de Julho; Diploma Ministerial nº 117/2015, de 31 de Dezembro;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18F42510" w:rsidR="007F2D9F" w:rsidRPr="0036397D" w:rsidRDefault="005920AC" w:rsidP="005920AC">
            <w:pPr>
              <w:jc w:val="both"/>
              <w:rPr>
                <w:lang w:val="pt-PT"/>
              </w:rPr>
            </w:pPr>
            <w:r>
              <w:rPr>
                <w:rFonts w:ascii="Times New Roman" w:eastAsia="Times New Roman" w:hAnsi="Times New Roman" w:cs="Times New Roman"/>
                <w:sz w:val="24"/>
                <w:szCs w:val="24"/>
                <w:lang w:val="pt-PT" w:eastAsia="fr-FR"/>
              </w:rPr>
              <w:t xml:space="preserve">O indicador tem como base o uso do </w:t>
            </w:r>
            <w:r w:rsidRPr="00E368E7">
              <w:rPr>
                <w:rFonts w:ascii="Times New Roman" w:eastAsia="Times New Roman" w:hAnsi="Times New Roman" w:cs="Times New Roman"/>
                <w:sz w:val="24"/>
                <w:szCs w:val="24"/>
                <w:lang w:val="pt-PT" w:eastAsia="fr-FR"/>
              </w:rPr>
              <w:t>questionário composto por 45 perguntas de respostas “sim/não” em quatro áreas do direito: (i) Quadros legais abrangentes e vida pública; (</w:t>
            </w:r>
            <w:proofErr w:type="spellStart"/>
            <w:r w:rsidRPr="00E368E7">
              <w:rPr>
                <w:rFonts w:ascii="Times New Roman" w:eastAsia="Times New Roman" w:hAnsi="Times New Roman" w:cs="Times New Roman"/>
                <w:sz w:val="24"/>
                <w:szCs w:val="24"/>
                <w:lang w:val="pt-PT" w:eastAsia="fr-FR"/>
              </w:rPr>
              <w:t>ii</w:t>
            </w:r>
            <w:proofErr w:type="spellEnd"/>
            <w:r w:rsidRPr="00E368E7">
              <w:rPr>
                <w:rFonts w:ascii="Times New Roman" w:eastAsia="Times New Roman" w:hAnsi="Times New Roman" w:cs="Times New Roman"/>
                <w:sz w:val="24"/>
                <w:szCs w:val="24"/>
                <w:lang w:val="pt-PT" w:eastAsia="fr-FR"/>
              </w:rPr>
              <w:t>) violência contra a mulher; (</w:t>
            </w:r>
            <w:proofErr w:type="spellStart"/>
            <w:r w:rsidRPr="00E368E7">
              <w:rPr>
                <w:rFonts w:ascii="Times New Roman" w:eastAsia="Times New Roman" w:hAnsi="Times New Roman" w:cs="Times New Roman"/>
                <w:sz w:val="24"/>
                <w:szCs w:val="24"/>
                <w:lang w:val="pt-PT" w:eastAsia="fr-FR"/>
              </w:rPr>
              <w:t>iii</w:t>
            </w:r>
            <w:proofErr w:type="spellEnd"/>
            <w:r w:rsidRPr="00E368E7">
              <w:rPr>
                <w:rFonts w:ascii="Times New Roman" w:eastAsia="Times New Roman" w:hAnsi="Times New Roman" w:cs="Times New Roman"/>
                <w:sz w:val="24"/>
                <w:szCs w:val="24"/>
                <w:lang w:val="pt-PT" w:eastAsia="fr-FR"/>
              </w:rPr>
              <w:t>) emprego e benefícios económicos; e (</w:t>
            </w:r>
            <w:proofErr w:type="spellStart"/>
            <w:r w:rsidRPr="00E368E7">
              <w:rPr>
                <w:rFonts w:ascii="Times New Roman" w:eastAsia="Times New Roman" w:hAnsi="Times New Roman" w:cs="Times New Roman"/>
                <w:sz w:val="24"/>
                <w:szCs w:val="24"/>
                <w:lang w:val="pt-PT" w:eastAsia="fr-FR"/>
              </w:rPr>
              <w:t>iv</w:t>
            </w:r>
            <w:proofErr w:type="spellEnd"/>
            <w:r w:rsidRPr="00E368E7">
              <w:rPr>
                <w:rFonts w:ascii="Times New Roman" w:eastAsia="Times New Roman" w:hAnsi="Times New Roman" w:cs="Times New Roman"/>
                <w:sz w:val="24"/>
                <w:szCs w:val="24"/>
                <w:lang w:val="pt-PT" w:eastAsia="fr-FR"/>
              </w:rPr>
              <w:t>) casamento e família.</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218E7829" w:rsidR="0095571D" w:rsidRPr="00B92FB9" w:rsidRDefault="00B92FB9" w:rsidP="00B91DAC">
            <w:pPr>
              <w:jc w:val="both"/>
              <w:rPr>
                <w:rFonts w:asciiTheme="majorHAnsi" w:eastAsia="Times New Roman" w:hAnsiTheme="majorHAnsi" w:cstheme="majorHAnsi"/>
                <w:lang w:val="pt-PT"/>
              </w:rPr>
            </w:pPr>
            <w:r w:rsidRPr="003C48F5">
              <w:rPr>
                <w:rFonts w:asciiTheme="majorHAnsi" w:eastAsia="Times New Roman" w:hAnsiTheme="majorHAnsi" w:cstheme="majorHAnsi"/>
                <w:lang w:val="pt-PT"/>
              </w:rPr>
              <w:t xml:space="preserve">O indicador é fiável, pois os dados </w:t>
            </w:r>
            <w:r>
              <w:rPr>
                <w:rFonts w:asciiTheme="majorHAnsi" w:eastAsia="Times New Roman" w:hAnsiTheme="majorHAnsi" w:cstheme="majorHAnsi"/>
                <w:lang w:val="pt-PT"/>
              </w:rPr>
              <w:t>são recolhidos na fonte a nível nacional</w:t>
            </w:r>
            <w:r w:rsidR="00B91DAC">
              <w:rPr>
                <w:rFonts w:asciiTheme="majorHAnsi" w:eastAsia="Times New Roman" w:hAnsiTheme="majorHAnsi" w:cstheme="majorHAnsi"/>
                <w:lang w:val="pt-PT"/>
              </w:rPr>
              <w:t xml:space="preserve"> e é comparável internacionalmente.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4C1DF737" w14:textId="77777777" w:rsidR="007F2D9F" w:rsidRDefault="006E1C5C" w:rsidP="009F305C">
            <w:pPr>
              <w:rPr>
                <w:rFonts w:ascii="Times New Roman" w:eastAsia="Times New Roman" w:hAnsi="Times New Roman" w:cs="Times New Roman"/>
                <w:sz w:val="24"/>
                <w:szCs w:val="24"/>
                <w:lang w:val="pt-PT" w:eastAsia="fr-FR"/>
              </w:rPr>
            </w:pPr>
            <w:r w:rsidRPr="00E368E7">
              <w:rPr>
                <w:rFonts w:ascii="Times New Roman" w:eastAsia="Times New Roman" w:hAnsi="Times New Roman" w:cs="Times New Roman"/>
                <w:sz w:val="24"/>
                <w:szCs w:val="24"/>
                <w:lang w:val="pt-PT" w:eastAsia="fr-FR"/>
              </w:rPr>
              <w:t>O indicador é baseado na avaliação de quadros legais que promovem, aplicam e monitoram a igualdade de género usando um questionário composto por 45 perguntas de resposta binária “Sim/Não” em quatro áreas do direito, extraídas do quadro jurídico e político internacional sobre igualdade de género, em particular, a CEDAW e o Plataforma de Acção de Pequim</w:t>
            </w:r>
            <w:r w:rsidR="00105084">
              <w:rPr>
                <w:rFonts w:ascii="Times New Roman" w:eastAsia="Times New Roman" w:hAnsi="Times New Roman" w:cs="Times New Roman"/>
                <w:sz w:val="24"/>
                <w:szCs w:val="24"/>
                <w:lang w:val="pt-PT" w:eastAsia="fr-FR"/>
              </w:rPr>
              <w:t xml:space="preserve"> </w:t>
            </w:r>
          </w:p>
          <w:p w14:paraId="2DCB2A38" w14:textId="77777777" w:rsidR="00105084" w:rsidRPr="00E368E7" w:rsidRDefault="00105084" w:rsidP="00105084">
            <w:pPr>
              <w:spacing w:before="120" w:after="120"/>
              <w:ind w:left="360"/>
              <w:jc w:val="both"/>
              <w:rPr>
                <w:rFonts w:ascii="Times New Roman" w:eastAsia="Times New Roman" w:hAnsi="Times New Roman" w:cs="Times New Roman"/>
                <w:sz w:val="24"/>
                <w:szCs w:val="24"/>
                <w:lang w:val="pt-PT" w:eastAsia="fr-FR"/>
              </w:rPr>
            </w:pPr>
            <w:r w:rsidRPr="00E368E7">
              <w:rPr>
                <w:rFonts w:ascii="Times New Roman" w:eastAsia="Times New Roman" w:hAnsi="Times New Roman" w:cs="Times New Roman"/>
                <w:sz w:val="24"/>
                <w:szCs w:val="24"/>
                <w:lang w:val="pt-PT" w:eastAsia="fr-FR"/>
              </w:rPr>
              <w:t>As respostas para as perguntas são codificadas com respostas simples "Sim/Não", com "1" para "Sim" e "0" para "Não". Apenas para as perguntas 1 e 2, elas podem ser pontuadas como "N/A", caso em que não são incluídas como parte do cálculo geral da pontuação para a área</w:t>
            </w:r>
            <w:r w:rsidRPr="00E368E7">
              <w:rPr>
                <w:rStyle w:val="FootnoteReference"/>
                <w:rFonts w:ascii="Times New Roman" w:hAnsi="Times New Roman"/>
                <w:sz w:val="24"/>
                <w:szCs w:val="24"/>
                <w:lang w:val="pt-PT" w:eastAsia="fr-FR"/>
              </w:rPr>
              <w:footnoteReference w:id="2"/>
            </w:r>
            <w:r w:rsidRPr="00E368E7">
              <w:rPr>
                <w:rFonts w:ascii="Times New Roman" w:eastAsia="Times New Roman" w:hAnsi="Times New Roman" w:cs="Times New Roman"/>
                <w:sz w:val="24"/>
                <w:szCs w:val="24"/>
                <w:lang w:val="pt-PT" w:eastAsia="fr-FR"/>
              </w:rPr>
              <w:t xml:space="preserve">. </w:t>
            </w:r>
          </w:p>
          <w:p w14:paraId="661F650F" w14:textId="77777777" w:rsidR="00105084" w:rsidRPr="00E368E7" w:rsidRDefault="00105084" w:rsidP="00105084">
            <w:pPr>
              <w:spacing w:before="120" w:after="120"/>
              <w:ind w:left="360"/>
              <w:jc w:val="both"/>
              <w:rPr>
                <w:rFonts w:ascii="Times New Roman" w:eastAsia="Times New Roman" w:hAnsi="Times New Roman" w:cs="Times New Roman"/>
                <w:sz w:val="24"/>
                <w:szCs w:val="24"/>
                <w:lang w:val="pt-PT" w:eastAsia="fr-FR"/>
              </w:rPr>
            </w:pPr>
            <w:r w:rsidRPr="00E368E7">
              <w:rPr>
                <w:rFonts w:ascii="Times New Roman" w:eastAsia="Times New Roman" w:hAnsi="Times New Roman" w:cs="Times New Roman"/>
                <w:sz w:val="24"/>
                <w:szCs w:val="24"/>
                <w:lang w:val="pt-PT" w:eastAsia="fr-FR"/>
              </w:rPr>
              <w:t>A metodologia de pontuação é a média não ponderada das perguntas em cada área do direito, calculada da seguinte forma:</w:t>
            </w:r>
          </w:p>
          <w:p w14:paraId="5D74CB90" w14:textId="77777777" w:rsidR="00105084" w:rsidRPr="00E368E7" w:rsidRDefault="00105084" w:rsidP="00105084">
            <w:pPr>
              <w:spacing w:before="120" w:after="120"/>
              <w:ind w:left="1440"/>
              <w:jc w:val="both"/>
              <w:rPr>
                <w:rFonts w:ascii="Times New Roman" w:eastAsia="Times New Roman" w:hAnsi="Times New Roman" w:cs="Times New Roman"/>
                <w:sz w:val="24"/>
                <w:szCs w:val="24"/>
                <w:lang w:val="pt-PT" w:eastAsia="fr-FR"/>
              </w:rPr>
            </w:pPr>
            <m:oMath>
              <m:r>
                <w:rPr>
                  <w:rFonts w:ascii="Cambria Math" w:hAnsi="Times New Roman" w:cs="Times New Roman"/>
                  <w:sz w:val="24"/>
                  <w:szCs w:val="24"/>
                  <w:lang w:val="pt-PT"/>
                </w:rPr>
                <m:t xml:space="preserve"> </m:t>
              </m:r>
              <m:sSub>
                <m:sSubPr>
                  <m:ctrlPr>
                    <w:rPr>
                      <w:rFonts w:ascii="Cambria Math" w:hAnsi="Times New Roman" w:cs="Times New Roman"/>
                      <w:i/>
                      <w:iCs/>
                      <w:sz w:val="24"/>
                      <w:szCs w:val="24"/>
                    </w:rPr>
                  </m:ctrlPr>
                </m:sSubPr>
                <m:e>
                  <m:r>
                    <w:rPr>
                      <w:rFonts w:ascii="Cambria Math" w:hAnsi="Cambria Math" w:cs="Times New Roman"/>
                      <w:sz w:val="24"/>
                      <w:szCs w:val="24"/>
                    </w:rPr>
                    <m:t>A</m:t>
                  </m:r>
                </m:e>
                <m:sub>
                  <m:r>
                    <w:rPr>
                      <w:rFonts w:ascii="Cambria Math" w:hAnsi="Cambria Math" w:cs="Times New Roman"/>
                      <w:sz w:val="24"/>
                      <w:szCs w:val="24"/>
                    </w:rPr>
                    <m:t>i</m:t>
                  </m:r>
                </m:sub>
              </m:sSub>
              <m:r>
                <w:rPr>
                  <w:rFonts w:ascii="Cambria Math" w:hAnsi="Times New Roman" w:cs="Times New Roman"/>
                  <w:sz w:val="24"/>
                  <w:szCs w:val="24"/>
                  <w:lang w:val="pt-PT"/>
                </w:rPr>
                <m:t>=</m:t>
              </m:r>
              <m:f>
                <m:fPr>
                  <m:ctrlPr>
                    <w:rPr>
                      <w:rFonts w:ascii="Cambria Math" w:hAnsi="Times New Roman" w:cs="Times New Roman"/>
                      <w:i/>
                      <w:iCs/>
                      <w:sz w:val="24"/>
                      <w:szCs w:val="24"/>
                    </w:rPr>
                  </m:ctrlPr>
                </m:fPr>
                <m:num>
                  <m:sSub>
                    <m:sSubPr>
                      <m:ctrlPr>
                        <w:rPr>
                          <w:rFonts w:ascii="Cambria Math" w:hAnsi="Times New Roman" w:cs="Times New Roman"/>
                          <w:i/>
                          <w:iCs/>
                          <w:sz w:val="24"/>
                          <w:szCs w:val="24"/>
                        </w:rPr>
                      </m:ctrlPr>
                    </m:sSubPr>
                    <m:e>
                      <m:r>
                        <w:rPr>
                          <w:rFonts w:ascii="Cambria Math" w:hAnsi="Cambria Math" w:cs="Times New Roman"/>
                          <w:sz w:val="24"/>
                          <w:szCs w:val="24"/>
                        </w:rPr>
                        <m:t>q</m:t>
                      </m:r>
                    </m:e>
                    <m:sub>
                      <m:r>
                        <w:rPr>
                          <w:rFonts w:ascii="Cambria Math" w:hAnsi="Times New Roman" w:cs="Times New Roman"/>
                          <w:sz w:val="24"/>
                          <w:szCs w:val="24"/>
                          <w:lang w:val="pt-PT"/>
                        </w:rPr>
                        <m:t>1</m:t>
                      </m:r>
                    </m:sub>
                  </m:sSub>
                  <m:r>
                    <w:rPr>
                      <w:rFonts w:ascii="Cambria Math" w:hAnsi="Times New Roman" w:cs="Times New Roman"/>
                      <w:sz w:val="24"/>
                      <w:szCs w:val="24"/>
                      <w:lang w:val="pt-PT"/>
                    </w:rPr>
                    <m:t>+</m:t>
                  </m:r>
                  <m:r>
                    <w:rPr>
                      <w:rFonts w:ascii="Cambria Math" w:hAnsi="Cambria Math" w:cs="Times New Roman"/>
                      <w:sz w:val="24"/>
                      <w:szCs w:val="24"/>
                      <w:lang w:val="pt-PT"/>
                    </w:rPr>
                    <m:t>⋯</m:t>
                  </m:r>
                  <m:r>
                    <w:rPr>
                      <w:rFonts w:ascii="Cambria Math" w:hAnsi="Times New Roman" w:cs="Times New Roman"/>
                      <w:sz w:val="24"/>
                      <w:szCs w:val="24"/>
                      <w:lang w:val="pt-PT"/>
                    </w:rPr>
                    <m:t>+</m:t>
                  </m:r>
                  <m:sSub>
                    <m:sSubPr>
                      <m:ctrlPr>
                        <w:rPr>
                          <w:rFonts w:ascii="Cambria Math" w:hAnsi="Times New Roman" w:cs="Times New Roman"/>
                          <w:i/>
                          <w:iCs/>
                          <w:sz w:val="24"/>
                          <w:szCs w:val="24"/>
                        </w:rPr>
                      </m:ctrlPr>
                    </m:sSubPr>
                    <m:e>
                      <m:r>
                        <w:rPr>
                          <w:rFonts w:ascii="Cambria Math" w:hAnsi="Cambria Math" w:cs="Times New Roman"/>
                          <w:sz w:val="24"/>
                          <w:szCs w:val="24"/>
                        </w:rPr>
                        <m:t>q</m:t>
                      </m:r>
                    </m:e>
                    <m:sub>
                      <m:sSub>
                        <m:sSubPr>
                          <m:ctrlPr>
                            <w:rPr>
                              <w:rFonts w:ascii="Cambria Math" w:hAnsi="Times New Roman" w:cs="Times New Roman"/>
                              <w:i/>
                              <w:iCs/>
                              <w:sz w:val="24"/>
                              <w:szCs w:val="24"/>
                            </w:rPr>
                          </m:ctrlPr>
                        </m:sSubPr>
                        <m:e>
                          <m:r>
                            <w:rPr>
                              <w:rFonts w:ascii="Cambria Math" w:hAnsi="Cambria Math" w:cs="Times New Roman"/>
                              <w:sz w:val="24"/>
                              <w:szCs w:val="24"/>
                            </w:rPr>
                            <m:t>m</m:t>
                          </m:r>
                        </m:e>
                        <m:sub>
                          <m:r>
                            <w:rPr>
                              <w:rFonts w:ascii="Cambria Math" w:hAnsi="Cambria Math" w:cs="Times New Roman"/>
                              <w:sz w:val="24"/>
                              <w:szCs w:val="24"/>
                            </w:rPr>
                            <m:t>i</m:t>
                          </m:r>
                        </m:sub>
                      </m:sSub>
                    </m:sub>
                  </m:sSub>
                </m:num>
                <m:den>
                  <m:sSub>
                    <m:sSubPr>
                      <m:ctrlPr>
                        <w:rPr>
                          <w:rFonts w:ascii="Cambria Math" w:hAnsi="Times New Roman" w:cs="Times New Roman"/>
                          <w:i/>
                          <w:iCs/>
                          <w:sz w:val="24"/>
                          <w:szCs w:val="24"/>
                        </w:rPr>
                      </m:ctrlPr>
                    </m:sSubPr>
                    <m:e>
                      <m:r>
                        <w:rPr>
                          <w:rFonts w:ascii="Cambria Math" w:hAnsi="Cambria Math" w:cs="Times New Roman"/>
                          <w:sz w:val="24"/>
                          <w:szCs w:val="24"/>
                        </w:rPr>
                        <m:t>m</m:t>
                      </m:r>
                    </m:e>
                    <m:sub>
                      <m:r>
                        <w:rPr>
                          <w:rFonts w:ascii="Cambria Math" w:hAnsi="Cambria Math" w:cs="Times New Roman"/>
                          <w:sz w:val="24"/>
                          <w:szCs w:val="24"/>
                        </w:rPr>
                        <m:t>i</m:t>
                      </m:r>
                    </m:sub>
                  </m:sSub>
                </m:den>
              </m:f>
            </m:oMath>
            <w:r w:rsidRPr="00FC4FC7">
              <w:rPr>
                <w:rFonts w:ascii="Times New Roman" w:hAnsi="Times New Roman" w:cs="Times New Roman"/>
                <w:iCs/>
                <w:sz w:val="24"/>
                <w:szCs w:val="24"/>
                <w:lang w:val="pt-PT"/>
              </w:rPr>
              <w:tab/>
            </w:r>
            <w:r w:rsidRPr="00FC4FC7">
              <w:rPr>
                <w:rFonts w:ascii="Times New Roman" w:hAnsi="Times New Roman" w:cs="Times New Roman"/>
                <w:sz w:val="24"/>
                <w:szCs w:val="24"/>
                <w:lang w:val="pt-PT"/>
              </w:rPr>
              <w:t xml:space="preserve"> .</w:t>
            </w:r>
          </w:p>
          <w:p w14:paraId="64B2285B" w14:textId="77777777" w:rsidR="00105084" w:rsidRPr="00E368E7" w:rsidRDefault="00105084" w:rsidP="00105084">
            <w:pPr>
              <w:spacing w:before="120" w:after="120"/>
              <w:ind w:left="360"/>
              <w:jc w:val="both"/>
              <w:rPr>
                <w:rFonts w:ascii="Times New Roman" w:eastAsia="Times New Roman" w:hAnsi="Times New Roman" w:cs="Times New Roman"/>
                <w:sz w:val="24"/>
                <w:szCs w:val="24"/>
                <w:lang w:val="pt-PT" w:eastAsia="fr-FR"/>
              </w:rPr>
            </w:pPr>
            <w:r w:rsidRPr="00E368E7">
              <w:rPr>
                <w:rFonts w:ascii="Times New Roman" w:eastAsia="Times New Roman" w:hAnsi="Times New Roman" w:cs="Times New Roman"/>
                <w:sz w:val="24"/>
                <w:szCs w:val="24"/>
                <w:lang w:val="pt-PT" w:eastAsia="fr-FR"/>
              </w:rPr>
              <w:t>Onde A</w:t>
            </w:r>
            <w:r w:rsidRPr="00E368E7">
              <w:rPr>
                <w:rFonts w:ascii="Times New Roman" w:eastAsia="Times New Roman" w:hAnsi="Times New Roman" w:cs="Times New Roman"/>
                <w:sz w:val="24"/>
                <w:szCs w:val="24"/>
                <w:vertAlign w:val="subscript"/>
                <w:lang w:val="pt-PT" w:eastAsia="fr-FR"/>
              </w:rPr>
              <w:t>i</w:t>
            </w:r>
            <w:r w:rsidRPr="00E368E7">
              <w:rPr>
                <w:rFonts w:ascii="Times New Roman" w:eastAsia="Times New Roman" w:hAnsi="Times New Roman" w:cs="Times New Roman"/>
                <w:sz w:val="24"/>
                <w:szCs w:val="24"/>
                <w:lang w:val="pt-PT" w:eastAsia="fr-FR"/>
              </w:rPr>
              <w:t xml:space="preserve"> se refere à área do direito </w:t>
            </w:r>
            <w:r w:rsidRPr="00E368E7">
              <w:rPr>
                <w:rFonts w:ascii="Times New Roman" w:eastAsia="Times New Roman" w:hAnsi="Times New Roman" w:cs="Times New Roman"/>
                <w:b/>
                <w:sz w:val="24"/>
                <w:szCs w:val="24"/>
                <w:lang w:val="pt-PT" w:eastAsia="fr-FR"/>
              </w:rPr>
              <w:t>i</w:t>
            </w:r>
            <w:r w:rsidRPr="00E368E7">
              <w:rPr>
                <w:rFonts w:ascii="Times New Roman" w:eastAsia="Times New Roman" w:hAnsi="Times New Roman" w:cs="Times New Roman"/>
                <w:sz w:val="24"/>
                <w:szCs w:val="24"/>
                <w:lang w:val="pt-PT" w:eastAsia="fr-FR"/>
              </w:rPr>
              <w:t>; m</w:t>
            </w:r>
            <w:r w:rsidRPr="00E368E7">
              <w:rPr>
                <w:rFonts w:ascii="Times New Roman" w:eastAsia="Times New Roman" w:hAnsi="Times New Roman" w:cs="Times New Roman"/>
                <w:sz w:val="24"/>
                <w:szCs w:val="24"/>
                <w:vertAlign w:val="subscript"/>
                <w:lang w:val="pt-PT" w:eastAsia="fr-FR"/>
              </w:rPr>
              <w:t>i</w:t>
            </w:r>
            <w:r w:rsidRPr="00E368E7">
              <w:rPr>
                <w:rFonts w:ascii="Times New Roman" w:eastAsia="Times New Roman" w:hAnsi="Times New Roman" w:cs="Times New Roman"/>
                <w:sz w:val="24"/>
                <w:szCs w:val="24"/>
                <w:lang w:val="pt-PT" w:eastAsia="fr-FR"/>
              </w:rPr>
              <w:t xml:space="preserve"> refere-se ao número total de perguntas na área da lei </w:t>
            </w:r>
            <w:r w:rsidRPr="00E368E7">
              <w:rPr>
                <w:rFonts w:ascii="Times New Roman" w:eastAsia="Times New Roman" w:hAnsi="Times New Roman" w:cs="Times New Roman"/>
                <w:b/>
                <w:sz w:val="24"/>
                <w:szCs w:val="24"/>
                <w:lang w:val="pt-PT" w:eastAsia="fr-FR"/>
              </w:rPr>
              <w:t>i</w:t>
            </w:r>
            <w:r w:rsidRPr="00E368E7">
              <w:rPr>
                <w:rFonts w:ascii="Times New Roman" w:eastAsia="Times New Roman" w:hAnsi="Times New Roman" w:cs="Times New Roman"/>
                <w:sz w:val="24"/>
                <w:szCs w:val="24"/>
                <w:lang w:val="pt-PT" w:eastAsia="fr-FR"/>
              </w:rPr>
              <w:t>;</w:t>
            </w:r>
            <w:r w:rsidRPr="00E368E7">
              <w:rPr>
                <w:rStyle w:val="FootnoteReference"/>
                <w:rFonts w:ascii="Times New Roman" w:hAnsi="Times New Roman"/>
                <w:sz w:val="24"/>
                <w:szCs w:val="24"/>
                <w:lang w:val="pt-PT" w:eastAsia="fr-FR"/>
              </w:rPr>
              <w:footnoteReference w:id="3"/>
            </w:r>
            <w:r w:rsidRPr="00E368E7">
              <w:rPr>
                <w:rFonts w:ascii="Times New Roman" w:eastAsia="Times New Roman" w:hAnsi="Times New Roman" w:cs="Times New Roman"/>
                <w:sz w:val="24"/>
                <w:szCs w:val="24"/>
                <w:lang w:val="pt-PT" w:eastAsia="fr-FR"/>
              </w:rPr>
              <w:t xml:space="preserve"> </w:t>
            </w:r>
            <w:proofErr w:type="gramStart"/>
            <w:r w:rsidRPr="00E368E7">
              <w:rPr>
                <w:rFonts w:ascii="Times New Roman" w:eastAsia="Times New Roman" w:hAnsi="Times New Roman" w:cs="Times New Roman"/>
                <w:sz w:val="24"/>
                <w:szCs w:val="24"/>
                <w:lang w:val="pt-PT" w:eastAsia="fr-FR"/>
              </w:rPr>
              <w:t>q</w:t>
            </w:r>
            <w:r w:rsidRPr="00E368E7">
              <w:rPr>
                <w:rFonts w:ascii="Times New Roman" w:eastAsia="Times New Roman" w:hAnsi="Times New Roman" w:cs="Times New Roman"/>
                <w:sz w:val="24"/>
                <w:szCs w:val="24"/>
                <w:vertAlign w:val="subscript"/>
                <w:lang w:val="pt-PT" w:eastAsia="fr-FR"/>
              </w:rPr>
              <w:t>1</w:t>
            </w:r>
            <w:proofErr w:type="gramEnd"/>
            <w:r w:rsidRPr="00E368E7">
              <w:rPr>
                <w:rFonts w:ascii="Times New Roman" w:eastAsia="Times New Roman" w:hAnsi="Times New Roman" w:cs="Times New Roman"/>
                <w:sz w:val="24"/>
                <w:szCs w:val="24"/>
                <w:lang w:val="pt-PT" w:eastAsia="fr-FR"/>
              </w:rPr>
              <w:t xml:space="preserve"> + ... + </w:t>
            </w:r>
            <w:proofErr w:type="spellStart"/>
            <w:proofErr w:type="gramStart"/>
            <w:r w:rsidRPr="00E368E7">
              <w:rPr>
                <w:rFonts w:ascii="Times New Roman" w:eastAsia="Times New Roman" w:hAnsi="Times New Roman" w:cs="Times New Roman"/>
                <w:sz w:val="24"/>
                <w:szCs w:val="24"/>
                <w:lang w:val="pt-PT" w:eastAsia="fr-FR"/>
              </w:rPr>
              <w:t>q</w:t>
            </w:r>
            <w:r w:rsidRPr="00E368E7">
              <w:rPr>
                <w:rFonts w:ascii="Times New Roman" w:eastAsia="Times New Roman" w:hAnsi="Times New Roman" w:cs="Times New Roman"/>
                <w:sz w:val="24"/>
                <w:szCs w:val="24"/>
                <w:vertAlign w:val="subscript"/>
                <w:lang w:val="pt-PT" w:eastAsia="fr-FR"/>
              </w:rPr>
              <w:t>mi</w:t>
            </w:r>
            <w:proofErr w:type="spellEnd"/>
            <w:proofErr w:type="gramEnd"/>
            <w:r w:rsidRPr="00E368E7">
              <w:rPr>
                <w:rFonts w:ascii="Times New Roman" w:eastAsia="Times New Roman" w:hAnsi="Times New Roman" w:cs="Times New Roman"/>
                <w:sz w:val="24"/>
                <w:szCs w:val="24"/>
                <w:lang w:val="pt-PT" w:eastAsia="fr-FR"/>
              </w:rPr>
              <w:t xml:space="preserve"> refere-se à soma das perguntas codificadas na área jurídica e onde </w:t>
            </w:r>
            <w:proofErr w:type="spellStart"/>
            <w:r w:rsidRPr="00E368E7">
              <w:rPr>
                <w:rFonts w:ascii="Times New Roman" w:eastAsia="Times New Roman" w:hAnsi="Times New Roman" w:cs="Times New Roman"/>
                <w:sz w:val="24"/>
                <w:szCs w:val="24"/>
                <w:lang w:val="pt-PT" w:eastAsia="fr-FR"/>
              </w:rPr>
              <w:t>q</w:t>
            </w:r>
            <w:r w:rsidRPr="00E368E7">
              <w:rPr>
                <w:rFonts w:ascii="Times New Roman" w:eastAsia="Times New Roman" w:hAnsi="Times New Roman" w:cs="Times New Roman"/>
                <w:sz w:val="24"/>
                <w:szCs w:val="24"/>
                <w:vertAlign w:val="subscript"/>
                <w:lang w:val="pt-PT" w:eastAsia="fr-FR"/>
              </w:rPr>
              <w:t>i</w:t>
            </w:r>
            <w:proofErr w:type="spellEnd"/>
            <w:r w:rsidRPr="00E368E7">
              <w:rPr>
                <w:rFonts w:ascii="Times New Roman" w:eastAsia="Times New Roman" w:hAnsi="Times New Roman" w:cs="Times New Roman"/>
                <w:sz w:val="24"/>
                <w:szCs w:val="24"/>
                <w:lang w:val="pt-PT" w:eastAsia="fr-FR"/>
              </w:rPr>
              <w:t xml:space="preserve"> = ”1” se a resposta for “Sim” e </w:t>
            </w:r>
            <w:proofErr w:type="spellStart"/>
            <w:r w:rsidRPr="00E368E7">
              <w:rPr>
                <w:rFonts w:ascii="Times New Roman" w:eastAsia="Times New Roman" w:hAnsi="Times New Roman" w:cs="Times New Roman"/>
                <w:sz w:val="24"/>
                <w:szCs w:val="24"/>
                <w:lang w:val="pt-PT" w:eastAsia="fr-FR"/>
              </w:rPr>
              <w:t>q</w:t>
            </w:r>
            <w:r w:rsidRPr="00E368E7">
              <w:rPr>
                <w:rFonts w:ascii="Times New Roman" w:eastAsia="Times New Roman" w:hAnsi="Times New Roman" w:cs="Times New Roman"/>
                <w:sz w:val="24"/>
                <w:szCs w:val="24"/>
                <w:vertAlign w:val="subscript"/>
                <w:lang w:val="pt-PT" w:eastAsia="fr-FR"/>
              </w:rPr>
              <w:t>i</w:t>
            </w:r>
            <w:proofErr w:type="spellEnd"/>
            <w:r w:rsidRPr="00E368E7">
              <w:rPr>
                <w:rFonts w:ascii="Times New Roman" w:eastAsia="Times New Roman" w:hAnsi="Times New Roman" w:cs="Times New Roman"/>
                <w:sz w:val="24"/>
                <w:szCs w:val="24"/>
                <w:lang w:val="pt-PT" w:eastAsia="fr-FR"/>
              </w:rPr>
              <w:t xml:space="preserve"> = ”0” se a resposta for “Não”.</w:t>
            </w:r>
          </w:p>
          <w:p w14:paraId="3657AB43" w14:textId="77777777" w:rsidR="00105084" w:rsidRPr="00E368E7" w:rsidRDefault="00105084" w:rsidP="00105084">
            <w:pPr>
              <w:spacing w:before="120" w:after="120"/>
              <w:ind w:left="360"/>
              <w:jc w:val="both"/>
              <w:rPr>
                <w:rFonts w:ascii="Times New Roman" w:eastAsia="Times New Roman" w:hAnsi="Times New Roman" w:cs="Times New Roman"/>
                <w:sz w:val="24"/>
                <w:szCs w:val="24"/>
                <w:lang w:val="pt-PT" w:eastAsia="fr-FR"/>
              </w:rPr>
            </w:pPr>
            <w:r w:rsidRPr="00E368E7">
              <w:rPr>
                <w:rFonts w:ascii="Times New Roman" w:eastAsia="Times New Roman" w:hAnsi="Times New Roman" w:cs="Times New Roman"/>
                <w:sz w:val="24"/>
                <w:szCs w:val="24"/>
                <w:lang w:val="pt-PT" w:eastAsia="fr-FR"/>
              </w:rPr>
              <w:t>Os resultados das quatro áreas são reportados em percentagens como um painel: (A</w:t>
            </w:r>
            <w:r w:rsidRPr="00E368E7">
              <w:rPr>
                <w:rFonts w:ascii="Times New Roman" w:eastAsia="Times New Roman" w:hAnsi="Times New Roman" w:cs="Times New Roman"/>
                <w:sz w:val="24"/>
                <w:szCs w:val="24"/>
                <w:vertAlign w:val="subscript"/>
                <w:lang w:val="pt-PT" w:eastAsia="fr-FR"/>
              </w:rPr>
              <w:t>1</w:t>
            </w:r>
            <w:r w:rsidRPr="00E368E7">
              <w:rPr>
                <w:rFonts w:ascii="Times New Roman" w:eastAsia="Times New Roman" w:hAnsi="Times New Roman" w:cs="Times New Roman"/>
                <w:sz w:val="24"/>
                <w:szCs w:val="24"/>
                <w:lang w:val="pt-PT" w:eastAsia="fr-FR"/>
              </w:rPr>
              <w:t>, A</w:t>
            </w:r>
            <w:r w:rsidRPr="00E368E7">
              <w:rPr>
                <w:rFonts w:ascii="Times New Roman" w:eastAsia="Times New Roman" w:hAnsi="Times New Roman" w:cs="Times New Roman"/>
                <w:sz w:val="24"/>
                <w:szCs w:val="24"/>
                <w:vertAlign w:val="subscript"/>
                <w:lang w:val="pt-PT" w:eastAsia="fr-FR"/>
              </w:rPr>
              <w:t>2</w:t>
            </w:r>
            <w:r w:rsidRPr="00E368E7">
              <w:rPr>
                <w:rFonts w:ascii="Times New Roman" w:eastAsia="Times New Roman" w:hAnsi="Times New Roman" w:cs="Times New Roman"/>
                <w:sz w:val="24"/>
                <w:szCs w:val="24"/>
                <w:lang w:val="pt-PT" w:eastAsia="fr-FR"/>
              </w:rPr>
              <w:t>, A</w:t>
            </w:r>
            <w:r w:rsidRPr="00E368E7">
              <w:rPr>
                <w:rFonts w:ascii="Times New Roman" w:eastAsia="Times New Roman" w:hAnsi="Times New Roman" w:cs="Times New Roman"/>
                <w:sz w:val="24"/>
                <w:szCs w:val="24"/>
                <w:vertAlign w:val="subscript"/>
                <w:lang w:val="pt-PT" w:eastAsia="fr-FR"/>
              </w:rPr>
              <w:t>3</w:t>
            </w:r>
            <w:r w:rsidRPr="00E368E7">
              <w:rPr>
                <w:rFonts w:ascii="Times New Roman" w:eastAsia="Times New Roman" w:hAnsi="Times New Roman" w:cs="Times New Roman"/>
                <w:sz w:val="24"/>
                <w:szCs w:val="24"/>
                <w:lang w:val="pt-PT" w:eastAsia="fr-FR"/>
              </w:rPr>
              <w:t>, A</w:t>
            </w:r>
            <w:r w:rsidRPr="00E368E7">
              <w:rPr>
                <w:rFonts w:ascii="Times New Roman" w:eastAsia="Times New Roman" w:hAnsi="Times New Roman" w:cs="Times New Roman"/>
                <w:sz w:val="24"/>
                <w:szCs w:val="24"/>
                <w:vertAlign w:val="subscript"/>
                <w:lang w:val="pt-PT" w:eastAsia="fr-FR"/>
              </w:rPr>
              <w:t>4</w:t>
            </w:r>
            <w:r w:rsidRPr="00E368E7">
              <w:rPr>
                <w:rFonts w:ascii="Times New Roman" w:eastAsia="Times New Roman" w:hAnsi="Times New Roman" w:cs="Times New Roman"/>
                <w:sz w:val="24"/>
                <w:szCs w:val="24"/>
                <w:lang w:val="pt-PT" w:eastAsia="fr-FR"/>
              </w:rPr>
              <w:t xml:space="preserve">). A pontuação para cada área (um número entre 0 e 100) representa, portanto, a percentagem de realizações desse país nessa área, com 100 sendo as melhores práticas atendidas em todas as perguntas da área. A escolha de apresentar todas as quatro pontuações da área sem agregação adicional é o resultado da </w:t>
            </w:r>
            <w:proofErr w:type="spellStart"/>
            <w:r w:rsidRPr="00E368E7">
              <w:rPr>
                <w:rFonts w:ascii="Times New Roman" w:eastAsia="Times New Roman" w:hAnsi="Times New Roman" w:cs="Times New Roman"/>
                <w:sz w:val="24"/>
                <w:szCs w:val="24"/>
                <w:lang w:val="pt-PT" w:eastAsia="fr-FR"/>
              </w:rPr>
              <w:t>adopção</w:t>
            </w:r>
            <w:proofErr w:type="spellEnd"/>
            <w:r w:rsidRPr="00E368E7">
              <w:rPr>
                <w:rFonts w:ascii="Times New Roman" w:eastAsia="Times New Roman" w:hAnsi="Times New Roman" w:cs="Times New Roman"/>
                <w:sz w:val="24"/>
                <w:szCs w:val="24"/>
                <w:lang w:val="pt-PT" w:eastAsia="fr-FR"/>
              </w:rPr>
              <w:t xml:space="preserve"> da postura de que valores altos numa área em determinado país não precisam compensar de forma alguma o país com valores baixos em alguma outra área e que um exame abrangente do valor desses quatro números para cada país é potencialmente mais informativo do que tentar resumir todos os quatro números em um único índice.</w:t>
            </w:r>
          </w:p>
          <w:p w14:paraId="5A53B8A7" w14:textId="27C4AF59" w:rsidR="00105084" w:rsidRPr="006E1C5C" w:rsidRDefault="00105084" w:rsidP="009F305C">
            <w:pPr>
              <w:rPr>
                <w:lang w:val="pt-PT"/>
              </w:rPr>
            </w:pP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D28FF56" w:rsidR="007F2D9F" w:rsidRPr="0063366F" w:rsidRDefault="007F22D3" w:rsidP="0063366F">
            <w:pPr>
              <w:jc w:val="both"/>
              <w:rPr>
                <w:lang w:val="pt-PT"/>
              </w:rPr>
            </w:pPr>
            <w:r>
              <w:rPr>
                <w:lang w:val="pt-PT"/>
              </w:rPr>
              <w:t>Validação e feita pelo colectivo pela direção nacional do género depois pelo conselho tecnico e consultivo</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F12A98F" w:rsidR="007F2D9F" w:rsidRPr="008A29C0" w:rsidRDefault="008A29C0" w:rsidP="009F305C">
            <w:pPr>
              <w:rPr>
                <w:lang w:val="pt-PT"/>
              </w:rPr>
            </w:pPr>
            <w:r w:rsidRPr="007F22D3">
              <w:rPr>
                <w:lang w:val="pt-PT"/>
              </w:rPr>
              <w:t xml:space="preserve"> </w:t>
            </w:r>
            <w:r w:rsidR="007F22D3" w:rsidRPr="007F22D3">
              <w:rPr>
                <w:lang w:val="pt-PT"/>
              </w:rPr>
              <w:t>O método</w:t>
            </w:r>
            <w:r w:rsidR="007F22D3">
              <w:rPr>
                <w:lang w:val="pt-PT"/>
              </w:rPr>
              <w:t xml:space="preserve"> usado é</w:t>
            </w:r>
            <w:r w:rsidR="007F22D3" w:rsidRPr="007F22D3">
              <w:rPr>
                <w:lang w:val="pt-PT"/>
              </w:rPr>
              <w:t xml:space="preserve"> de acordo com padrões</w:t>
            </w:r>
            <w:r w:rsidR="007F22D3">
              <w:rPr>
                <w:lang w:val="pt-PT"/>
              </w:rPr>
              <w:t xml:space="preserve"> internacionais </w:t>
            </w:r>
            <w:r w:rsidR="007F22D3" w:rsidRPr="007F22D3">
              <w:rPr>
                <w:lang w:val="pt-PT"/>
              </w:rPr>
              <w:t>de medi</w:t>
            </w:r>
            <w:r w:rsidR="007F22D3">
              <w:rPr>
                <w:lang w:val="pt-PT"/>
              </w:rPr>
              <w:t>ção deste indicador</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5C14C34A"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6E215F7F" w:rsidR="007F2D9F" w:rsidRPr="00392FB6" w:rsidRDefault="00160E4B" w:rsidP="00467AF3">
            <w:pPr>
              <w:jc w:val="both"/>
              <w:rPr>
                <w:lang w:val="pt-PT"/>
              </w:rPr>
            </w:pPr>
            <w:r>
              <w:rPr>
                <w:lang w:val="pt-PT"/>
              </w:rPr>
              <w:t xml:space="preserve">Os dados </w:t>
            </w:r>
            <w:r>
              <w:rPr>
                <w:lang w:val="pt-PT"/>
              </w:rPr>
              <w:t>são analisados pela equipa de Repartição de Monitoria e Avaliação, pelo chefe do Departamento de Planificação, pelo Director de planificação e cooperação, pelo Conselho Tecnico e por fim pelo Conselho Consultivo do Ministério do Género, Criança e Acção Social</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55EBB36F" w:rsidR="007F2D9F" w:rsidRPr="00392FB6" w:rsidRDefault="00196063" w:rsidP="00196063">
            <w:pPr>
              <w:rPr>
                <w:lang w:val="pt-PT"/>
              </w:rPr>
            </w:pPr>
            <w:r>
              <w:rPr>
                <w:lang w:val="pt-PT"/>
              </w:rPr>
              <w:t xml:space="preserve">Trabalhar com </w:t>
            </w:r>
            <w:r w:rsidR="009960A8">
              <w:rPr>
                <w:lang w:val="pt-PT"/>
              </w:rPr>
              <w:t xml:space="preserve"> pontos focais do género</w:t>
            </w:r>
            <w:r>
              <w:rPr>
                <w:lang w:val="pt-PT"/>
              </w:rPr>
              <w:t xml:space="preserve">  dos sectores contribui para a qualidade das respostas dadas das perguntas 45 perguntas que concorrem para o cálculo</w:t>
            </w:r>
            <w:bookmarkStart w:id="26" w:name="_GoBack"/>
            <w:bookmarkEnd w:id="26"/>
            <w:r>
              <w:rPr>
                <w:lang w:val="pt-PT"/>
              </w:rPr>
              <w:t xml:space="preserve"> do indicador</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5C0F8BB6" w:rsidR="007F2D9F" w:rsidRPr="00467AF3" w:rsidRDefault="00607DAC" w:rsidP="009F305C">
            <w:pPr>
              <w:rPr>
                <w:lang w:val="pt-PT"/>
              </w:rPr>
            </w:pPr>
            <w:r w:rsidRPr="00F42DDC">
              <w:rPr>
                <w:lang w:val="pt-PT"/>
              </w:rPr>
              <w:t>O Ministério do Género, C</w:t>
            </w:r>
            <w:r>
              <w:rPr>
                <w:lang w:val="pt-PT"/>
              </w:rPr>
              <w:t>riança e Acção Social esta organizar a área de estatística para trabalhar em coordenação com o Instituto Nacional de Estatística (INE) na melhoria da qualidade de todo processo desde a recolha de dados até a publicação de dados.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F9EC0E9" w14:textId="40986656" w:rsidR="00105084" w:rsidRPr="00E368E7" w:rsidRDefault="00105084" w:rsidP="00105084">
            <w:pPr>
              <w:spacing w:before="120" w:after="120"/>
              <w:ind w:left="360"/>
              <w:jc w:val="both"/>
              <w:rPr>
                <w:rFonts w:ascii="Times New Roman" w:eastAsia="Times New Roman" w:hAnsi="Times New Roman" w:cs="Times New Roman"/>
                <w:sz w:val="24"/>
                <w:szCs w:val="24"/>
                <w:lang w:val="pt-PT" w:eastAsia="fr-FR"/>
              </w:rPr>
            </w:pPr>
            <w:r>
              <w:rPr>
                <w:rFonts w:ascii="Times New Roman" w:eastAsia="Times New Roman" w:hAnsi="Times New Roman" w:cs="Times New Roman"/>
                <w:sz w:val="24"/>
                <w:szCs w:val="24"/>
                <w:lang w:val="pt-PT" w:eastAsia="fr-FR"/>
              </w:rPr>
              <w:t xml:space="preserve">Os dados estão desagregado em </w:t>
            </w:r>
            <w:r w:rsidRPr="00E368E7">
              <w:rPr>
                <w:rFonts w:ascii="Times New Roman" w:eastAsia="Times New Roman" w:hAnsi="Times New Roman" w:cs="Times New Roman"/>
                <w:sz w:val="24"/>
                <w:szCs w:val="24"/>
                <w:lang w:val="pt-PT" w:eastAsia="fr-FR"/>
              </w:rPr>
              <w:t>Quatro áreas do direito: (i) quadros legais abrangentes e vida pública; (</w:t>
            </w:r>
            <w:proofErr w:type="spellStart"/>
            <w:r w:rsidRPr="00E368E7">
              <w:rPr>
                <w:rFonts w:ascii="Times New Roman" w:eastAsia="Times New Roman" w:hAnsi="Times New Roman" w:cs="Times New Roman"/>
                <w:sz w:val="24"/>
                <w:szCs w:val="24"/>
                <w:lang w:val="pt-PT" w:eastAsia="fr-FR"/>
              </w:rPr>
              <w:t>ii</w:t>
            </w:r>
            <w:proofErr w:type="spellEnd"/>
            <w:r w:rsidRPr="00E368E7">
              <w:rPr>
                <w:rFonts w:ascii="Times New Roman" w:eastAsia="Times New Roman" w:hAnsi="Times New Roman" w:cs="Times New Roman"/>
                <w:sz w:val="24"/>
                <w:szCs w:val="24"/>
                <w:lang w:val="pt-PT" w:eastAsia="fr-FR"/>
              </w:rPr>
              <w:t>) violência contra a mulher; (</w:t>
            </w:r>
            <w:proofErr w:type="spellStart"/>
            <w:r w:rsidRPr="00E368E7">
              <w:rPr>
                <w:rFonts w:ascii="Times New Roman" w:eastAsia="Times New Roman" w:hAnsi="Times New Roman" w:cs="Times New Roman"/>
                <w:sz w:val="24"/>
                <w:szCs w:val="24"/>
                <w:lang w:val="pt-PT" w:eastAsia="fr-FR"/>
              </w:rPr>
              <w:t>iii</w:t>
            </w:r>
            <w:proofErr w:type="spellEnd"/>
            <w:r w:rsidRPr="00E368E7">
              <w:rPr>
                <w:rFonts w:ascii="Times New Roman" w:eastAsia="Times New Roman" w:hAnsi="Times New Roman" w:cs="Times New Roman"/>
                <w:sz w:val="24"/>
                <w:szCs w:val="24"/>
                <w:lang w:val="pt-PT" w:eastAsia="fr-FR"/>
              </w:rPr>
              <w:t>) emprego e benefícios económicos; e (</w:t>
            </w:r>
            <w:proofErr w:type="spellStart"/>
            <w:r w:rsidRPr="00E368E7">
              <w:rPr>
                <w:rFonts w:ascii="Times New Roman" w:eastAsia="Times New Roman" w:hAnsi="Times New Roman" w:cs="Times New Roman"/>
                <w:sz w:val="24"/>
                <w:szCs w:val="24"/>
                <w:lang w:val="pt-PT" w:eastAsia="fr-FR"/>
              </w:rPr>
              <w:t>iv</w:t>
            </w:r>
            <w:proofErr w:type="spellEnd"/>
            <w:r w:rsidRPr="00E368E7">
              <w:rPr>
                <w:rFonts w:ascii="Times New Roman" w:eastAsia="Times New Roman" w:hAnsi="Times New Roman" w:cs="Times New Roman"/>
                <w:sz w:val="24"/>
                <w:szCs w:val="24"/>
                <w:lang w:val="pt-PT" w:eastAsia="fr-FR"/>
              </w:rPr>
              <w:t>) casamento e família.</w:t>
            </w:r>
          </w:p>
          <w:p w14:paraId="39185D77" w14:textId="1BD7FB05" w:rsidR="00776312" w:rsidRPr="0095571D" w:rsidRDefault="00776312" w:rsidP="009F305C">
            <w:pPr>
              <w:rPr>
                <w:lang w:val="pt-PT"/>
              </w:rPr>
            </w:pP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3DB6E073" w:rsidR="006A7EF1" w:rsidRPr="0095571D" w:rsidRDefault="0095571D" w:rsidP="009F305C">
            <w:pPr>
              <w:rPr>
                <w:lang w:val="pt-PT"/>
              </w:rPr>
            </w:pPr>
            <w:r w:rsidRPr="007C1965">
              <w:rPr>
                <w:rFonts w:asciiTheme="majorHAnsi" w:eastAsia="Times New Roman" w:hAnsiTheme="majorHAnsi" w:cstheme="majorHAnsi"/>
                <w:szCs w:val="24"/>
                <w:lang w:val="pt-PT"/>
              </w:rPr>
              <w:t xml:space="preserve">Este indicador </w:t>
            </w:r>
            <w:r>
              <w:rPr>
                <w:rFonts w:asciiTheme="majorHAnsi" w:eastAsia="Times New Roman" w:hAnsiTheme="majorHAnsi" w:cstheme="majorHAnsi"/>
                <w:szCs w:val="24"/>
                <w:lang w:val="pt-PT"/>
              </w:rPr>
              <w:t xml:space="preserve">é global e pode ser </w:t>
            </w:r>
            <w:r w:rsidRPr="007C1965">
              <w:rPr>
                <w:rFonts w:asciiTheme="majorHAnsi" w:eastAsia="Times New Roman" w:hAnsiTheme="majorHAnsi" w:cstheme="majorHAnsi"/>
                <w:szCs w:val="24"/>
                <w:lang w:val="pt-PT"/>
              </w:rPr>
              <w:t>comparado com os outros países</w:t>
            </w:r>
            <w:r>
              <w:rPr>
                <w:rFonts w:asciiTheme="majorHAnsi" w:eastAsia="Times New Roman" w:hAnsiTheme="majorHAnsi" w:cstheme="majorHAnsi"/>
                <w:szCs w:val="24"/>
                <w:lang w:val="pt-PT"/>
              </w:rPr>
              <w:t xml:space="preserve">. </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F33C464" w:rsidR="006F104C" w:rsidRPr="009B1CB5" w:rsidRDefault="003C10D0" w:rsidP="009F305C">
            <w:pPr>
              <w:rPr>
                <w:lang w:val="pt-PT"/>
              </w:rPr>
            </w:pPr>
            <w:r w:rsidRPr="003C10D0">
              <w:rPr>
                <w:color w:val="FF0000"/>
                <w:lang w:val="pt-PT"/>
              </w:rPr>
              <w:t>www.mgcas.mz.co</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15"/>
      <w:footerReference w:type="first" r:id="rId16"/>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5920AC" w:rsidRDefault="005920AC" w:rsidP="006B0512">
      <w:pPr>
        <w:spacing w:after="0" w:line="240" w:lineRule="auto"/>
      </w:pPr>
      <w:r>
        <w:separator/>
      </w:r>
    </w:p>
  </w:endnote>
  <w:endnote w:type="continuationSeparator" w:id="0">
    <w:p w14:paraId="0652DDFD" w14:textId="77777777" w:rsidR="005920AC" w:rsidRDefault="005920A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10022FF" w:usb1="C000E47F" w:usb2="00000029" w:usb3="00000000" w:csb0="000001DF" w:csb1="00000000"/>
  </w:font>
  <w:font w:name="Helvetica">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5920AC" w:rsidRDefault="005920AC">
        <w:pPr>
          <w:pStyle w:val="Footer"/>
          <w:jc w:val="right"/>
        </w:pPr>
        <w:r>
          <w:fldChar w:fldCharType="begin"/>
        </w:r>
        <w:r>
          <w:instrText xml:space="preserve"> PAGE   \* MERGEFORMAT </w:instrText>
        </w:r>
        <w:r>
          <w:fldChar w:fldCharType="separate"/>
        </w:r>
        <w:r w:rsidR="00196063">
          <w:rPr>
            <w:noProof/>
          </w:rPr>
          <w:t>12</w:t>
        </w:r>
        <w:r>
          <w:rPr>
            <w:noProof/>
          </w:rPr>
          <w:fldChar w:fldCharType="end"/>
        </w:r>
      </w:p>
    </w:sdtContent>
  </w:sdt>
  <w:p w14:paraId="232AF3D4" w14:textId="77777777" w:rsidR="005920AC" w:rsidRDefault="005920A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5920AC" w:rsidRDefault="005920AC">
        <w:pPr>
          <w:pStyle w:val="Footer"/>
          <w:jc w:val="right"/>
        </w:pPr>
        <w:r>
          <w:fldChar w:fldCharType="begin"/>
        </w:r>
        <w:r>
          <w:instrText xml:space="preserve"> PAGE   \* MERGEFORMAT </w:instrText>
        </w:r>
        <w:r>
          <w:fldChar w:fldCharType="separate"/>
        </w:r>
        <w:r w:rsidR="00105084">
          <w:rPr>
            <w:noProof/>
          </w:rPr>
          <w:t>1</w:t>
        </w:r>
        <w:r>
          <w:rPr>
            <w:noProof/>
          </w:rPr>
          <w:fldChar w:fldCharType="end"/>
        </w:r>
      </w:p>
    </w:sdtContent>
  </w:sdt>
  <w:p w14:paraId="52FF1B3E" w14:textId="77777777" w:rsidR="005920AC" w:rsidRDefault="005920A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5920AC" w:rsidRDefault="005920AC" w:rsidP="006B0512">
      <w:pPr>
        <w:spacing w:after="0" w:line="240" w:lineRule="auto"/>
      </w:pPr>
      <w:r>
        <w:separator/>
      </w:r>
    </w:p>
  </w:footnote>
  <w:footnote w:type="continuationSeparator" w:id="0">
    <w:p w14:paraId="21AE062F" w14:textId="77777777" w:rsidR="005920AC" w:rsidRDefault="005920AC" w:rsidP="006B0512">
      <w:pPr>
        <w:spacing w:after="0" w:line="240" w:lineRule="auto"/>
      </w:pPr>
      <w:r>
        <w:continuationSeparator/>
      </w:r>
    </w:p>
  </w:footnote>
  <w:footnote w:id="1">
    <w:p w14:paraId="463C7A6C" w14:textId="3926C0D8" w:rsidR="005920AC" w:rsidRPr="00B8102F" w:rsidRDefault="005920A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2">
    <w:p w14:paraId="21C30B1E" w14:textId="77777777" w:rsidR="00105084" w:rsidRPr="00C47A40" w:rsidRDefault="00105084" w:rsidP="00105084">
      <w:pPr>
        <w:pStyle w:val="FootnoteText"/>
        <w:rPr>
          <w:lang w:val="pt-PT"/>
        </w:rPr>
      </w:pPr>
      <w:r>
        <w:rPr>
          <w:rStyle w:val="FootnoteReference"/>
        </w:rPr>
        <w:footnoteRef/>
      </w:r>
      <w:r w:rsidRPr="00C47A40">
        <w:rPr>
          <w:lang w:val="pt-PT"/>
        </w:rPr>
        <w:t xml:space="preserve"> </w:t>
      </w:r>
      <w:r w:rsidRPr="00DB3E4B">
        <w:rPr>
          <w:rFonts w:ascii="Times New Roman" w:eastAsia="Times New Roman" w:hAnsi="Times New Roman" w:cs="Times New Roman"/>
          <w:sz w:val="16"/>
          <w:szCs w:val="16"/>
          <w:lang w:val="pt-PT" w:eastAsia="fr-FR"/>
        </w:rPr>
        <w:t>Para as perguntas 1 e 2, a metodologia não atribui uma pontuação (positiva ou negativa) à existência de direito consuetudinário ou pessoal, mas pontua se elas estão sujeitas aos princípios constitucionais de igualdade ou não discriminação. Portanto, em países onde o direito consuetudinário ou pessoal não se aplica, essas perguntas são classificadas como "N</w:t>
      </w:r>
      <w:r>
        <w:rPr>
          <w:rFonts w:ascii="Times New Roman" w:eastAsia="Times New Roman" w:hAnsi="Times New Roman" w:cs="Times New Roman"/>
          <w:sz w:val="16"/>
          <w:szCs w:val="16"/>
          <w:lang w:val="pt-PT" w:eastAsia="fr-FR"/>
        </w:rPr>
        <w:t>/</w:t>
      </w:r>
      <w:r w:rsidRPr="00DB3E4B">
        <w:rPr>
          <w:rFonts w:ascii="Times New Roman" w:eastAsia="Times New Roman" w:hAnsi="Times New Roman" w:cs="Times New Roman"/>
          <w:sz w:val="16"/>
          <w:szCs w:val="16"/>
          <w:lang w:val="pt-PT" w:eastAsia="fr-FR"/>
        </w:rPr>
        <w:t>A" e não são incluídas como parte do cálculo geral da pontuação para a área 'marcos legais abrangentes e vida pública'.</w:t>
      </w:r>
    </w:p>
  </w:footnote>
  <w:footnote w:id="3">
    <w:p w14:paraId="528E527E" w14:textId="77777777" w:rsidR="00105084" w:rsidRPr="00DB3E4B" w:rsidRDefault="00105084" w:rsidP="00105084">
      <w:pPr>
        <w:pStyle w:val="FootnoteText"/>
        <w:rPr>
          <w:rFonts w:ascii="Times New Roman" w:eastAsia="Times New Roman" w:hAnsi="Times New Roman" w:cs="Times New Roman"/>
          <w:sz w:val="16"/>
          <w:szCs w:val="16"/>
          <w:lang w:val="pt-PT" w:eastAsia="fr-FR"/>
        </w:rPr>
      </w:pPr>
      <w:r>
        <w:rPr>
          <w:rStyle w:val="FootnoteReference"/>
        </w:rPr>
        <w:footnoteRef/>
      </w:r>
      <w:r w:rsidRPr="00C47A40">
        <w:rPr>
          <w:lang w:val="pt-PT"/>
        </w:rPr>
        <w:t xml:space="preserve"> </w:t>
      </w:r>
      <w:r w:rsidRPr="00DB3E4B">
        <w:rPr>
          <w:rFonts w:ascii="Times New Roman" w:eastAsia="Times New Roman" w:hAnsi="Times New Roman" w:cs="Times New Roman"/>
          <w:sz w:val="16"/>
          <w:szCs w:val="16"/>
          <w:lang w:val="pt-PT" w:eastAsia="fr-FR"/>
        </w:rPr>
        <w:t>Se uma pergunta for codificada como "N</w:t>
      </w:r>
      <w:r>
        <w:rPr>
          <w:rFonts w:ascii="Times New Roman" w:eastAsia="Times New Roman" w:hAnsi="Times New Roman" w:cs="Times New Roman"/>
          <w:sz w:val="16"/>
          <w:szCs w:val="16"/>
          <w:lang w:val="pt-PT" w:eastAsia="fr-FR"/>
        </w:rPr>
        <w:t>/</w:t>
      </w:r>
      <w:r w:rsidRPr="00DB3E4B">
        <w:rPr>
          <w:rFonts w:ascii="Times New Roman" w:eastAsia="Times New Roman" w:hAnsi="Times New Roman" w:cs="Times New Roman"/>
          <w:sz w:val="16"/>
          <w:szCs w:val="16"/>
          <w:lang w:val="pt-PT" w:eastAsia="fr-FR"/>
        </w:rPr>
        <w:t>A", ela não será contada no número total de perguntas em uma área da lei.</w:t>
      </w:r>
    </w:p>
    <w:p w14:paraId="38FF8863" w14:textId="77777777" w:rsidR="00105084" w:rsidRPr="00C47A40" w:rsidRDefault="00105084" w:rsidP="00105084">
      <w:pPr>
        <w:pStyle w:val="FootnoteText"/>
        <w:rPr>
          <w:lang w:val="pt-PT"/>
        </w:rPr>
      </w:pP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57113B"/>
    <w:multiLevelType w:val="hybridMultilevel"/>
    <w:tmpl w:val="6D0014D6"/>
    <w:lvl w:ilvl="0" w:tplc="0409000F">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1">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3"/>
  </w:num>
  <w:num w:numId="2">
    <w:abstractNumId w:val="1"/>
  </w:num>
  <w:num w:numId="3">
    <w:abstractNumId w:val="4"/>
  </w:num>
  <w:num w:numId="4">
    <w:abstractNumId w:val="2"/>
  </w:num>
  <w:num w:numId="5">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42B85"/>
    <w:rsid w:val="000434EA"/>
    <w:rsid w:val="000639BB"/>
    <w:rsid w:val="000716CF"/>
    <w:rsid w:val="00073907"/>
    <w:rsid w:val="00091352"/>
    <w:rsid w:val="0009180D"/>
    <w:rsid w:val="0009691A"/>
    <w:rsid w:val="00097108"/>
    <w:rsid w:val="000A24C4"/>
    <w:rsid w:val="000B1F92"/>
    <w:rsid w:val="000B6681"/>
    <w:rsid w:val="000C6D3A"/>
    <w:rsid w:val="000D04D4"/>
    <w:rsid w:val="000E4EFE"/>
    <w:rsid w:val="000F3B8E"/>
    <w:rsid w:val="001034ED"/>
    <w:rsid w:val="00104761"/>
    <w:rsid w:val="00105084"/>
    <w:rsid w:val="001127E6"/>
    <w:rsid w:val="0013388C"/>
    <w:rsid w:val="0014660A"/>
    <w:rsid w:val="0015178E"/>
    <w:rsid w:val="00151B76"/>
    <w:rsid w:val="0015690D"/>
    <w:rsid w:val="0015725E"/>
    <w:rsid w:val="00160E4B"/>
    <w:rsid w:val="001734AE"/>
    <w:rsid w:val="00183788"/>
    <w:rsid w:val="0018734D"/>
    <w:rsid w:val="001903A1"/>
    <w:rsid w:val="00196063"/>
    <w:rsid w:val="001A0E35"/>
    <w:rsid w:val="001A6F28"/>
    <w:rsid w:val="001C1BC2"/>
    <w:rsid w:val="001E1E26"/>
    <w:rsid w:val="001F0C55"/>
    <w:rsid w:val="001F31C6"/>
    <w:rsid w:val="002012E3"/>
    <w:rsid w:val="00202B2D"/>
    <w:rsid w:val="0020618B"/>
    <w:rsid w:val="0022035F"/>
    <w:rsid w:val="002313D6"/>
    <w:rsid w:val="00235F8D"/>
    <w:rsid w:val="002525CC"/>
    <w:rsid w:val="00266557"/>
    <w:rsid w:val="002712B6"/>
    <w:rsid w:val="002806B7"/>
    <w:rsid w:val="0029558C"/>
    <w:rsid w:val="002A3276"/>
    <w:rsid w:val="002A631A"/>
    <w:rsid w:val="002A6E7E"/>
    <w:rsid w:val="002C550A"/>
    <w:rsid w:val="002D4B22"/>
    <w:rsid w:val="002E449E"/>
    <w:rsid w:val="002E6DA3"/>
    <w:rsid w:val="00306ED0"/>
    <w:rsid w:val="00316CFE"/>
    <w:rsid w:val="003218D9"/>
    <w:rsid w:val="00325D2B"/>
    <w:rsid w:val="003404E6"/>
    <w:rsid w:val="00344199"/>
    <w:rsid w:val="00352386"/>
    <w:rsid w:val="0035311B"/>
    <w:rsid w:val="00355460"/>
    <w:rsid w:val="0036397D"/>
    <w:rsid w:val="00372D21"/>
    <w:rsid w:val="00375A56"/>
    <w:rsid w:val="00380958"/>
    <w:rsid w:val="003812B1"/>
    <w:rsid w:val="00392FB6"/>
    <w:rsid w:val="0039535F"/>
    <w:rsid w:val="003A3746"/>
    <w:rsid w:val="003B3C76"/>
    <w:rsid w:val="003C10D0"/>
    <w:rsid w:val="003D465D"/>
    <w:rsid w:val="003E7389"/>
    <w:rsid w:val="003E7F33"/>
    <w:rsid w:val="00406983"/>
    <w:rsid w:val="00413337"/>
    <w:rsid w:val="0041350B"/>
    <w:rsid w:val="00416A6D"/>
    <w:rsid w:val="00417B9F"/>
    <w:rsid w:val="00430958"/>
    <w:rsid w:val="00431B2F"/>
    <w:rsid w:val="00433D18"/>
    <w:rsid w:val="00462DB8"/>
    <w:rsid w:val="00463306"/>
    <w:rsid w:val="00467AF3"/>
    <w:rsid w:val="00470BED"/>
    <w:rsid w:val="00474834"/>
    <w:rsid w:val="00490C58"/>
    <w:rsid w:val="004962C5"/>
    <w:rsid w:val="004A31AD"/>
    <w:rsid w:val="004C06A8"/>
    <w:rsid w:val="004C665C"/>
    <w:rsid w:val="004D6154"/>
    <w:rsid w:val="004D68B6"/>
    <w:rsid w:val="004E5702"/>
    <w:rsid w:val="004E5E1A"/>
    <w:rsid w:val="004F4616"/>
    <w:rsid w:val="00500E13"/>
    <w:rsid w:val="00503263"/>
    <w:rsid w:val="00514CB8"/>
    <w:rsid w:val="00514E59"/>
    <w:rsid w:val="0051738B"/>
    <w:rsid w:val="00522827"/>
    <w:rsid w:val="0052362A"/>
    <w:rsid w:val="00532101"/>
    <w:rsid w:val="0053509F"/>
    <w:rsid w:val="00535955"/>
    <w:rsid w:val="005370AC"/>
    <w:rsid w:val="00537550"/>
    <w:rsid w:val="005377B9"/>
    <w:rsid w:val="00560EB1"/>
    <w:rsid w:val="00571DE4"/>
    <w:rsid w:val="005803B3"/>
    <w:rsid w:val="00581C4A"/>
    <w:rsid w:val="00581D14"/>
    <w:rsid w:val="005920AC"/>
    <w:rsid w:val="005966A8"/>
    <w:rsid w:val="005B293A"/>
    <w:rsid w:val="005B657A"/>
    <w:rsid w:val="005C091C"/>
    <w:rsid w:val="005C570B"/>
    <w:rsid w:val="005C76A1"/>
    <w:rsid w:val="005F7B42"/>
    <w:rsid w:val="00604A6A"/>
    <w:rsid w:val="00607DAC"/>
    <w:rsid w:val="00611159"/>
    <w:rsid w:val="00633477"/>
    <w:rsid w:val="0063366F"/>
    <w:rsid w:val="00643134"/>
    <w:rsid w:val="006459EE"/>
    <w:rsid w:val="006560A4"/>
    <w:rsid w:val="0068379D"/>
    <w:rsid w:val="00683F20"/>
    <w:rsid w:val="006926BE"/>
    <w:rsid w:val="00693674"/>
    <w:rsid w:val="006A7EF1"/>
    <w:rsid w:val="006B0512"/>
    <w:rsid w:val="006B3527"/>
    <w:rsid w:val="006C075C"/>
    <w:rsid w:val="006C6768"/>
    <w:rsid w:val="006D5BF0"/>
    <w:rsid w:val="006E1C5C"/>
    <w:rsid w:val="006F104C"/>
    <w:rsid w:val="006F2038"/>
    <w:rsid w:val="006F50E8"/>
    <w:rsid w:val="006F655C"/>
    <w:rsid w:val="007100BD"/>
    <w:rsid w:val="00736C17"/>
    <w:rsid w:val="00736C4F"/>
    <w:rsid w:val="00751373"/>
    <w:rsid w:val="0076186B"/>
    <w:rsid w:val="0077584C"/>
    <w:rsid w:val="00776312"/>
    <w:rsid w:val="0078316D"/>
    <w:rsid w:val="00795C51"/>
    <w:rsid w:val="007A078A"/>
    <w:rsid w:val="007A2617"/>
    <w:rsid w:val="007A28BA"/>
    <w:rsid w:val="007B2E39"/>
    <w:rsid w:val="007C2733"/>
    <w:rsid w:val="007C63C4"/>
    <w:rsid w:val="007E4EE0"/>
    <w:rsid w:val="007F22D3"/>
    <w:rsid w:val="007F2D9F"/>
    <w:rsid w:val="007F5448"/>
    <w:rsid w:val="007F6520"/>
    <w:rsid w:val="00806D18"/>
    <w:rsid w:val="00821CC5"/>
    <w:rsid w:val="008473F6"/>
    <w:rsid w:val="00876EBA"/>
    <w:rsid w:val="008A29C0"/>
    <w:rsid w:val="008A7300"/>
    <w:rsid w:val="008C141D"/>
    <w:rsid w:val="008D775E"/>
    <w:rsid w:val="008E09AA"/>
    <w:rsid w:val="008E4413"/>
    <w:rsid w:val="008E4D2D"/>
    <w:rsid w:val="008E6037"/>
    <w:rsid w:val="008F0F40"/>
    <w:rsid w:val="008F3F0A"/>
    <w:rsid w:val="00911199"/>
    <w:rsid w:val="009367AA"/>
    <w:rsid w:val="0095215C"/>
    <w:rsid w:val="0095217A"/>
    <w:rsid w:val="00952376"/>
    <w:rsid w:val="00954FBE"/>
    <w:rsid w:val="0095571D"/>
    <w:rsid w:val="00957C60"/>
    <w:rsid w:val="00970B70"/>
    <w:rsid w:val="00970E8E"/>
    <w:rsid w:val="00971FA7"/>
    <w:rsid w:val="00972E38"/>
    <w:rsid w:val="009739C8"/>
    <w:rsid w:val="00976E26"/>
    <w:rsid w:val="009960A8"/>
    <w:rsid w:val="009A5BA4"/>
    <w:rsid w:val="009B1CB5"/>
    <w:rsid w:val="009D6291"/>
    <w:rsid w:val="009D6F69"/>
    <w:rsid w:val="009E049D"/>
    <w:rsid w:val="009E1D0D"/>
    <w:rsid w:val="009F305C"/>
    <w:rsid w:val="00A167C6"/>
    <w:rsid w:val="00A200D3"/>
    <w:rsid w:val="00A242D8"/>
    <w:rsid w:val="00A321B5"/>
    <w:rsid w:val="00A3532A"/>
    <w:rsid w:val="00A36E8B"/>
    <w:rsid w:val="00A4314D"/>
    <w:rsid w:val="00A5114C"/>
    <w:rsid w:val="00A64C04"/>
    <w:rsid w:val="00A67357"/>
    <w:rsid w:val="00A91915"/>
    <w:rsid w:val="00A92C73"/>
    <w:rsid w:val="00AA38A9"/>
    <w:rsid w:val="00AB65AE"/>
    <w:rsid w:val="00AC04B1"/>
    <w:rsid w:val="00AD26C4"/>
    <w:rsid w:val="00AD66D0"/>
    <w:rsid w:val="00AE7A74"/>
    <w:rsid w:val="00AF2FE1"/>
    <w:rsid w:val="00B137EE"/>
    <w:rsid w:val="00B13CEC"/>
    <w:rsid w:val="00B563DC"/>
    <w:rsid w:val="00B71AEA"/>
    <w:rsid w:val="00B74489"/>
    <w:rsid w:val="00B8102F"/>
    <w:rsid w:val="00B818CA"/>
    <w:rsid w:val="00B91DAC"/>
    <w:rsid w:val="00B92FB9"/>
    <w:rsid w:val="00B97297"/>
    <w:rsid w:val="00BA79B9"/>
    <w:rsid w:val="00BB553B"/>
    <w:rsid w:val="00BD7158"/>
    <w:rsid w:val="00C057EA"/>
    <w:rsid w:val="00C075C9"/>
    <w:rsid w:val="00C141AF"/>
    <w:rsid w:val="00C14BA4"/>
    <w:rsid w:val="00C175B6"/>
    <w:rsid w:val="00C210B4"/>
    <w:rsid w:val="00C22A2E"/>
    <w:rsid w:val="00C2422A"/>
    <w:rsid w:val="00C47725"/>
    <w:rsid w:val="00C605D4"/>
    <w:rsid w:val="00C70386"/>
    <w:rsid w:val="00C94E79"/>
    <w:rsid w:val="00CA6252"/>
    <w:rsid w:val="00CC5969"/>
    <w:rsid w:val="00CD4533"/>
    <w:rsid w:val="00CF4869"/>
    <w:rsid w:val="00CF504E"/>
    <w:rsid w:val="00D0049D"/>
    <w:rsid w:val="00D12D35"/>
    <w:rsid w:val="00D15AD5"/>
    <w:rsid w:val="00D165CA"/>
    <w:rsid w:val="00D17114"/>
    <w:rsid w:val="00D2485A"/>
    <w:rsid w:val="00D31F93"/>
    <w:rsid w:val="00D51841"/>
    <w:rsid w:val="00D72A33"/>
    <w:rsid w:val="00D815D9"/>
    <w:rsid w:val="00D82DEC"/>
    <w:rsid w:val="00D855E8"/>
    <w:rsid w:val="00D94664"/>
    <w:rsid w:val="00DA69E7"/>
    <w:rsid w:val="00DB1DCD"/>
    <w:rsid w:val="00DC3E0B"/>
    <w:rsid w:val="00DC4AE7"/>
    <w:rsid w:val="00DC4E49"/>
    <w:rsid w:val="00DD4950"/>
    <w:rsid w:val="00DE10A6"/>
    <w:rsid w:val="00DF78A7"/>
    <w:rsid w:val="00E07CA1"/>
    <w:rsid w:val="00E263EC"/>
    <w:rsid w:val="00E362E3"/>
    <w:rsid w:val="00E41178"/>
    <w:rsid w:val="00E44F28"/>
    <w:rsid w:val="00E51B2C"/>
    <w:rsid w:val="00E613BC"/>
    <w:rsid w:val="00E66CDC"/>
    <w:rsid w:val="00E67E00"/>
    <w:rsid w:val="00E74F47"/>
    <w:rsid w:val="00E842C7"/>
    <w:rsid w:val="00E953F3"/>
    <w:rsid w:val="00EA6E73"/>
    <w:rsid w:val="00EC064B"/>
    <w:rsid w:val="00EC6024"/>
    <w:rsid w:val="00EE4BB5"/>
    <w:rsid w:val="00F00FDD"/>
    <w:rsid w:val="00F02B1E"/>
    <w:rsid w:val="00F0662A"/>
    <w:rsid w:val="00F07040"/>
    <w:rsid w:val="00F2310E"/>
    <w:rsid w:val="00F54570"/>
    <w:rsid w:val="00F707DC"/>
    <w:rsid w:val="00F75853"/>
    <w:rsid w:val="00F7784D"/>
    <w:rsid w:val="00F8144F"/>
    <w:rsid w:val="00F8462A"/>
    <w:rsid w:val="00F862A7"/>
    <w:rsid w:val="00F93763"/>
    <w:rsid w:val="00F939A2"/>
    <w:rsid w:val="00F96E8D"/>
    <w:rsid w:val="00FA20D9"/>
    <w:rsid w:val="00FB001A"/>
    <w:rsid w:val="00FB03D0"/>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qFormat="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aliases w:val="Char Char,Char,Footnote.Text,ft,5_G"/>
    <w:basedOn w:val="Normal"/>
    <w:link w:val="FootnoteTextChar"/>
    <w:uiPriority w:val="99"/>
    <w:unhideWhenUsed/>
    <w:qFormat/>
    <w:rsid w:val="006B0512"/>
    <w:pPr>
      <w:spacing w:after="0" w:line="240" w:lineRule="auto"/>
    </w:pPr>
    <w:rPr>
      <w:rFonts w:eastAsiaTheme="minorEastAsia"/>
      <w:sz w:val="20"/>
      <w:szCs w:val="20"/>
      <w:lang w:val="en-GB" w:eastAsia="zh-CN"/>
    </w:rPr>
  </w:style>
  <w:style w:type="character" w:customStyle="1" w:styleId="FootnoteTextChar">
    <w:name w:val="Footnote Text Char"/>
    <w:aliases w:val="Char Char Char,Char Char1,Footnote.Text Char,ft Char,5_G Char"/>
    <w:basedOn w:val="DefaultParagraphFont"/>
    <w:link w:val="FootnoteText"/>
    <w:uiPriority w:val="99"/>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Angelotivane2011@gmail.com" TargetMode="External"/><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muthembarnaldo@gmail.com" TargetMode="Externa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Angelotivane2011@gmail.com" TargetMode="External"/><Relationship Id="rId5" Type="http://schemas.openxmlformats.org/officeDocument/2006/relationships/settings" Target="settings.xml"/><Relationship Id="rId15" Type="http://schemas.openxmlformats.org/officeDocument/2006/relationships/footer" Target="footer1.xml"/><Relationship Id="rId10" Type="http://schemas.openxmlformats.org/officeDocument/2006/relationships/control" Target="activeX/activeX1.xml"/><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mailto:muthembarnaldo@gmail.co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0F7E0E" w:rsidP="000F7E0E">
          <w:pPr>
            <w:pStyle w:val="AC4C4D2681C1478B808B26B73E0AC72E1"/>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0F7E0E" w:rsidP="000F7E0E">
          <w:pPr>
            <w:pStyle w:val="DB7371FC7ED840DFBDF71FAA6B56F8451"/>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0F7E0E" w:rsidP="000F7E0E">
          <w:pPr>
            <w:pStyle w:val="BE0DD80F803347FDB216398955CD3FB91"/>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0F7E0E" w:rsidP="000F7E0E">
          <w:pPr>
            <w:pStyle w:val="6E398B10ACC74420B9E690EE0323A061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 w:name="Segoe UI">
    <w:panose1 w:val="020B0502040204020203"/>
    <w:charset w:val="00"/>
    <w:family w:val="swiss"/>
    <w:pitch w:val="variable"/>
    <w:sig w:usb0="E10022FF" w:usb1="C000E47F" w:usb2="00000029" w:usb3="00000000" w:csb0="000001DF" w:csb1="00000000"/>
  </w:font>
  <w:font w:name="Helvetica">
    <w:panose1 w:val="020B0604020202020204"/>
    <w:charset w:val="00"/>
    <w:family w:val="swiss"/>
    <w:pitch w:val="variable"/>
    <w:sig w:usb0="E0002AFF" w:usb1="C0007843" w:usb2="00000009" w:usb3="00000000" w:csb0="000001FF" w:csb1="00000000"/>
  </w:font>
  <w:font w:name="Cambria Math">
    <w:panose1 w:val="02040503050406030204"/>
    <w:charset w:val="00"/>
    <w:family w:val="roman"/>
    <w:pitch w:val="variable"/>
    <w:sig w:usb0="E00002FF" w:usb1="42002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7E0E"/>
    <w:rsid w:val="00296525"/>
    <w:rsid w:val="00494346"/>
    <w:rsid w:val="007D7B03"/>
    <w:rsid w:val="00D760D0"/>
    <w:rsid w:val="00E424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0F7E0E"/>
    <w:rPr>
      <w:color w:val="808080"/>
    </w:rPr>
  </w:style>
  <w:style w:type="paragraph" w:customStyle="1" w:styleId="AC4C4D2681C1478B808B26B73E0AC72E1">
    <w:name w:val="AC4C4D2681C1478B808B26B73E0AC72E1"/>
    <w:rsid w:val="000F7E0E"/>
    <w:rPr>
      <w:rFonts w:eastAsiaTheme="minorHAnsi"/>
    </w:rPr>
  </w:style>
  <w:style w:type="paragraph" w:customStyle="1" w:styleId="DB7371FC7ED840DFBDF71FAA6B56F8451">
    <w:name w:val="DB7371FC7ED840DFBDF71FAA6B56F8451"/>
    <w:rsid w:val="000F7E0E"/>
    <w:rPr>
      <w:rFonts w:eastAsiaTheme="minorHAnsi"/>
    </w:rPr>
  </w:style>
  <w:style w:type="paragraph" w:customStyle="1" w:styleId="BE0DD80F803347FDB216398955CD3FB91">
    <w:name w:val="BE0DD80F803347FDB216398955CD3FB91"/>
    <w:rsid w:val="000F7E0E"/>
    <w:rPr>
      <w:rFonts w:eastAsiaTheme="minorHAnsi"/>
    </w:rPr>
  </w:style>
  <w:style w:type="paragraph" w:customStyle="1" w:styleId="6E398B10ACC74420B9E690EE0323A0611">
    <w:name w:val="6E398B10ACC74420B9E690EE0323A0611"/>
    <w:rsid w:val="000F7E0E"/>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3F2EC66-6CF7-48EB-BC73-46D3A2973A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187</TotalTime>
  <Pages>12</Pages>
  <Words>3455</Words>
  <Characters>19695</Characters>
  <Application>Microsoft Office Word</Application>
  <DocSecurity>8</DocSecurity>
  <Lines>164</Lines>
  <Paragraphs>46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23104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Michangula, Perpetua Preciosa</cp:lastModifiedBy>
  <cp:revision>19</cp:revision>
  <cp:lastPrinted>2020-04-16T14:23:00Z</cp:lastPrinted>
  <dcterms:created xsi:type="dcterms:W3CDTF">2020-10-20T13:14:00Z</dcterms:created>
  <dcterms:modified xsi:type="dcterms:W3CDTF">2020-10-21T15:33:00Z</dcterms:modified>
</cp:coreProperties>
</file>