
<file path=[Content_Types].xml><?xml version="1.0" encoding="utf-8"?>
<Types xmlns="http://schemas.openxmlformats.org/package/2006/content-types">
  <Default Extension="bin" ContentType="application/vnd.ms-office.activeX"/>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B4FE66" w:rsidR="000C6D3A" w:rsidRDefault="000C6D3A" w:rsidP="000C6D3A">
      <w:pPr>
        <w:pStyle w:val="Subtitle"/>
        <w:jc w:val="center"/>
      </w:pPr>
      <w:r w:rsidRPr="000C6D3A">
        <w:t>Word Version</w:t>
      </w:r>
      <w:r w:rsidR="00151B76">
        <w:t xml:space="preserve"> </w:t>
      </w:r>
      <w:r w:rsidR="00A64C04">
        <w:t>3.</w:t>
      </w:r>
      <w:r w:rsidR="00D31F93">
        <w:t>1</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AA6D91">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AA6D91">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AA6D91">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AA6D91">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AA6D91">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AA6D91">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AA6D91">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AA6D91">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AA6D91">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AA6D91">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AA6D91">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AA6D91">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6E55F29" w14:textId="690E4696" w:rsidR="00316CFE" w:rsidRDefault="00AA6D91">
          <w:pPr>
            <w:pStyle w:val="TOC2"/>
            <w:tabs>
              <w:tab w:val="right" w:leader="dot" w:pos="9350"/>
            </w:tabs>
            <w:rPr>
              <w:rFonts w:eastAsiaTheme="minorEastAsia"/>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p>
        <w:p w14:paraId="1E236845" w14:textId="48805DD8" w:rsidR="004962C5" w:rsidRDefault="00417B9F" w:rsidP="00417B9F">
          <w:pPr>
            <w:tabs>
              <w:tab w:val="left" w:pos="910"/>
            </w:tabs>
            <w:rPr>
              <w:b/>
              <w:bCs/>
              <w:noProof/>
            </w:rPr>
          </w:pPr>
          <w:r>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4359297E" w:rsidR="00AA38A9" w:rsidRDefault="00AA38A9">
      <w:r w:rsidRPr="00151B76">
        <w:rPr>
          <w:b/>
          <w:bCs/>
        </w:rPr>
        <w:t>Use only the metadata concepts provided</w:t>
      </w:r>
      <w:r>
        <w:t xml:space="preserve">. Do not add additional metadata concepts. Only the SDMX Metadata Concepts will be read by our automation tool. 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 </w:t>
      </w:r>
      <w:r>
        <w:t>or contact [INSERT].</w:t>
      </w:r>
    </w:p>
    <w:p w14:paraId="3C048FE3" w14:textId="58C54BC8" w:rsidR="004E5702" w:rsidRDefault="00151B76" w:rsidP="004E5702">
      <w:r w:rsidRPr="00151B76">
        <w:rPr>
          <w:b/>
          <w:bCs/>
        </w:rPr>
        <w:t>Submit one set of tables for each SDG indicator metadata file</w:t>
      </w:r>
      <w:r>
        <w:t>. Files should be emailed to [INSERT].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w:value="G"/>
          <w:listItem w:displayText="Regional" w:value="R"/>
          <w:listItem w:displayText="National" w:value="N"/>
        </w:dropDownList>
      </w:sdtPr>
      <w:sdtEndPr/>
      <w:sdtContent>
        <w:permStart w:id="134897800" w:edGrp="everyone" w:displacedByCustomXml="prev"/>
        <w:p w14:paraId="16677E55" w14:textId="47F866E3" w:rsidR="00355460" w:rsidRPr="00E263EC" w:rsidRDefault="006162E3" w:rsidP="00355460">
          <w:r>
            <w:t>National</w:t>
          </w:r>
        </w:p>
        <w:permEnd w:id="134897800"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dropDownList>
          <w:listItem w:displayText="0.0.0 National series not in global framework" w:value="_"/>
          <w:listItem w:displayText="1.1.1 Proportion of population below international poverty line [1.1.1]" w:value="SI_POV_DAY1"/>
          <w:listItem w:displayText="1.1.1 Employed population below international poverty line [1.1.1]" w:value="SI_POV_EMP1"/>
          <w:listItem w:displayText="1.2.1 Proportion of population living below the national poverty line [1.2.1]" w:value="SI_POV_NAHC"/>
          <w:listItem w:displayText="1.2.2 Proportion of population living in poverty in all its dimensions according to national definitions [1.2.2]" w:value="SI_POV_NMPI"/>
          <w:listItem w:displayText="1.2.2 Average proportion of deprivations for people multidimensionally poor [1.2.2]" w:value="SD_MDP_ANDI"/>
          <w:listItem w:displayText="1.2.2 Proportion of children living in child-specific multidimensional poverty [1.2.2]" w:value="SD_MDP_CSMP"/>
          <w:listItem w:displayText="1.2.2 Proportion of population living in multidimensional poverty [1.2.2]" w:value="SD_MDP_MUHC"/>
          <w:listItem w:displayText="1.2.2 Proportion of households living in multidimensional poverty [1.2.2]" w:value="SD_MDP_MUHHC"/>
          <w:listItem w:displayText="1.3.1 Proportion of population covered by at least one social protection benefit [1.3.1]" w:value="SI_COV_BENFTS"/>
          <w:listItem w:displayText="1.3.1 Proportion of children/households receiving child/family cash benefit [1.3.1]" w:value="SI_COV_CHLD"/>
          <w:listItem w:displayText="1.3.1 Proportion of population with severe disabilities receiving disability cash benefit [1.3.1]" w:value="SI_COV_DISAB"/>
          <w:listItem w:displayText="1.3.1 Proportion of population covered by labour market programs [1.3.1]" w:value="SI_COV_LMKT"/>
          <w:listItem w:displayText="1.3.1 Proportion of mothers with newborns receiving maternity cash benefit [1.3.1]" w:value="SI_COV_MATNL"/>
          <w:listItem w:displayText="1.3.1 Proportion of population above statutory pensionable age receiving a pension [1.3.1]" w:value="SI_COV_PENSN"/>
          <w:listItem w:displayText="1.3.1 Proportion of poor population receiving social assistance cash benefit [1.3.1]" w:value="SI_COV_POOR"/>
          <w:listItem w:displayText="1.3.1 Proportion of population covered by social assistance programs [1.3.1]" w:value="SI_COV_SOCAST"/>
          <w:listItem w:displayText="1.3.1 Proportion of population covered by social insurance programs [1.3.1]" w:value="SI_COV_SOCINS"/>
          <w:listItem w:displayText="1.3.1 Proportion of unemployed persons receiving unemployment cash benefit [1.3.1]" w:value="SI_COV_UEMP"/>
          <w:listItem w:displayText="1.3.1 Proportion of vulnerable population receiving social assistance cash benefit [1.3.1]" w:value="SI_COV_VULN"/>
          <w:listItem w:displayText="1.3.1 Proportion of employed population covered in the event of work injury [1.3.1]" w:value="SI_COV_WKINJRY"/>
          <w:listItem w:displayText="1.4.1 Proportion of population living in households with access to basic services [1.4.1]" w:value="SP_ACS_BSRV"/>
          <w:listItem w:displayText="1.4.1 Proportion of population using basic sanitation services [1.4.1]" w:value="SP_ACS_BSRVSAN"/>
          <w:listItem w:displayText="1.4.1 Proportion of population using basic drinking water services [1.4.1]" w:value="SP_ACS_BSRVH2O"/>
          <w:listItem w:displayText="1.4.2 Proportion of total adult population with secure tenure rights to land,  with legally recognized documentation [1.4.2]" w:value="SP_LGL_LNDDOC"/>
          <w:listItem w:displayText="1.4.2 Proportion of total adult population with secure tenure rights to land who perceive their rights to land as secure [1.4.2]" w:value="SP_LGL_LNDSEC"/>
          <w:listItem w:displayText="1.5.1, 11.5.1, 13.1.1 Number of missing persons due to disaster [1.5.1, 11.5.1, 13.1.1]" w:value="VC_DSR_MISS"/>
          <w:listItem w:displayText="1.5.1, 11.5.1, 13.1.1 Number of people affected by disaster [1.5.1, 11.5.1, 13.1.1]" w:value="VC_DSR_AFFCT"/>
          <w:listItem w:displayText="1.5.1, 11.5.1, 13.1.1 Number of deaths due to disaster [1.5.1, 11.5.1, 13.1.1]" w:value="VC_DSR_MORT"/>
          <w:listItem w:displayText="1.5.1, 11.5.1, 13.1.1 Number of deaths and missing persons attributed to disasters per 100,000 population [1.5.1, 11.5.1, 13.1.1]" w:value="VC_DSR_MTMP"/>
          <w:listItem w:displayText="1.5.1, 11.5.1, 13.1.1 Number of deaths and missing persons attributed to disasters [1.5.1, 11.5.1, 13.1.1]" w:value="VC_DSR_MMHN"/>
          <w:listItem w:displayText="1.5.1, 11.5.1, 13.1.1 Number of directly affected persons attributed to disasters per 100,000 population [1.5.1, 11.5.1, 13.1.1]" w:value="VC_DSR_DAFF"/>
          <w:listItem w:displayText="1.5.1, 11.5.1, 13.1.1 Number of injured or ill people attributed to disasters [1.5.1, 11.5.1, 13.1.1]" w:value="VC_DSR_IJILN"/>
          <w:listItem w:displayText="1.5.1, 11.5.1, 13.1.1 Number of people whose damaged dwellings were attributed to disasters [1.5.1, 11.5.1, 13.1.1]" w:value="VC_DSR_PDAN"/>
          <w:listItem w:displayText="1.5.1, 11.5.1, 13.1.1 Number damaged dwellings attributed to disasters [1.5.1, 11.5.1, 13.1.1]" w:value="VC_DSR_DDHN"/>
          <w:listItem w:displayText="1.5.1, 11.5.1, 13.1.1 Number of people whose destroyed dwellings were attributed to disasters [1.5.1, 11.5.1, 13.1.1]" w:value="VC_DSR_PDYN"/>
          <w:listItem w:displayText="1.5.1, 11.5.1, 13.1.1 Number of destroyed dwellings attributed to disasters [1.5.1, 11.5.1, 13.1.1]" w:value="VC_DSR_DYDN"/>
          <w:listItem w:displayText="1.5.1, 11.5.1, 13.1.1 Number of people whose livelihoods were disrupted or destroyed, attributed to disasters [1.5.1, 11.5.1, 13.1.1]" w:value="VC_DSR_PDLN"/>
          <w:listItem w:displayText="1.5.1, 11.5.1, 13.1.1 Number destroyed dwellings attributed to disasters, by hazard type [1.5.1, 11.5.1, 13.1.1]" w:value="VC_DSR_DYHN"/>
          <w:listItem w:displayText="1.5.3, 11.b.1, 13.1.2 Countries that reported having a National DRR Strategy which is aligned to the Sendai Framework to a certain extent (1 = YES; 0 = NO) [1.5.3, 11.b.1, 13.1.2]" w:value="SG_DSR_SFDRR"/>
          <w:listItem w:displayText="1.5.2 Direct economic loss attributed to disasters [1.5.2]" w:value="VC_DSR_GDPLS"/>
          <w:listItem w:displayText="1.5.2, 11.5.2 Direct economic loss attributed to disasters relative to GDP [1.5.2, 11.5.2]" w:value="VC_DSR_LSGP"/>
          <w:listItem w:displayText="1.5.2, 11.5.2 Direct agriculture loss attributed to disasters [1.5.2, 11.5.2]" w:value="VC_DSR_AGLH"/>
          <w:listItem w:displayText="1.5.2, 11.5.2 Direct economic loss in the housing sector attributed to disasters, by hazard type [1.5.2, 11.5.2]" w:value="VC_DSR_HOLH"/>
          <w:listItem w:displayText="1.5.2, 11.5.2 Direct economic loss resulting from damaged or destroyed critical infrastructure attributed to disasters [1.5.2, 11.5.2]" w:value="VC_DSR_CILN"/>
          <w:listItem w:displayText="1.5.2, 11.5.2 Direct economic loss to cultural heritage damaged or destroyed attributed to disasters [1.5.2, 11.5.2]" w:value="VC_DSR_CHLN"/>
          <w:listItem w:displayText="1.5.2, 11.5.2 Direct economic loss to other damaged or destroyed productive assets attributed to disasters [1.5.2, 11.5.2]" w:value="VC_DSR_DDPA"/>
          <w:listItem w:displayText="1.5.3 Countries with legislative and/or regulatory provisions been made for managing disaster risk (1 = YES; 0 = NO) [1.5.3]" w:value="SG_DSR_LEGREG"/>
          <w:listItem w:displayText="1.5.3, 11.b.1, 13.1.2 Score of adoption and implementation of national DRR strategies in line with the Sendai Framework [1.5.3, 11.b.1, 13.1.2]" w:value="SG_DSR_LGRGSR"/>
          <w:listItem w:displayText="1.5.4, 11.b.2, 13.1.3 Proportion of local governments that adopt and implement local disaster risk reduction strategies in line with national disaster risk reduction strategies [1.5.4, 11.b.2, 13.1.3]" w:value="SG_DSR_SILS"/>
          <w:listItem w:displayText="1.5.4, 11.b.2, 13.1.3 Number of local governments that adopt and implement local DRR strategies in line with national strategies [1.5.4, 11.b.2, 13.1.3]" w:value="SG_DSR_SILN"/>
          <w:listItem w:displayText="1.5.4, 11.b.2, 13.1.3 Number of local governments [1.5.4, 11.b.2, 13.1.3]" w:value="SG_GOV_LOGV"/>
          <w:listItem w:displayText="Proportion of domestically generated resources allocated by the government directly to poverty reduction programmes" w:value="SG_POV_DOM"/>
          <w:listItem w:displayText="1.a.2 Proportion of total government spending on health [1.a.2]" w:value="SG_XPD_HLTH"/>
          <w:listItem w:displayText="1.a.2 Proportion of total government spending on social protection [1.a.2]" w:value="SG_XPD_PROT"/>
          <w:listItem w:displayText="1.a.2 Proportion of total government spending on essential services, education [1.a.2]" w:value="SD_XPD_ESED"/>
          <w:listItem w:displayText="Sum of total grants and non-debt-creating inflows directly allocated to poverty reduction programmes as a proportion of GDP" w:value="SG_POV_TOTL"/>
          <w:listItem w:displayText="Proportion of government recurrent and capital spending to sectors that disproportionately benefit women, the poor and vulnerable groups" w:value="SG_XPD_VULN"/>
          <w:listItem w:displayText="2.1.1 Prevalence of undernourishment [2.1.1]" w:value="SN_ITK_DEFC"/>
          <w:listItem w:displayText="2.1.1 Number of undernourish people [2.1.1]" w:value="SN_ITK_DEFCN"/>
          <w:listItem w:displayText="2.1.2 Prevalence of moderate or severe food insecurity in the population [2.1.2]" w:value="AG_PRD_FIESMS"/>
          <w:listItem w:displayText="2.1.2 Population in moderate or severe food insecurity (number) [2.1.2]" w:value="AG_PRD_FIESMSN"/>
          <w:listItem w:displayText="2.1.2 Population living in households where at least one adult experienced moderate or severe food insecurity (number) [2.1.2]" w:value="AG_PRD_FIESMSTN"/>
          <w:listItem w:displayText="2.1.2 Prevalence of severe food insecurity in the population [2.1.2]" w:value="AG_PRD_FIESS"/>
          <w:listItem w:displayText="2.1.2 Population in severe food insecurity (number) [2.1.2]" w:value="AG_PRD_FIESSN"/>
          <w:listItem w:displayText="2.1.2 Population living in households where at least one adult experienced severe food insecurity (number) [2.1.2]" w:value="AG_PRD_FIESSTN"/>
          <w:listItem w:displayText="2.2.1 Proportion of children moderately or severely stunted [2.2.1]" w:value="SH_STA_STNT"/>
          <w:listItem w:displayText="2.2.1 Children moderately or severely stunted (number) [2.2.1]" w:value="SH_STA_STNTN"/>
          <w:listItem w:displayText="2.2.2 Proportion of children moderately or severely wasted [2.2.2]" w:value="SH_STA_WAST"/>
          <w:listItem w:displayText="2.2.2 Children moderately or severely wasted (number) [2.2.2]" w:value="SH_STA_WASTN"/>
          <w:listItem w:displayText="2.2.2 Proportion of children moderately or severely overweight [2.2.2]" w:value="SN_STA_OVWGT"/>
          <w:listItem w:displayText="2.2.2 Children moderately or severely overweight (number) [2.2.2]" w:value="SN_STA_OVWGTN"/>
          <w:listItem w:displayText="2.2.3 Proportion of women aged 15-49 years with anaemia [2.2.3]" w:value="SH_STA_ANEM"/>
          <w:listItem w:displayText="2.2.3 Proportion of women aged 15-49 years with anaemia, pregnant [2.2.3]" w:value="SH_STA_ANEM_PREG"/>
          <w:listItem w:displayText="2.2.3 Proportion of women aged 15-49 years with anaemia, non-pregnant [2.2.3]" w:value="SH_STA_ANEM_NPRG"/>
          <w:listItem w:displayText="2.3.1 Productivity of small-scale food producers [2.3.1]" w:value="PD_AGR_SSFP"/>
          <w:listItem w:displayText="2.3.2 Average income of small-scale food producers [2.3.2]" w:value="SI_AGR_SSFP"/>
          <w:listItem w:displayText="2.4.1 Proportion of agricultural area under productive and sustainable agriculture [2.4.1]" w:value="AG_LND_SUST"/>
          <w:listItem w:displayText="2.5.1 Number of local breeds kept in the country [2.5.1]" w:value="ER_GRF_ANIMKPT"/>
          <w:listItem w:displayText="2.5.1 Proportion of local breeds for which sufficient genetic resources are stored for reconstitution [2.5.1]" w:value="ER_GRF_ANIMRCNT"/>
          <w:listItem w:displayText="2.5.1 Number of local breeds for which sufficient genetic resources are stored for reconstitution [2.5.1]" w:value="ER_GRF_ANIMRCNTN"/>
          <w:listItem w:displayText="2.5.1 Proportion of local breeds with genetic material stored [2.5.1]" w:value="ER_GRF_ANIMSTOR"/>
          <w:listItem w:displayText="2.5.1 Number of local breeds with genetic material stored [2.5.1]" w:value="ER_GRF_ANIMSTORN"/>
          <w:listItem w:displayText="2.5.1 Operational in vitro gene bank for animal genetic resources [2.5.1]" w:value="ER_GRF_GENEBNK"/>
          <w:listItem w:displayText="2.5.1 Plant breeds for which sufficient genetic resources are stored (number) [2.5.1]" w:value="ER_GRF_PLNTSTOR"/>
          <w:listItem w:displayText="2.5.2 Proportion of local breeds classified as being at risk as a percentage of local breeds with known level of extinction risk [2.5.2]" w:value="ER_RSK_LBREDS"/>
          <w:listItem w:displayText="2.a.1 Agriculture orientation index for government expenditures [2.a.1]" w:value="AG_PRD_ORTIND"/>
          <w:listItem w:displayText="2.a.1 Agriculture share of Government Expenditure [2.a.1]" w:value="AG_XPD_AGSGB"/>
          <w:listItem w:displayText="2.a.1 Agriculture value added share of GDP [2.a.1]" w:value="AG_PRD_AGVAS"/>
          <w:listItem w:displayText="2.a.2 Total official flows (disbursements) for agriculture, by recipient countries [2.a.2]" w:value="DC_TOF_AGRL"/>
          <w:listItem w:displayText="2.b.1 Agricultural export subsidies [2.b.1]" w:value="AG_PRD_XSUBDY"/>
          <w:listItem w:displayText="2.c.1 Indicator of Food Price Anomalies (IFPA) [2.c.1]" w:value="AG_FPA_COMM"/>
          <w:listItem w:displayText="2.c.1 Consumer Food Price Index [2.c.1]" w:value="AG_FPA_CFPI"/>
          <w:listItem w:displayText="3.1.1 Maternal mortality ratio [3.1.1]" w:value="SH_STA_MORT"/>
          <w:listItem w:displayText="3.1.2 Proportion of births attended by skilled health personnel [3.1.2]" w:value="SH_STA_BRTC"/>
          <w:listItem w:displayText="3.2.1 Infant mortality rate [3.2.1]" w:value="SH_DYN_IMRT"/>
          <w:listItem w:displayText="3.2.1 Infant deaths (number) [3.2.1]" w:value="SH_DYN_IMRTN"/>
          <w:listItem w:displayText="3.2.1 Under-five mortality rate [3.2.1]" w:value="SH_DYN_MORT"/>
          <w:listItem w:displayText="3.2.1 Under-five deaths (number) [3.2.1]" w:value="SH_DYN_MORTN"/>
          <w:listItem w:displayText="3.2.2 Neonatal mortality rate [3.2.2]" w:value="SH_DYN_NMRT"/>
          <w:listItem w:displayText="3.2.2 Neonatal deaths (number) [3.2.2]" w:value="SH_DYN_NMRTN"/>
          <w:listItem w:displayText="3.3.1 Number of new HIV infections per 1,000 uninfected population [3.3.1]" w:value="SH_HIV_INCD"/>
          <w:listItem w:displayText="3.3.2 Tuberculosis incidence [3.3.2]" w:value="SH_TBS_INCD"/>
          <w:listItem w:displayText="3.3.3 Malaria incidence per 1,000 population at risk [3.3.3]" w:value="SH_STA_MALR"/>
          <w:listItem w:displayText="3.3.4 Prevalence of hepatitis B surface antigen (HBsAg) [3.3.4]" w:value="SH_HAP_HBSAG"/>
          <w:listItem w:displayText="3.3.5 Number of people requiring interventions against neglected tropical diseases [3.3.5]" w:value="SH_TRP_INTVN"/>
          <w:listItem w:displayText="3.4.1 Deaths attributed non-communicable diseases (number) [3.4.1]" w:value="SH_DTH_NCD"/>
          <w:listItem w:displayText="3.4.1 Mortality rate attributed to cardiovascular disease, cancer, diabetes or chronic respiratory disease [3.4.1]" w:value="SH_DTH_NCOM"/>
          <w:listItem w:displayText="3.4.2 Suicide mortality rate [3.4.2]" w:value="SH_STA_SCIDE"/>
          <w:listItem w:displayText="3.4.2 Number of deaths attributed to suicide [3.4.2]" w:value="SH_STA_SCIDEN"/>
          <w:listItem w:displayText="3.5.1 Alcohol use disorders, 12-month prevalence (%) [3.5.1]" w:value="SH_SUD_ALCOL"/>
          <w:listItem w:displayText="3.5.1 Coverage of treatment interventions (pharmacological, psychosocial and rehabilitation and aftercare services) for substance use disorders (%) [3.5.1]" w:value="SH_SUD_TREAT"/>
          <w:listItem w:displayText="3.5.2 Alcohol consumption per capita (aged 15 years and older) within a calendar year [3.5.2]" w:value="SH_ALC_CONSPT"/>
          <w:listItem w:displayText="3.6.1 Death rate due to road traffic injuries [3.6.1]" w:value="SH_STA_TRAF"/>
          <w:listItem w:displayText="3.6.1 Number of deaths rate due to road traffic injuries [3.6.1]" w:value="SH_STA_TRAFN"/>
          <w:listItem w:displayText="3.7.1 Proportion of women married or in a union of reproductive age (aged 15-49 years) who have their need for family planning satisfied with modern methods [3.7.1]" w:value="SH_FPL_MTMM"/>
          <w:listItem w:displayText="3.7.2 Adolescent birth rate (per 1,000 women aged 15-19 years) [3.7.2]" w:value="SP_DYN_ADKL"/>
          <w:listItem w:displayText="3.8.1 Universal health coverage (UHC) service coverage index [3.8.1]" w:value="SH_ACS_UNHC"/>
          <w:listItem w:displayText="3.8.2 Proportion of population with large household expenditures on health (greater than 25%) as a share of total household expenditure or income [3.8.2]" w:value="SH_XPD_EARN25"/>
          <w:listItem w:displayText="3.8.2 Proportion of population with large household expenditures on health (greater than 10%) as a share of total household expenditure or income [3.8.2]" w:value="SH_XPD_EARN10"/>
          <w:listItem w:displayText="3.9.1 Age-standardized mortality rate attributed to ambient air pollution [3.9.1]" w:value="SH_AAP_ASMORT"/>
          <w:listItem w:displayText="3.9.1 Crude death rate attributed to ambient air pollution [3.9.1]" w:value="SH_AAP_MORT"/>
          <w:listItem w:displayText="3.9.1 Age-standardized mortality rate attributed to household air pollution [3.9.1]" w:value="SH_HAP_ASMORT"/>
          <w:listItem w:displayText="3.9.1 Crude death rate attributed to household air pollution [3.9.1]" w:value="SH_HAP_MORT"/>
          <w:listItem w:displayText="3.9.1 Crude death rate attributed to household and ambient air pollution [3.9.1]" w:value="SH_STA_AIRP"/>
          <w:listItem w:displayText="3.9.1 Age-standardized mortality rate attributed to household and ambient air pollution [3.9.1]" w:value="SH_STA_ASAIRP"/>
          <w:listItem w:displayText="3.9.2 Mortality rate attributed to unsafe water, unsafe sanitation and lack of hygiene [3.9.2]" w:value="SH_STA_WASH"/>
          <w:listItem w:displayText="3.9.3 Mortality rate attributed to unintentional poisonings [3.9.3]" w:value="SH_STA_POISN"/>
          <w:listItem w:displayText="3.a.1 Age-standardized prevalence of current tobacco use among persons aged 15 years and older [3.a.1]" w:value="SH_PRV_SMOK"/>
          <w:listItem w:displayText="3.b.1 Proportion of the target population with access to 3 doses of diphtheria-tetanus-pertussis (DTP3) [3.b.1]" w:value="SH_ACS_DTP3"/>
          <w:listItem w:displayText="3.b.1 Proportion of the target population with access to measles-containing-vaccine second-dose (MCV2) [3.b.1]" w:value="SH_ACS_MCV2"/>
          <w:listItem w:displayText="3.b.1 Proportion of the target population with access to pneumococcal conjugate 3rd dose (PCV3) [3.b.1]" w:value="SH_ACS_PCV3"/>
          <w:listItem w:displayText="3.b.1 Proportion of the target population covered by all vaccines included in their national programme [3.b.1]" w:value="SH_ACS_VACN"/>
          <w:listItem w:displayText="3.b.1 Proportion of the target population with access to affordable medicines and vaccines on a sustainable basis, human papillomavirus (HPV) [3.b.1]" w:value="SH_ACS_HPV"/>
          <w:listItem w:displayText="3.b.2 Total official development assistance to medical research and basic heath sectors, gross disbursement, by recipient countries [3.b.2]" w:value="DC_TOF_HLTHL"/>
          <w:listItem w:displayText="3.b.2 Total official development assistance to medical research and basic heath sectors, net disbursement, by recipient countries [3.b.2]" w:value="DC_TOF_HLTHNT"/>
          <w:listItem w:displayText="3.c.1 Health workder density [3.c.1]" w:value="SH_MED_DEN"/>
          <w:listItem w:displayText="3.c.1 Health worker distribution, by sex and type of occupation [3.c.1]" w:value="SH_MED_HWRKDIS"/>
          <w:listItem w:displayText="3.d.1 Average of 13 International Health Regulations (IHR) core capacities [3.d.1]" w:value="SH_IHR_CAPPRD"/>
          <w:listItem w:displayText="3.d.1 International Health Regulations (IHR) capacity, by type of IHR capacity [3.d.1]" w:value="SH_IHR_CAPS"/>
          <w:listItem w:displayText="4.1.1 Proportion of children and young people achieving a minimum proficiency level in reading and mathematics [4.1.1]" w:value="SE_TOT_PRFL"/>
          <w:listItem w:displayText="4.1.2 Completion rate, by sex, location, wealth quintile and education level (%) [4.1.2]" w:value="SE_TOT_CPLR"/>
          <w:listItem w:displayText="4.2.1 Proportion of children who are developmentally on track in at least three of the following domains: literacy-numeracy, physical development, social-emotional development, and learning [4.2.1]" w:value="SE_DEV_ONTRK"/>
          <w:listItem w:displayText="4.2.2 Participation rate in organized learning (one year before the official primary entry age) [4.2.2]" w:value="SE_PRE_PARTN"/>
          <w:listItem w:displayText="4.3.1 Participation rate in formal and non-formal education and training [4.3.1]" w:value="SE_ADT_EDUCTRN"/>
          <w:listItem w:displayText="4.4.1 Proportion of youth and adults with information and communications technology (ICT) skills [4.4.1]" w:value="SE_ADT_ACTS"/>
          <w:listItem w:displayText="4.5.1 Gender parity index for participation rate in formal and non-formal education and training [4.5.1]" w:value="SE_GPI_PART"/>
          <w:listItem w:displayText="4.5.1 Gender parity index for youth/adults with information and communications technology (ICT) skills [4.5.1]" w:value="SE_GPI_ICTS"/>
          <w:listItem w:displayText="4.5.1 Native parity index for achievement [4.5.1]" w:value="SE_NAP_ACHI"/>
          <w:listItem w:displayText="4.5.1 Language test parity index for achievement [4.5.1]" w:value="SE_LGP_ACHI"/>
          <w:listItem w:displayText="4.5.1 Immigration status parity index for achieving at least a fixed level of proficiency in functional skills, by numeracy/literacy skills [4.5.1]" w:value="SE_IMP_FPOF"/>
          <w:listItem w:displayText="4.5.1 Gender parity index for achievement [4.5.1]" w:value="SE_TOT_GPI"/>
          <w:listItem w:displayText="4.5.1 Low to high socio-economic parity status index for achievement [4.5.1]" w:value="SE_TOT_SESPI"/>
          <w:listItem w:displayText="4.5.1 Rural to urban parity index for achievement [4.5.1]" w:value="SE_TOT_RUPI"/>
          <w:listItem w:displayText="4.5.1 Gender parity index of trained teachers [4.5.1]" w:value="SE_GPI_TCAQ"/>
          <w:listItem w:displayText="4.5.1 Gender parity index for participation rate in organized learning (one year before the official primary entry age) [4.5.1]" w:value="SE_GPI_PTNPRE"/>
          <w:listItem w:displayText="4.5.1 Adjusted gender parity index for completion rate, by sex, location, wealth quintile and education level [4.5.1]" w:value="SE_AGP_CPRA"/>
          <w:listItem w:displayText="4.5.1 Adjusted location parity index for completion rate, by sex, location, wealth quintile and education level [4.5.1]" w:value="SE_ALP_CPLR"/>
          <w:listItem w:displayText="4.5.1 Adjusted wealth parity index for completion rate, by sex, location, wealth quintile and education level [4.5.1]" w:value="SE_AWP_CPRA"/>
          <w:listItem w:displayText="4.6.1 Proportion of population achieving at least a fixed level of proficiency in functional skills [4.6.1]" w:value="SE_ADT_FUNS"/>
          <w:listItem w:displayText="4.a.1 Proportion of schools with access to electricity [4.a.1]" w:value="SE_ACS_ELECT"/>
          <w:listItem w:displayText="4.a.1 Proportion of schools with access to computers for pedagogical purposes [4.a.1]" w:value="SE_ACS_CMPTR"/>
          <w:listItem w:displayText="4.a.1 Proportion of schools with access to basic drinking water [4.a.1]" w:value="SE_ACS_H2O"/>
          <w:listItem w:displayText="4.a.1 Proportion of schools with basic handwashing facilities [4.a.1]" w:value="SE_ACC_HNDWSH"/>
          <w:listItem w:displayText="4.a.1 Proportion of schools with access to the internet for pedagogical purposes [4.a.1]" w:value="SE_ACS_INTNT"/>
          <w:listItem w:displayText="4.a.1 Proportion of schools with access to access to single-sex basic sanitation [4.a.1]" w:value="SE_ACS_SANIT"/>
          <w:listItem w:displayText="4.a.1 Proportion of schools with access to adapted infrastructure and materials for students with disabilities [4.a.1]" w:value="SE_INF_DSBL"/>
          <w:listItem w:displayText="4.b.1 Total official flows for scholarships, by recipient countries [4.b.1]" w:value="DC_TOF_SCHIPSL"/>
          <w:listItem w:displayText="4.c.1 Proportion of teachers who have received at least the minimum organized teacher training (e.g. pedagogical training) pre-service or in-service required for teaching at the relevant level in a given country [4.c.1]" w:value="SE_TRA_GRDL"/>
          <w:listItem w:displayText="5.1.1 Legal frameworks that promote, enforce and monitor gender equality (percentage of achievement, 0 - 100) -- Area 1: overarching legal frameworks and public life. [5.1.1]" w:value="SG_LGL_GENEQLFP"/>
          <w:listItem w:displayText="5.1.1 Legal frameworks that promote, enforce and monitor gender equality (percentage of achievement, 0 - 100) -- Area 2: violence against women. [5.1.1]" w:value="SG_LGL_GENEQVAW"/>
          <w:listItem w:displayText="5.1.1 Legal frameworks that promote, enforce and monitor gender equality (percentage of achievement, 0 - 100) -- Area 3: employment and economic benefits. [5.1.1]" w:value="SG_LGL_GENEQEMP"/>
          <w:listItem w:displayText="5.1.1 Legal frameworks that promote, enforce and monitor gender equality (percentage of achievement, 0 - 100) -- Area 4: marriage and family. [5.1.1]" w:value="SG_LGL_GENEQMAR"/>
          <w:listItem w:displayText="5.2.1 Proportion of ever-partnered women and girls subjected to physical and sexual violence by a current or former intimate partner in the previous 12 months [5.2.1]" w:value="VC_VAW_MARR"/>
          <w:listItem w:displayText="5.2.1 Proportion of ever-partnered women and girls subjected to physical violence by a current or former intimate partner in the previous 12 months [5.2.1]" w:value="VC_VAW_PHYV"/>
          <w:listItem w:displayText="5.2.1 Proportion of ever-partnered women and girls subjected to sexual violence by a current or former intimate partner in the previous 12 months [5.2.1]" w:value="VC_VAW_SEXV"/>
          <w:listItem w:displayText="5.2.1 Proportion of ever-partnered women and girls subjected to psychological violence by a current or former intimate partner in the previous 12 months [5.2.1]" w:value="VC_VAW_PSYV"/>
          <w:listItem w:displayText="5.2.2 Proportion of women and girls aged 15 years and older subjected to sexual violence by persons other than an intimate partner in the previous 12 months [5.2.2]" w:value="VC_VAW_NONMARR"/>
          <w:listItem w:displayText="5.3.1 Proportion of women aged 20-24 years who were married or in a union before age 15 [5.3.1]" w:value="SP_DYN_MRBF15"/>
          <w:listItem w:displayText="5.3.1 Proportion of women aged 20-24 years who were married or in a union before age 18 [5.3.1]" w:value="SP_DYN_MRBF18"/>
          <w:listItem w:displayText="5.3.2 Proportion of girls and women aged 15-49 years who have undergone female genital mutilation/cutting [5.3.2]" w:value="SH_STA_FGMS"/>
          <w:listItem w:displayText="5.4.1 Proportion of time spent on unpaid domestic chores and care work [5.4.1]" w:value="SL_DOM_TSPD"/>
          <w:listItem w:displayText="5.4.1 Proportion of time spent on unpaid care work [5.4.1]" w:value="SL_DOM_TSPDCW"/>
          <w:listItem w:displayText="5.4.1 Proportion of time spent on unpaid domestic chores [5.4.1]" w:value="SL_DOM_TSPDDC"/>
          <w:listItem w:displayText="5.5.1 Proportion of elected seats held by women in deliberative bodies of local government [5.5.1]" w:value="SG_GEN_LOCGELS"/>
          <w:listItem w:displayText="5.5.1 Proportion of seats held by women in national parliaments (% of total number of seats) [5.5.1]" w:value="SG_GEN_PARL"/>
          <w:listItem w:displayText="5.5.1 Number of seats held by women in national parliaments [5.5.1]" w:value="SG_GEN_PARLN"/>
          <w:listItem w:displayText="5.5.1 Number of seats in national parliaments [5.5.1]" w:value="SG_GEN_PARLNT"/>
          <w:listItem w:displayText="5.5.1 Proportion of seats held by women in local governments (% of total number of seats) [5.5.1]" w:value="SG_GEN_LOCG"/>
          <w:listItem w:displayText="5.5.2 Proportion of women in managerial positions [5.5.2]" w:value="IC_GEN_MGTL"/>
          <w:listItem w:displayText="5.5.2 Proportion of women in senior and middle management positions [5.5.2]" w:value="IC_GEN_MGTN"/>
          <w:listItem w:displayText="5.6.1 Proportion of women who make their own informed decisions regarding sexual relations, contraceptive use and reproductive health care (% of women aged 15-49 years) [5.6.1]" w:value="SH_FPL_INFM"/>
          <w:listItem w:displayText="5.6.1 Proportion of women who make their own informed decisions regarding sexual relations (% of women aged 15-49 years) [5.6.1]" w:value="SH_FPL_INFMSR"/>
          <w:listItem w:displayText="5.6.1 Proportion of women who make their own informed decisions regarding contraceptive use (% of women aged 15-49 years) [5.6.1]" w:value="SH_FPL_INFMCU"/>
          <w:listItem w:displayText="5.6.1 Proportion of women who make their own informed decisions regarding reproductive health care (% of women aged 15-49 years) [5.6.1]" w:value="SH_FPL_INFMRH"/>
          <w:listItem w:displayText="5.6.2 Countries with laws and regulations that guarantee full and equal access to women and men aged 15 years and older to sexual and reproductive health care, information and education (1 = YES; 0 = NO) [5.6.2]" w:value="SG_RHC_ACCS"/>
          <w:listItem w:displayText="5.6.2 Extent to which countries have laws and regulations that guarantee full and equal access to women and men aged 15 years and older to sexual and reproductive health care, information and education [5.6.2]" w:value="SH_LGR_ACSRHE"/>
          <w:listItem w:displayText="5.6.2 (S.1.C.1) Extent to which countries have laws and regulations that guarantee full and equal access to women and men aged 15 years and older to sexual and reproductive health care, information and education: Component 1: Maternity Care [5.6.2]" w:value="SH_LGR_ACSRHEC1"/>
          <w:listItem w:displayText="5.6.2 (S.4.C.10) Extent to which countries have laws and regulations that guarantee full and equal access to women and men aged 15 years and older to sexual and reproductive health care, information and education: Component 10: HIV Counselling and Te..." w:value="SH_LGR_ACSRHEC10"/>
          <w:listItem w:displayText="5.6.2 (S.4.C.11) Extent to which countries have laws and regulations that guarantee full and equal access to women and men aged 15 years and older to sexual and reproductive health care, information and education: Component 11: HIV Treatment and Care..." w:value="SH_LGR_ACSRHEC11"/>
          <w:listItem w:displayText="5.6.2 (S.4.C.12) Extent to which countries have laws and regulations that guarantee full and equal access to women and men aged 15 years and older to sexual and reproductive health care, information and education: Component 12: HIV Confidentiality [5.6.2]" w:value="SH_LGR_ACSRHEC12"/>
          <w:listItem w:displayText="5.6.2 (S.4.C.13) Extent to which countries have laws and regulations that guarantee full and equal access to women and men aged 15 years and older to sexual and reproductive health care, information and education: Component 13: HPV Vaccine [5.6.2]" w:value="SH_LGR_ACSRHEC13"/>
          <w:listItem w:displayText="5.6.2 (S.1.C.2) Extent to which countries have laws and regulations that guarantee full and equal access to women and men aged 15 years and older to sexual and reproductive health care, information and education: Component 2: Life Saving Commodities ..." w:value="SH_LGR_ACSRHEC2"/>
          <w:listItem w:displayText="5.6.2 (S.1.C.3) Extent to which countries have laws and regulations that guarantee full and equal access to women and men aged 15 years and older to sexual and reproductive health care, information and education: Component 3: Abortion [5.6.2]" w:value="SH_LGR_ACSRHEC3"/>
          <w:listItem w:displayText="5.6.2 (S.1.C.4) Extent to which countries have laws and regulations that guarantee full and equal access to women and men aged 15 years and older to sexual and reproductive health care, information and education: Component 4: Post-Abortion Care [5.6.2]" w:value="SH_LGR_ACSRHEC4"/>
          <w:listItem w:displayText="5.6.2 (S.2.C.5) Extent to which countries have laws and regulations that guarantee full and equal access to women and men aged 15 years and older to sexual and reproductive health care, information and education: Component 5: Contraceptive Services [..." w:value="SH_LGR_ACSRHEC5"/>
          <w:listItem w:displayText="5.6.2 (S.2.C.6) Extent to which countries have laws and regulations that guarantee full and equal access to women and men aged 15 years and older to sexual and reproductive health care, information and education: Component 6: Contraceptive Consent [5.6.2]" w:value="SH_LGR_ACSRHEC6"/>
          <w:listItem w:displayText="5.6.2 (S.2.C.7) Extent to which countries have laws and regulations that guarantee full and equal access to women and men aged 15 years and older to sexual and reproductive health care, information and education: Component 7: Emergency Contraception ..." w:value="SH_LGR_ACSRHEC7"/>
          <w:listItem w:displayText="5.6.2 (S.3.C.8) Extent to which countries have laws and regulations that guarantee full and equal access to women and men aged 15 years and older to sexual and reproductive health care, information and education: Component 8: Sexuality Education Curr..." w:value="SH_LGR_ACSRHEC8"/>
          <w:listItem w:displayText="5.6.2 (S.3.C.9) Extent to which countries have laws and regulations that guarantee full and equal access to women and men aged 15 years and older to sexual and reproductive health care, information and education: Component 9: Sexuality Education Curr..." w:value="SH_LGR_ACSRHEC9"/>
          <w:listItem w:displayText="5.6.2 (S.1) Extent to which countries have laws and regulations that guarantee full and equal access to women and men aged 15 years and older to sexual and reproductive health care, information and education: Section 1: Maternity Care [5.6.2]" w:value="SH_LGR_ACSRHES1"/>
          <w:listItem w:displayText="5.6.2 (S.2) Extent to which countries have laws and regulations that guarantee full and equal access to women and men aged 15 years and older to sexual and reproductive health care, information and education: Section 2: Contraceptive and Family Plann..." w:value="SH_LGR_ACSRHES2"/>
          <w:listItem w:displayText="5.6.2 (S.3) Extent to which countries have laws and regulations that guarantee full and equal access to women and men aged 15 years and older to sexual and reproductive health care, information and education: Section 3: Sexuality Education [5.6.2]" w:value="SH_LGR_ACSRHES3"/>
          <w:listItem w:displayText="5.6.2 (S.4) Extent to which countries have laws and regulations that guarantee full and equal access to women and men aged 15 years and older to sexual and reproductive health care, information and education: Section 4: HIV and HPV [5.6.2]" w:value="SH_LGR_ACSRHES4"/>
          <w:listItem w:displayText="5.a.1 Proportion of total agricultural population with ownership or secure rights over agricultural land [5.a.1]" w:value="SP_LGL_LNDAGSEC"/>
          <w:listItem w:displayText="5.a.1 Share of women among owners or rights-bearers of agricultural land, by type of tenure [5.a.1]" w:value="SP_GNP_WNOWNS"/>
          <w:listItem w:displayText="5.a.2 Proportion of countries where the legal framework (including customary law) guarantees women's equal rights to land ownership and/or control [5.a.2]" w:value="SG_LGL_LNDWMN"/>
          <w:listItem w:displayText="5.a.2 Degree to which the legal framework (including customary law) guarantees women’s equal rights to land ownership and/or control (1=No evidence to 6=Highest levels of guarantees) [5.a.2]" w:value="SG_LGL_LNDFEMOD"/>
          <w:listItem w:displayText="5.b.1 Proportion of individuals who own a mobile telephone [5.b.1]" w:value="IT_MOB_OWN"/>
          <w:listItem w:displayText="5.c.1 Proportion of countries with systems to track and make public allocations for gender equality and women's empowerment [5.c.1]" w:value="SG_GEN_EQPWN"/>
          <w:listItem w:displayText="6.1.1 Proportion of population using safely managed drinking water services [6.1.1]" w:value="SH_H2O_SAFE"/>
          <w:listItem w:displayText="6.2.1 Proportion of population practicing open defecation [6.2.1]" w:value="SH_SAN_DEFECT"/>
          <w:listItem w:displayText="6.2.1 Proportion of population with basic handwashing facilities on premises [6.2.1]" w:value="SH_SAN_HNDWSH"/>
          <w:listItem w:displayText="6.2.1 Proportion of population using safely managed sanitation services [6.2.1]" w:value="SH_SAN_SAFE"/>
          <w:listItem w:displayText="6.3.1 Proportion of safely treated domestic wastewater flows [6.3.1]" w:value="EN_WWT_WWDS"/>
          <w:listItem w:displayText="6.3.2 Proportion of open water bodies with good ambient water quality [6.3.2]" w:value="EN_H2O_OPAMBQ"/>
          <w:listItem w:displayText="6.3.2 Proportion of river water bodies with good ambient water quality [6.3.2]" w:value="EN_H2O_RVAMBQ"/>
          <w:listItem w:displayText="6.3.2 Proportion of groundwater bodies with good ambient water quality [6.3.2]" w:value="EN_H2O_GRAMBQ"/>
          <w:listItem w:displayText="6.3.2 Proportion of bodies of water with good ambient water quality [6.3.2]" w:value="EN_H2O_WBAMBQ"/>
          <w:listItem w:displayText="6.4.1 Water Use Efficiency (United States dollars per cubic meter) [6.4.1]" w:value="ER_H2O_WUEYST"/>
          <w:listItem w:displayText="6.4.2 Level of water stress: freshwater withdrawal as a proportion of available freshwater resources [6.4.2]" w:value="ER_H2O_STRESS"/>
          <w:listItem w:displayText="6.5.1 Degree of integrated water resources management implementation [6.5.1]" w:value="ER_H2O_IWRMD"/>
          <w:listItem w:displayText="6.5.1 Proportion of countries by IWRM implementation category [6.5.1]" w:value="ER_H2O_IWRMP"/>
          <w:listItem w:displayText="6.5.2 Proportion of transboundary basins (river and lake basins and aquifers) with an operational arrangement for water cooperation [6.5.2]" w:value="EG_TBA_H2CO"/>
          <w:listItem w:displayText="6.5.2 Proportion of transboundary aquifers with an operational arrangement for water cooperation [6.5.2]" w:value="EG_TBA_H2COAQ"/>
          <w:listItem w:displayText="6.5.2 Proportion of transboundary river and lake basins with an operational arrangement for water cooperation [6.5.2]" w:value="EG_TBA_H2CORL"/>
          <w:listItem w:displayText="6.6.1 Water body extent (permanent) (% of total land area) [6.6.1]" w:value="EN_WBE_PMPR"/>
          <w:listItem w:displayText="6.6.1 Water body extent (permanent) (square kilometres) [6.6.1]" w:value="EN_WBE_PMNR"/>
          <w:listItem w:displayText="6.6.1 Water body extent (permanent and maybe permanent) (% of total land area) [6.6.1]" w:value="EN_WBE_PMPP"/>
          <w:listItem w:displayText="6.6.1 Water body extent (permanent and maybe permanent) (square kilometres) [6.6.1]" w:value="EN_WBE_PMPN"/>
          <w:listItem w:displayText="6.6.1 Nationally derived total extent (square kilometres) [6.6.1]" w:value="EN_WBE_NDETOT"/>
          <w:listItem w:displayText="6.6.1 Nationally derived extent of open water bodies (square kilometres) [6.6.1]" w:value="EN_WBE_NDOPW"/>
          <w:listItem w:displayText="6.6.1 Nationally derived quality of groundwater (%) [6.6.1]" w:value="EN_WBE_NDQLGRW"/>
          <w:listItem w:displayText="6.6.1 Nationally derived quality of open water bodies  (%) [6.6.1]" w:value="EN_WBE_NDQLOPW"/>
          <w:listItem w:displayText="6.6.1 Nationally derived quality of river  (%) [6.6.1]" w:value="EN_WBE_NDQLRVR"/>
          <w:listItem w:displayText="6.6.1 Nationally derived proportion of water bodies with good quality (%) [6.6.1]" w:value="EN_WBE_NDQLTOT"/>
          <w:listItem w:displayText="6.6.1 Nationally derived quantity of groundwater (millions of cubic metres per annum) [6.6.1]" w:value="EN_WBE_NDQTGRW"/>
          <w:listItem w:displayText="6.6.1 Nationally derived quantity of open water bodies (million of cubic metres per annum) [6.6.1]" w:value="EN_WBE_NDQTOPW"/>
          <w:listItem w:displayText="6.6.1 Nationally derived quantity of rivers (million of cubic metres per annum) [6.6.1]" w:value="EN_WBE_NDQTRVR"/>
          <w:listItem w:displayText="6.6.1 Nationally derived total quantity (millions of cubic metres per annum) [6.6.1]" w:value="EN_WBE_NDQTTOT"/>
          <w:listItem w:displayText="6.6.1 Nationally derived extend of rivers (square kilometres) [6.6.1]" w:value="EN_WBE_NDRV"/>
          <w:listItem w:displayText="6.6.1 Nationally derived extent of wetlands (square kilometres) [6.6.1]" w:value="EN_WBE_NDWTL"/>
          <w:listItem w:displayText="6.a.1 Total official development assistance (gross disbursement) for water supply and sanitation, by recipient countries [6.a.1]" w:value="DC_TOF_WASHL"/>
          <w:listItem w:displayText="6.b.1 Proportion of local administrative units with established and operational policies and procedures for participation of local communities in water and sanitation management [6.b.1]" w:value="ER_H20_LCMGM"/>
          <w:listItem w:displayText="6.b.1 Proportion of countries with clearly defined procedures in law or policy for participation by service users/communities in planning program in water resources planning and management [6.b.1]" w:value="ER_WAT_PROCED"/>
          <w:listItem w:displayText="6.b.1 Proportion of countries with high level of users/communities participating in planning programs in rural drinking-water supply [6.b.1]" w:value="ER_H2O_PARTIC"/>
          <w:listItem w:displayText="6.b.1 Proportion of countries with clearly defined procedures in law or policy for participation by service users/communities in planning program in rural drinking-water supply [6.b.1]" w:value="ER_H2O_PROCED"/>
          <w:listItem w:displayText="6.b.1 Proportion of countries with high level of users/communities participating in planning programs in water resources planning and management [6.b.1]" w:value="ER_WAT_PARTIC"/>
          <w:listItem w:displayText="6.b.1 Countries with users/communities participating in planning programs in rural drinking-water supply, by level of participation (3 = High; 2 = Moderate; 1 = Low; 0 = NA) [6.b.1]" w:value="ER_H2O_RURP"/>
          <w:listItem w:displayText="6.b.1 Countries with procedures in law or policy for participation by service users/communities in planning program in rural drinking-water supply, by level of definition in procedures (10 = Clearly defined; 5 = Not clearly defined ; 0 = NA) [6.b.1]" w:value="ER_H2O_PRDU"/>
          <w:listItem w:displayText="6.b.1 Countries with users/communities participating in planning programs in water resources planning and management, by level of participation (3 = High; 2 = Moderate; 1 = Low; 0 = NA) [6.b.1]" w:value="ER_WAT_PART"/>
          <w:listItem w:displayText="6.b.1 Countries with procedures in law or policy for participation by service users/communities in planning program in water resources planning and management, by level of definition in procedures (10 = Clearly defined; 5 = Not clearly defined ; 0 = ..." w:value="ER_WAT_PRDU"/>
          <w:listItem w:displayText="7.1.1 Proportion of population with access to electricity [7.1.1]" w:value="EG_ACS_ELEC"/>
          <w:listItem w:displayText="7.1.2 Proportion of population with primary reliance on clean fuels and technology [7.1.2]" w:value="EG_EGY_CLEAN"/>
          <w:listItem w:displayText="7.1.2 Proportion of population with primary reliance on clean fuels and technology for cooking [7.1.2]" w:value="EG_CFT_COOK"/>
          <w:listItem w:displayText="7.1.2 Proportion of population with primary reliance on clean fuels and technology for lighting [7.1.2]" w:value="EG_CFT_LIGHT"/>
          <w:listItem w:displayText="7.2.1 Renewable energy share in the total final energy consumption [7.2.1]" w:value="EG_FEC_RNEW"/>
          <w:listItem w:displayText="7.3.1 Energy intensity level of primary energy [7.3.1]" w:value="EG_EGY_PRIM"/>
          <w:listItem w:displayText="7.a.1 International financial flows to developing countries in support of clean energy research and development and renewable energy production, including in hybrid systems [7.a.1]" w:value="EG_IFF_RANDN"/>
          <w:listItem w:displayText="7.b.1, 12.a.1 Installed renewable electricity-generating capacity (watts per capita) [7.b.1, 12.a.1]" w:value="EG_EGY_RNEW"/>
          <w:listItem w:displayText="8.1.1 Annual growth rate of real GDP per capita [8.1.1]" w:value="NY_GDP_PCAP"/>
          <w:listItem w:displayText="8.2.1 Annual growth rate of real GDP per employed person [8.2.1]" w:value="SL_EMP_PCAP"/>
          <w:listItem w:displayText="Proportion of informal employment in non-agriculture employment" w:value="SL_ISV_IFRM"/>
          <w:listItem w:displayText="8.3.1 Proportion of informal employment, by sector and sex (ILO harmonized estimates) [8.3.1]" w:value="SL_ISV_IFEM"/>
          <w:listItem w:displayText="8.4.1, 12.2.1 Material footprint per capita [8.4.1, 12.2.1]" w:value="EN_MAT_FTPRPC"/>
          <w:listItem w:displayText="8.4.1, 12.2.1 Material footprint per unit of GDP [8.4.1, 12.2.1]" w:value="EN_MAT_FTPRPG"/>
          <w:listItem w:displayText="8.4.1, 12.2.1 Material footprint [8.4.1, 12.2.1]" w:value="EN_MAT_FTPRTN"/>
          <w:listItem w:displayText="8.4.2 Domestic material consumption per capita, by type of raw material [8.4.2]" w:value="EN_MAT_DOMCMPC"/>
          <w:listItem w:displayText="8.4.2 Domestic material consumption per unit of GDP [8.4.2]" w:value="EN_MAT_DOMCMPG"/>
          <w:listItem w:displayText="8.4.2 Domestic material consumption [8.4.2]" w:value="EN_MAT_DOMCMPT"/>
          <w:listItem w:displayText="8.5.1 Average hourly earnings [8.5.1]" w:value="SL_EMP_EARN"/>
          <w:listItem w:displayText="8.5.2 Unemployment rate [8.5.2]" w:value="SL_TLF_UEM"/>
          <w:listItem w:displayText="8.5.2 Unemployment rate, by disability [8.5.2]" w:value="SL_TLF_UEMDIS"/>
          <w:listItem w:displayText="8.6.1 Proportion of youth not in education, employment or training [8.6.1]" w:value="SL_TLF_NEET"/>
          <w:listItem w:displayText="8.7.1 Proportion of children engaged in economic activity and household chores [8.7.1]" w:value="SL_TLF_CHLDEC"/>
          <w:listItem w:displayText="8.7.1 Number of children engaged in economic activity and household chores [8.7.1]" w:value="SL_TLF_CHLDECN"/>
          <w:listItem w:displayText="8.7.1 Proportion of children engaged in economic activity [8.7.1]" w:value="SL_TLF_CHLDEA"/>
          <w:listItem w:displayText="8.7.1 Number of children engaged in economic activity [8.7.1]" w:value="SL_TLF_CHLDEAN"/>
          <w:listItem w:displayText="8.8.1 Fatal occupational injuries among employees (rate) [8.8.1]" w:value="SL_EMP_FTLINJUR"/>
          <w:listItem w:displayText="8.8.1 Non-fatal occupational injuries among employees (rate) [8.8.1]" w:value="SL_EMP_INJUR"/>
          <w:listItem w:displayText="8.8.2 Level of national compliance with labour rights (freedom of association and collective bargaining) based on International Labour Organization (ILO) textual sources and national legislation [8.8.2]" w:value="SL_LBR_NTLCPL"/>
          <w:listItem w:displayText="8.9.1 Tourism direct GDP as a proportion of total GDP [8.9.1]" w:value="ST_GDP_ZS"/>
          <w:listItem w:displayText="Proportion of jobs in sustainable tourism industries out of total tourism jobs" w:value="ST_EMP_SUST"/>
          <w:listItem w:displayText="8.10.1 Number of automated teller machines (ATMs) per 100,000 adults [8.10.1]" w:value="FB_ATM_TOTL"/>
          <w:listItem w:displayText="8.10.1 Number of commercial bank branches per 100,000 adults [8.10.1]" w:value="FB_CBK_BRCH"/>
          <w:listItem w:displayText="8.10.2 Proportion of adults (15 years and older) with an account at a financial institution or mobile-money-service provider [8.10.2]" w:value="FB_BNK_ACCSS"/>
          <w:listItem w:displayText="8.a.1 Total official flows (commitments) for Aid for Trade, by donor countries [8.a.1]" w:value="DC_TOF_TRDCMDL"/>
          <w:listItem w:displayText="8.a.1 Total official flows (commitments) for Aid for Trade, by recipient countries [8.a.1]" w:value="DC_TOF_TRDCML"/>
          <w:listItem w:displayText="8.a.1 Total official flows (disbursement) for Aid for Trade, by donor countries [8.a.1]" w:value="DC_TOF_TRDDBMDL"/>
          <w:listItem w:displayText="8.a.1 Total official flows (disbursement) for Aid for Trade, by recipient countries [8.a.1]" w:value="DC_TOF_TRDDBML"/>
          <w:listItem w:displayText="8.b.1 Existence of a developed and operationalized national strategy for youth employment, as a distinct strategy or as part of a national employment strategy [8.b.1]" w:value="SL_CPA_YEMP"/>
          <w:listItem w:displayText="9.1.1 Proportion of the rural population who live within 2 km of an all-season road [9.1.1]" w:value="SP_ROD_R2KM"/>
          <w:listItem w:displayText="9.1.2 Mail volume (tonne kilometres) [9.1.2]" w:value="IS_TRP_MAILTKM"/>
          <w:listItem w:displayText="9.1.2 Freight volume (tonne kilometres) [9.1.2]" w:value="IS_RDP_FRGVOL"/>
          <w:listItem w:displayText="9.1.2 Passenger volume (passenger kilometres) [9.1.2]" w:value="IS_RDP_PFVOL"/>
          <w:listItem w:displayText="9.1.2 Freight loaded and unloaded (metric tons) [9.1.2]" w:value="IS_RDP_LULFRG"/>
          <w:listItem w:displayText="9.1.2 Container port traffic (twenty-foot equivalent units - TEUs) [9.1.2]" w:value="IS_RDP_PORFVOL"/>
          <w:listItem w:displayText="9.2.1 Manufacturing value added as a proportion of GDP [9.2.1]" w:value="NV_IND_MANF"/>
          <w:listItem w:displayText="9.2.1 Manufacturing value added per capita [9.2.1]" w:value="NV_IND_MANFPC"/>
          <w:listItem w:displayText="9.2.2 Manufacturing employment as a proportion of total employment [9.2.2]" w:value="SL_TLF_MANF"/>
          <w:listItem w:displayText="9.3.1 Proportion of small-scale industries in total industry value added [9.3.1]" w:value="NV_IND_SSIS"/>
          <w:listItem w:displayText="9.3.2 Proportion of small-scale industries with a loan or line of credit [9.3.2]" w:value="FC_ACC_SSID"/>
          <w:listItem w:displayText="9.4.1 Carbon dioxide emissions from fuel combustion [9.4.1]" w:value="EN_ATM_CO2"/>
          <w:listItem w:displayText="9.4.1 Carbon dioxide emissions per unit of GDP [9.4.1]" w:value="EN_ATM_CO2GDP"/>
          <w:listItem w:displayText="9.4.1 Carbon dioxide emissions per unit of manufacturing value added [9.4.1]" w:value="EN_ATM_CO2MVA"/>
          <w:listItem w:displayText="9.5.1 Research and development expenditure as a proportion of GDP [9.5.1]" w:value="GB_XPD_RSDV"/>
          <w:listItem w:displayText="9.5.2 Researchers (in full-time equivalent) per million inhabitants [9.5.2]" w:value="GB_POP_SCIERD"/>
          <w:listItem w:displayText="9.a.1 Total official flows for infrastructure, by recipient countries [9.a.1]" w:value="DC_TOF_INFRAL"/>
          <w:listItem w:displayText="9.b.1 Proportion of medium and high-tech industry value added in total value added [9.b.1]" w:value="NV_IND_TECH"/>
          <w:listItem w:displayText="9.c.1 Proportion of population covered by at least a 2G mobile network [9.c.1]" w:value="IT_MOB_2GNTWK"/>
          <w:listItem w:displayText="9.c.1 Proportion of population covered by at least a 3G mobile network [9.c.1]" w:value="IT_MOB_3GNTWK"/>
          <w:listItem w:displayText="9.c.1 Proportion of population covered by at least a 4G mobile network [9.c.1]" w:value="IT_MOB_4GNTWK"/>
          <w:listItem w:displayText="10.1.1 Growth rates of household expenditure or income per capita [10.1.1]" w:value="SI_HEI_TOTL"/>
          <w:listItem w:displayText="10.2.1 Proportion of people living below 50 percent of median income [10.2.1]" w:value="SI_POV_50MI"/>
          <w:listItem w:displayText="10.3.1, 16.b.1 Proportion of population reporting having personally felt discriminated against or harassed in the previous 12 months on the basis of a ground of discrimination prohibited under international human rights law [10.3.1, 16.b.1]" w:value="VC_VOV_DCMN"/>
          <w:listItem w:displayText="10.3.1, 16.b.1 Proportion of population reporting having felt discriminated against [10.3.1, 16.b.1]" w:value="VC_VOV_GDSD"/>
          <w:listItem w:displayText="10.4.1 Labour share of GDP [10.4.1]" w:value="SL_EMP_GTOTL"/>
          <w:listItem w:displayText="10.5.1 Non-performing loans to total gross loans (%) [10.5.1]" w:value="FI_FSI_FSANL"/>
          <w:listItem w:displayText="10.5.1 Return on assets (%) [10.5.1]" w:value="FI_FSI_FSERA"/>
          <w:listItem w:displayText="10.5.1 Regulatory capital to assets (%) [10.5.1]" w:value="FI_FSI_FSKA"/>
          <w:listItem w:displayText="10.5.1 Non-performing loans net of provisions to capital (%) [10.5.1]" w:value="FI_FSI_FSKNL"/>
          <w:listItem w:displayText="10.5.1 Regulatory Tier 1 capital to risk-weighted assets (%) [10.5.1]" w:value="FI_FSI_FSKRTC"/>
          <w:listItem w:displayText="10.5.1 Liquid assets to short term liabilities (%) [10.5.1]" w:value="FI_FSI_FSLS"/>
          <w:listItem w:displayText="10.5.1 Net open position in foreign exchange to capital (%) [10.5.1]" w:value="FI_FSI_FSSNO"/>
          <w:listItem w:displayText="10.6.1, 16.8.1 Proportion of members of developing countries in international organizations, by organization [10.6.1, 16.8.1]" w:value="SG_INT_MBRDEV"/>
          <w:listItem w:displayText="10.6.1, 16.8.1 Proportion of voting rights of developing countries in international organizations, by organization [10.6.1, 16.8.1]" w:value="SG_INT_VRTDEV"/>
          <w:listItem w:displayText="10.7.1 Recruitment cost borne by employee as a proportion of yearly income earned in country of destination [10.7.1]" w:value="SL_EMP_RCOST"/>
          <w:listItem w:displayText="10.7.2 Countries that have implemented well-managed migration policies  (1 = YES; 0 = NO) [10.7.2]" w:value="SG_CPA_MIGR"/>
          <w:listItem w:displayText="10.7.2 Proportion of countries with migration policies to facilitate orderly, safe, regular and responsible migration and mobility of people [10.7.2]" w:value="SG_CPA_MIGRP"/>
          <w:listItem w:displayText="10.7.2 Countries with migration policies to facilitate orderly, safe, regular and responsible migration and mobility of people, by policy domain (1 = Requires further progress; 2 = Partially meets; 3 = Meets; 4 = Fully meets) [10.7.2]" w:value="SG_CPA_MIGRS"/>
          <w:listItem w:displayText="10.a.1 Proportion of tariff lines applied to imports with zero-tariff [10.a.1]" w:value="TM_TRF_ZERO"/>
          <w:listItem w:displayText="10.b.1 Total assistance for development, by donor countries [10.b.1]" w:value="DC_TRF_TOTDL"/>
          <w:listItem w:displayText="10.b.1 Total assistance for development, by recipient countries [10.b.1]" w:value="DC_TRF_TOTL"/>
          <w:listItem w:displayText="10.b.1 Total resource flows for development, by recipient and donor countries [10.b.1]" w:value="DC_TRF_TFDV"/>
          <w:listItem w:displayText="10.c.1 Remittance costs as a proportion of the amount remitted [10.c.1]" w:value="SI_RMT_COST"/>
          <w:listItem w:displayText="11.1.1 Proportion of urban population living in slums [11.1.1]" w:value="EN_LND_SLUM"/>
          <w:listItem w:displayText="11.1.1 Urban population living in slums (number) [11.1.1]" w:value="EN_LND_SLUMN"/>
          <w:listItem w:displayText="11.2.1 Proportion of population that has convenient access to public transport [11.2.1]" w:value="SP_TRN_PUBL"/>
          <w:listItem w:displayText="11.3.1 Ratio of land consumption rate to population growth rate [11.3.1]" w:value="EN_LND_CNSPOP"/>
          <w:listItem w:displayText="11.3.2 Proportion of cities with a direct participation structure of civil society in urban planning and management that operate regularly and democratically [11.3.2]" w:value="SG_URB_CSPART"/>
          <w:listItem w:displayText="11.5.2 Number of damaged critical infrastructure attributed to disasters [11.5.2]" w:value="VC_DSR_CDAN"/>
          <w:listItem w:displayText="11.5.2 Number of destroyed or damaged health facilities attributed to disasters [11.5.2]" w:value="VC_DSR_HFDN"/>
          <w:listItem w:displayText="11.5.2 Number of destroyed or damaged educational facilities attributed to disasters [11.5.2]" w:value="VC_DSR_EFDN"/>
          <w:listItem w:displayText="11.5.2 Number of other destroyed or damaged critical infrastructure units and facilities attributed to disasters [11.5.2]" w:value="VC_DSR_CDYN"/>
          <w:listItem w:displayText="11.5.2 Number of disruptions to basic services attributed to disasters [11.5.2]" w:value="VC_DSR_BSDN"/>
          <w:listItem w:displayText="11.5.2 Number of disruptions to educational services attributed to disasters [11.5.2]" w:value="VC_DSR_ESDN"/>
          <w:listItem w:displayText="11.5.2 Number of disruptions to health services attributed to disasters [11.5.2]" w:value="VC_DSR_HSDN"/>
          <w:listItem w:displayText="11.5.2 Number of disruptions to other basic services attributed to disasters [11.5.2]" w:value="VC_DSR_OBDN"/>
          <w:listItem w:displayText="11.6.1 Proportion of population served by municipal waste collection [11.6.1]" w:value="EN_REF_COLDIS"/>
          <w:listItem w:displayText="11.6.1 Municipal Solid Waste collection coverage, by cities (%) [11.6.1]" w:value="EN_REF_WASCOL"/>
          <w:listItem w:displayText="11.6.2 Annual mean levels of fine particulate matter in cities, urban population [11.6.2]" w:value="EN_ATM_PM25"/>
          <w:listItem w:displayText="11.7.1 Average share of the built-up area of cities that is open space for public use for all [11.7.1]" w:value="EN_URB_OPENSP"/>
          <w:listItem w:displayText="11.7.2 Proportion of persons victim of physical or sexual harassment, in the previous 12 months [11.7.2]" w:value="VC_VOH_SXPH"/>
          <w:listItem w:displayText="Proportion of population living in cities that implement urban and regional development plans integrating population projections and resource needs" w:value="SG_URB_PLAN"/>
          <w:listItem w:displayText="Proportion of financial support to the least developed countries that is allocated to the construction and retrofitting of sustainable, resilient and resource-efficient buildings utilizing local materials" w:value="DC_CST_EFICP"/>
          <w:listItem w:displayText="12.1.1 Countries with sustainable consumption and production (SCP) national action plans or SCP mainstreamed as a priority or target into national policies (1 = YES; 0 = NO) [12.1.1]" w:value="SG_SCP_CNTRY"/>
          <w:listItem w:displayText="12.1.1 Countries with coordination mechanism for sustainable consumption and production (1 = YES; 0 = NO) [12.1.1]" w:value="SG_SCP_CORMEC"/>
          <w:listItem w:displayText="12.1.1 Countries with macro policy for sustainable consumption and production (1 = YES; 0 = NO) [12.1.1]" w:value="SG_SCP_MACPOL"/>
          <w:listItem w:displayText="12.1.1 Countries with policy instrument for sustainable consumption and production (1 = YES; 0 = NO) [12.1.1]" w:value="SG_SCP_POLINS"/>
          <w:listItem w:displayText="12.1.1 Country with Other implementing activities for sustainable consumption and production (1 = YES; 0 = NO) [12.1.1]" w:value="SG_SCP_OTHER"/>
          <w:listItem w:displayText="12.1.1 Countries with policies, instruments and mechanism in place for sustainable consumption and production (1 = YES; 0 = NO) [12.1.1]" w:value="SG_SCP_TOTL"/>
          <w:listItem w:displayText="12.3.1 Global food loss index [12.3.1]" w:value="AG_FLS_IDX"/>
          <w:listItem w:displayText="12.4.1 Compliance with the Basel Convention on hazardous waste and other chemicals [12.4.1]" w:value="SG_HAZ_CMRBASEL"/>
          <w:listItem w:displayText="12.4.1 Compliance with the Montreal Protocol on hazardous waste and other chemicals [12.4.1]" w:value="SG_HAZ_CMRMNTRL"/>
          <w:listItem w:displayText="12.4.1 Compliance with the Rotterdam Convention on hazardous waste and other chemicals [12.4.1]" w:value="SG_HAZ_CMRROTDAM"/>
          <w:listItem w:displayText="12.4.1 Compliance with the Stockholm Convention on hazardous waste and other chemicals [12.4.1]" w:value="SG_HAZ_CMRSTHOLM"/>
          <w:listItem w:displayText="12.4.1 Parties meeting their commitments and obligations in transmitting information as required by Minamata Convention on hazardous waste, and other chemicals (% average value) [12.4.1]" w:value="SG_HAZ_CMRMNMT"/>
          <w:listItem w:displayText="12.4.2 Proportion of hazardous waste treated [12.4.2]" w:value="EN_HAZ_TREAT"/>
          <w:listItem w:displayText="12.4.2 Electronic waste generated, per capita (Kg) [12.4.2]" w:value="EN_EWT_GENPCAP"/>
          <w:listItem w:displayText="12.4.2 Electronic waste generated (Tonnes) [12.4.2]" w:value="EN_EWT_GENV"/>
          <w:listItem w:displayText="12.4.2 Hazardous waste generated, per unit of GDP [12.4.2]" w:value="EN_HAZ_GENGDP"/>
          <w:listItem w:displayText="12.4.2 Hazardous waste generated (Tonnes) [12.4.2]" w:value="EN_HAZ_GENV"/>
          <w:listItem w:displayText="12.4.2 Hazardous waste generated, per capita (Kg) [12.4.2]" w:value="EN_HAZ_PCAP"/>
          <w:listItem w:displayText="12.4.2 Hazardous waste treated and by type of treatment (Tonnes) [12.4.2]" w:value="EN_HAZ_TREATV"/>
          <w:listItem w:displayText="12.4.2 Hazardous waste treated or disposed, rate (%) [12.4.2]" w:value="EN_HAZ_TRTDISR"/>
          <w:listItem w:displayText="12.4.2 Hazardous waste treated or disposed (Tonnes) [12.4.2]" w:value="EN_HAZ_TRTDISV"/>
          <w:listItem w:displayText="12.4.2, 12.5.1 Electronic waste recycling, per capita (Kg) [12.4.2,12.5.1]" w:value="EN_EWT_RCYPCAP"/>
          <w:listItem w:displayText="12.4.2, 12.5.1 Electronic waste recycling, rate (%) [12.4.2,12.5.1]" w:value="EN_EWT_RCYR"/>
          <w:listItem w:displayText="12.4.2, 12.5.1 Electronic waste recycling (Tonnes) [12.4.2,12.5.1]" w:value="EN_EWT_RCYV"/>
          <w:listItem w:displayText="12.6.1 Number of companies publishing sustainability reports [12.6.1]" w:value="EN_SCP_FRMN"/>
          <w:listItem w:displayText="12.6.1 Number of large companies publishing sustainability reports [12.6.1]" w:value="EN_SCP_FRMNLG"/>
          <w:listItem w:displayText="12.6.1 Number of small and medium companies publishing sustainability reports [12.6.1]" w:value="EN_SCP_FRMNSM"/>
          <w:listItem w:displayText="12.7.1 Countries implementing sustainable public procurement policies and action plans  (1 = YES; 0 = NO) [12.7.1]" w:value="SG_SCP_PROCN"/>
          <w:listItem w:displayText="Amount of support to developing countries on research and development for sustainable consumption and production and environmentally sound technologies" w:value="DC_SCP_RANDN"/>
          <w:listItem w:displayText="12.b.1 Implementation of standard accounting tools to monitor the economic and environmental aspects of tourism (SEEA tables) [12.b.1]" w:value="ST_EEV_ACCSEEA"/>
          <w:listItem w:displayText="12.b.1 Implementation of standard accounting tools to monitor the economic and environmental aspects of tourism (Tourism Satellite Account tables) [12.b.1]" w:value="ST_EEV_ACCTSA"/>
          <w:listItem w:displayText="12.b.1 Implementation of standard accounting tools to monitor the economic and environmental aspects of tourism (Total number of tables) [12.b.1]" w:value="ST_EEV_STDACCT"/>
          <w:listItem w:displayText="12.c.1 Fossil-fuel pre-tax subsidies (consumption and production) [12.c.1]" w:value="ER_FFS_PRTSST"/>
          <w:listItem w:displayText="12.c.1 Fossil-fuel pre-tax subsidies (consumption and production) per capita [12.c.1]" w:value="ER_FFS_PRTSPC"/>
          <w:listItem w:displayText="12.c.1 Fossil-fuel pre-tax subsidies (consumption and production) as a proportion of total GDP [12.c.1]" w:value="ER_FFS_PRTSPR"/>
          <w:listItem w:displayText="13.a.1 Mobilized amount of United States dollars per year between 2020 and 2025 accountable towards the $100 billion commitment [13.a.1]" w:value="DC_CLC_100B"/>
          <w:listItem w:displayText="14.1.1 Coastal eutrophication potential (N and P loading) [14.1.1]" w:value="EN_MAR_COEUPO"/>
          <w:listItem w:displayText="14.1.1 Chlorophyll-a deviations, remote sensing  [14.1.1]" w:value="EN_MAR_CHLDEV"/>
          <w:listItem w:displayText="14.1.1 Number of patches of plastic greater than 10 sq. meters [14.1.1]" w:value="EN_MAR_PLASPA"/>
          <w:listItem w:displayText="14.1.1 Beach litter originating from national land-based sources [14.1.1]" w:value="EN_MAR_BEALIT"/>
          <w:listItem w:displayText="14.2.1 Proportion of national exclusive economic zones managed using ecosystem-based approaches [14.2.1]" w:value="EN_SCP_EZECO"/>
          <w:listItem w:displayText="14.2.1 Countries using ecosystem-based approaches (1 = YES; 0 = NO) [14.2.1]" w:value="EN_SCP_ECSYBA"/>
          <w:listItem w:displayText="14.3.1 Average marine acidity (pH) measured at agreed suite of representative sampling stations [14.3.1]" w:value="ER_OAW_MNACD"/>
          <w:listItem w:displayText="14.4.1 Proportion of fish stocks that are fully exploited [14.4.1]" w:value="ER_H2O_FISHFEXP"/>
          <w:listItem w:displayText="14.4.1 Proportion of fish stocks that are not fully exploited [14.4.1]" w:value="ER_H2O_FISHNFEXP"/>
          <w:listItem w:displayText="14.4.1 Proportion of fish stocks that are overexploited [14.4.1]" w:value="ER_H2O_FISHOVEXP"/>
          <w:listItem w:displayText="14.4.1 Proportion of fish stocks within biologically sustainable levels (not overexploited) [14.4.1]" w:value="ER_H2O_FWTL"/>
          <w:listItem w:displayText="14.5.1 Coverage of protected areas in relation to marine areas (Exclusive Economic Zones) [14.5.1]" w:value="ER_MRN_MARIN"/>
          <w:listItem w:displayText="14.5.1 Protected marine area (Exclusive Economic Zones) (square kilometres) [14.5.1]" w:value="ER_MRN_MARINT"/>
          <w:listItem w:displayText="14.5.1 Marine area (Economic Exclusion Zones) [14.5.1]" w:value="ER_MRN_TOTL"/>
          <w:listItem w:displayText="14.5.1 Average proportion of Marine Key Biodiversity Areas (KBAs) covered by protected areas [14.5.1]" w:value="ER_MRN_MPA"/>
          <w:listItem w:displayText="14.6.1 Progress by countries in the degree of implementation of international instruments aiming to combat illegal, unreported and unregulated fishing (level of implementation: 1 lowest to 5 highest) [14.6.1]" w:value="ER_REG_UNFCIM"/>
          <w:listItem w:displayText="14.7.1 Sustainable fisheries as a proportion of GDP [14.7.1]" w:value="EN_SCP_FSHGDP"/>
          <w:listItem w:displayText="14.a.1 National ocean science expenditure as a share of total research and development funding [14.a.1]" w:value="ER_RDE_OSEX"/>
          <w:listItem w:displayText="14.b.1 Degree of application of a legal/regulatory/policy/institutional framework which recognizes and protects access rights for small-scale fisheries (level of implementation: 1 lowest to 5 highest) [14.b.1]" w:value="ER_REG_SSFRAR"/>
          <w:listItem w:displayText="15.1.1 Forest area as a proportion of total land area [15.1.1]" w:value="AG_LND_FRST"/>
          <w:listItem w:displayText="15.1.1 Forest area (hectares) [15.1.1]" w:value="AG_LND_FRSTN"/>
          <w:listItem w:displayText="15.1.1 Land area (hectares) [15.1.1]" w:value="AG_LND_TOTL"/>
          <w:listItem w:displayText="15.1.2 Average proportion of Freshwater Key Biodiversity Areas (KBAs) covered by protected areas [15.1.2]" w:value="ER_PTD_FRHWTR"/>
          <w:listItem w:displayText="15.1.2 Average proportion of Terrestrial Key Biodiversity Areas (KBAs) covered by protected areas [15.1.2]" w:value="ER_PTD_TERR"/>
          <w:listItem w:displayText="15.2.1 Above-ground biomass in forest (tonnes) [15.2.1]" w:value="AG_LND_FRSTBIOM"/>
          <w:listItem w:displayText="15.2.1 Above-ground biomass in forest per hectare (tonnes per hectare) [15.2.1]" w:value="AG_LND_FRSTBIOPHA"/>
          <w:listItem w:displayText="15.2.1 Forest area certified under an independently verified certification scheme (hectares) [15.2.1]" w:value="AG_LND_FRSTCERT"/>
          <w:listItem w:displayText="15.2.1 Forest area net change rate (%) [15.2.1]" w:value="AG_LND_FRSTCHG"/>
          <w:listItem w:displayText="15.2.1 Proportion of forest area with a long-term management plan [15.2.1]" w:value="AG_LND_FRSTMGT"/>
          <w:listItem w:displayText="15.2.1 Proportion of forest area within legally established protected areas [15.2.1]" w:value="AG_LND_FRSTPRCT"/>
          <w:listItem w:displayText="15.2.1 Forest area within legally established protected areas [15.2.1]" w:value="AG_LND_FRSTPRCTN"/>
          <w:listItem w:displayText="15.3.1 Proportion of land that is degraded over total land area [15.3.1]" w:value="AG_LND_DGRD"/>
          <w:listItem w:displayText="15.4.1 Average proportion of Mountain Key Biodiversity Areas (KBAs) covered by protected areas [15.4.1]" w:value="ER_PTD_MTN"/>
          <w:listItem w:displayText="15.4.2 Mountain green cover area (square kilometres) [15.4.2]" w:value="ER_MTN_GRNCOV"/>
          <w:listItem w:displayText="15.4.2 Mountain Green Cover Index [15.4.2]" w:value="ER_MTN_GRNCVI"/>
          <w:listItem w:displayText="15.4.2 Mountain area (square kilometres) [15.4.2]" w:value="ER_MTN_TOTL"/>
          <w:listItem w:displayText="15.5.1 Red List Index [15.5.1]" w:value="ER_RSK_LST"/>
          <w:listItem w:displayText="15.6.1 Countries that have legislative, administrative and policy framework or measures reported to the Access and Benefit-Sharing Clearing-House (1 = YES; 0 = NO) [15.6.1]" w:value="ER_CBD_ABSCLRHS"/>
          <w:listItem w:displayText="15.6.1 Countries that are parties to the Nagoya Protocol (1 = YES; 0 = NO) [15.6.1]" w:value="ER_CBD_NAGOYA"/>
          <w:listItem w:displayText="15.6.1 Countries that have legislative, administrative and policy framework or measures reported through the Online Reporting System on Compliance  of the International Treaty on Plant Genetic Resources for Food and Agriculture (PGRFA) (1 = YES; 0 = ..." w:value="ER_CBD_ORSPGRFA"/>
          <w:listItem w:displayText="15.6.1 Countries that are contracting Parties to the International Treaty on Plant Genetic Resources for Food and Agriculture (PGRFA) (1 = YES; 0 = NO) [15.6.1]" w:value="ER_CBD_PTYPGRFA"/>
          <w:listItem w:displayText="15.6.1 Total reported number of Standard Material Transfer Agreements (SMTAs) transferring plant genetic resources for food and agriculture to the country [15.6.1]" w:value="ER_CBD_SMTA"/>
          <w:listItem w:displayText="15.7.1 Proportion of traded wildlife that was poached or illicitly trafficked [15.7.1]" w:value="ER_WLD_TRPOACH"/>
          <w:listItem w:displayText="15.8.1 Legislation, Regulation, Act related to the prevention of introduction and management of Invasive Alien Species (1 = YES, 0 = NO) [15.8.1]" w:value="ER_IAS_LEGIS"/>
          <w:listItem w:displayText="15.8.1 National Biodiversity Strategy and Action Plan (NBSAP) targets alignment to Aichi Biodiversity target 9 set out in the Strategic Plan for Biodiversity 2011-2020 (1 = YES, 0 = NO) [15.8.1]" w:value="ER_IAS_NBSAP"/>
          <w:listItem w:displayText="15.9.1 Countries that established national targets in accordance with Aichi Biodiversity Target 2 of the Strategic Plan for Biodiversity 2011-2020 in their National Biodiversity Strategy and Action Plans (1 = YES; 0 = NO) [15.9.1]" w:value="ER_BDY_ABT2NP"/>
          <w:listItem w:displayText="15.9.1 Countries with integrated biodiversity values into national accounting and reporting systems, defined as implementation of the System of Environmental-Economic Accounting  (1 = YES; 0 = NO) [15.9.1]" w:value="ER_BDY_SEEA"/>
          <w:listItem w:displayText="15.9.1 Countries that have integrated biodiversity values into national accounting and reporting systems, defined as implementation of the System of Environmental-Economic Accounting Central Framework (SEEA-CF)   (1 = YES; 0 = NO) [15.9.1]" w:value="ER_BDY_SEEACF"/>
          <w:listItem w:displayText="15.9.1 Countries that have integrated biodiversity values into national accounting and reporting systems, defined as implementation of the System of Environmental-Economic Accounting Experimental Ecosystem Accounting (SEEA-EEA)   (1 = YES; 0 = NO) [1..." w:value="ER_BDY_SEEAEEA"/>
          <w:listItem w:displayText="15.a.1, 15.b.1 Total official development assistance for biodiversity, by donor countries [15.a.1, 15.b.1]" w:value="DC_ODA_BDVDL"/>
          <w:listItem w:displayText="15.a.1, 15.b.1 Total official development assistance for biodiversity, by recipient countries [15.a.1, 15.b.1]" w:value="DC_ODA_BDVL"/>
          <w:listItem w:displayText="16.1.1 Number of victims of intentional homicide per 100,000 population [16.1.1]" w:value="VC_IHR_PSRC"/>
          <w:listItem w:displayText="16.1.1 Number of victims of intentional homicide [16.1.1]" w:value="VC_IHR_PSRCN"/>
          <w:listItem w:displayText="16.1.2 Conflict-related deaths per 100,000 population [16.1.2]" w:value="VC_DTH_TOCV"/>
          <w:listItem w:displayText="16.1.2 Number of conflict-related deaths (civilians), by sex, age and cause of death [16.1.2]" w:value="VC_DTH_TOCVN"/>
          <w:listItem w:displayText="16.1.2 Conflict-related death rate (civilians), by sex, age and cause of death (%) [16.1.2]" w:value="VC_DTH_TOCVR"/>
          <w:listItem w:displayText="16.1.3 Proportion of population subjected to physical violence in the previous 12 months [16.1.3]" w:value="VC_VOV_PHYL"/>
          <w:listItem w:displayText="16.1.3 Proportion of population subjected to robbery in the previous 12 months [16.1.3]" w:value="VC_VOV_ROBB"/>
          <w:listItem w:displayText="16.1.3 Proportion of population subjected to sexual violence in the previous 12 months [16.1.3]" w:value="VC_VOV_SEXL"/>
          <w:listItem w:displayText="16.1.4 Proportion of population that feel safe walking alone around the area they live in [16.1.4]" w:value="VC_SNS_WALN"/>
          <w:listItem w:displayText="16.2.1 Proportion of children aged 1-14 years who experienced physical punishment and/or psychological aggression by caregivers in last month [16.2.1]" w:value="VC_VAW_PHYPYV"/>
          <w:listItem w:displayText="16.2.2 Age and sex distribution of detected victims of trafficking in persons (%) [16.2.2]" w:value="VC_VAW_DIST"/>
          <w:listItem w:displayText="16.2.2 Detected victims of human trafficking for forced labour, servitude and slavery (number) [16.2.2]" w:value="VC_HTF_DETVFL"/>
          <w:listItem w:displayText="16.2.2 Detected victims of human trafficking for other purposes (number) [16.2.2]" w:value="VC_HTF_DETVOP"/>
          <w:listItem w:displayText="16.2.2 Detected victims of human trafficking for removal of organ (number) [16.2.2]" w:value="VC_HTF_DETVOG"/>
          <w:listItem w:displayText="16.2.2 Detected victims of human trafficking for sexual exploitaton (number) [16.2.2]" w:value="VC_HTF_DETVSX"/>
          <w:listItem w:displayText="16.2.2 Detected victims of human trafficking (number) [16.2.2]" w:value="VC_HTF_DETV"/>
          <w:listItem w:displayText="16.2.3 Proportion of population aged 18-29 years who experienced sexual violence by age 18 [16.2.3]" w:value="VC_VAW_SXVLN"/>
          <w:listItem w:displayText="16.3.1 Police reporting rate for physical assault, by sex (%) [16.3.1]" w:value="VC_PRR_PHYV"/>
          <w:listItem w:displayText="16.3.1 Police reporting rate for sexual assault, by sex (%) [16.3.1]" w:value="VC_PRR_SEXV"/>
          <w:listItem w:displayText="16.3.1 Police reporting rate for robbery, by sex (%) [16.3.1]" w:value="VC_PRR_ROBB"/>
          <w:listItem w:displayText="16.3.2 Unsentenced detainees as a proportion of overall prison population [16.3.2]" w:value="VC_PRS_UNSNT"/>
          <w:listItem w:displayText="16.3.2 Unsentenced detainees (number) [16.3.2]" w:value="VC_PRS_UNSNTN"/>
          <w:listItem w:displayText="16.4.1 Total value of inward illicit financial flows [16.4.1]" w:value="DI_ILL_IN"/>
          <w:listItem w:displayText="16.4.1 Total value of outward illicit financial flows [16.4.1]" w:value="DI_ILL_OUT"/>
          <w:listItem w:displayText="16.4.2 Proportion of seized, found or surrendered arms whose illicit origin or context has been traced or established by a competent authority in line with international instruments [16.4.2]" w:value="VC_ARM_SZTRACE"/>
          <w:listItem w:displayText="16.5.1 Prevalence rate of bribery [16.5.1]" w:value="IU_COR_BRIB"/>
          <w:listItem w:displayText="16.5.2 Bribery incidence (% of firms experiencing at least one bribe payment request) [16.5.2]" w:value="IC_FRM_BRIB"/>
          <w:listItem w:displayText="16.6.1 Primary government expenditures as a proportion of original approved budget [16.6.1]" w:value="GF_XPD_GBPC"/>
          <w:listItem w:displayText="16.6.2 Proportion of population satisfied with their last experience of public services [16.6.2]" w:value="SP_PSR_SATIS"/>
          <w:listItem w:displayText="16.7.1 Number of chairs of permanent committees, by age, sex and focus of the committee, Upper Chamber [16.7.1]" w:value="SG_DMK_PARLCC_UC"/>
          <w:listItem w:displayText="16.7.1 Number of chairs of permanent committees, by age, sex and focus of the committee, Lower Chamber or Unicameral [16.7.1]" w:value="SG_DMK_PARLCC_LC"/>
          <w:listItem w:displayText="16.7.1 Ratio for female members of parliaments (Ratio of the proportion of women in parliament in the proportion of women in the national population with the age of eligibility as a lower bound boundary), Upper Chamber [16.7.1]" w:value="SG_DMK_PARLMP_UC"/>
          <w:listItem w:displayText="16.7.1 Ratio for female members of parliaments (Ratio of the proportion of women in parliament in the proportion of women in the national population with the age of eligibility as a lower bound boundary), Lower Chamber or Unicameral [16.7.1]" w:value="SG_DMK_PARLMP_LC"/>
          <w:listItem w:displayText="16.7.1 Number of speakers in parliament, by age and sex, Upper Chamber [16.7.1]" w:value="SG_DMK_PARLSP_UC"/>
          <w:listItem w:displayText="16.7.1 Number of speakers in parliament, by age and sex , Lower Chamber or Unicameral [16.7.1]" w:value="SG_DMK_PARLSP_LC"/>
          <w:listItem w:displayText="16.7.2 Proportion of population who believe decision-making is inclusive and responsive [16.7.2]" w:value="IU_DMK_ICRS"/>
          <w:listItem w:displayText="16.9.1 Proportion of children under 5 years of age whose births have been registered with a civil authority [16.9.1]" w:value="SG_REG_BRTH"/>
          <w:listItem w:displayText="16.10.1 Number of cases of killings of human rights defenders, journalists and trade unionists [16.10.1]" w:value="VC_VAW_MTUHRA"/>
          <w:listItem w:displayText="16.10.1 Number of cases of enforced disappearance of human rights defenders, journalists and trade unionists [16.10.1]" w:value="VC_VOC_ENFDIS"/>
          <w:listItem w:displayText="16.10.2 Countries that adopt and implement constitutional, statutory and/or policy guarantees for public access to information [16.10.2]" w:value="SG_INF_ACCSS"/>
          <w:listItem w:displayText="16.a.1 Proportion of countries with independent National Human Rights Institutions in compliance with the Paris Principles (%) [16.a.1]" w:value="SG_NHR_IMPL"/>
          <w:listItem w:displayText="16.a.1 Countries with National Human Rights Institutions in compliance with the Paris Principles, A status (1 = YES; 0 = NO) [16.a.1]" w:value="SG_NHR_IMPLN"/>
          <w:listItem w:displayText="16.a.1 Proportion of countries that applied for accreditation as independent National Human Rights Institutions in compliance with the Paris Principles [16.a.1]" w:value="SG_NHR_INTEXST"/>
          <w:listItem w:displayText="16.a.1 Countries with National Human Rights Institutions not fully compliant with the Paris Principles, B status (1 = YES; 0 = NO) [16.a.1]" w:value="SG_NHR_INTEXSTN"/>
          <w:listItem w:displayText="16.a.1 Countries with no application for accreditation with the Paris Principles, D status  (1 = YES; 0 = NO) [16.a.1]" w:value="SG_NHR_NOAPPLN"/>
          <w:listItem w:displayText="16.a.1 Countries with National Human Rights Institutions and no status with the Paris Principles, C status (1 = YES; 0 = NO) [16.a.1]" w:value="SG_NHR_NOSTUSN"/>
          <w:listItem w:displayText="17.1.1 Total government revenue as a proportion of GDP [17.1.1]" w:value="GR_G14_GDP"/>
          <w:listItem w:displayText="17.1.1 Total government revenue, in local currency [17.1.1]" w:value="GR_G14_XDC"/>
          <w:listItem w:displayText="17.1.2 Proportion of domestic budget funded by domestic taxes [17.1.2]" w:value="GC_GOB_TAXD"/>
          <w:listItem w:displayText="17.2.1 Net official development assistance (ODA) to LDCs as a percentage of OECD-DAC donors' GNI, by donor countries [17.2.1]" w:value="DC_ODA_LDCG"/>
          <w:listItem w:displayText="17.2.1 Net official development assistance (ODA) to LDCs from OECD-DAC countries, by donor countries [17.2.1]" w:value="DC_ODA_LDCS"/>
          <w:listItem w:displayText="17.2.1 Net official development assistance (ODA) to landlocked developing countries from OECD-DAC countries, by donor countries [17.2.1]" w:value="DC_ODA_LLDC"/>
          <w:listItem w:displayText="17.2.1 Net official development assistance (ODA) to landlocked developing countries as a percentage of OECD-DAC donors' GNI, by donor countries [17.2.1]" w:value="DC_ODA_LLDCG"/>
          <w:listItem w:displayText="17.2.1 Net official development assistance (ODA) to small island states (SIDS) from OECD-DAC countries, by donor countries [17.2.1]" w:value="DC_ODA_SIDS"/>
          <w:listItem w:displayText="17.2.1 Net official development assistance (ODA) to small island states (SIDS) as a percentage of OECD-DAC donors' GNI, by donor countries [17.2.1]" w:value="DC_ODA_SIDSG"/>
          <w:listItem w:displayText="17.2.1 Net official development assistance (ODA) as a percentage of OECD-DAC donors' GNI, by donor countries [17.2.1]" w:value="DC_ODA_TOTG"/>
          <w:listItem w:displayText="17.2.1 Net official development assistance (ODA) from OECD-DAC countries, by donor countries [17.2.1]" w:value="DC_ODA_TOTL"/>
          <w:listItem w:displayText="17.2.1 Net official development assistance (ODA) as a percentage of OECD-DAC donors' GNI (grant equivalent methodology), by donor countries (%) [17.2.1]" w:value="DC_ODA_TOTGGE"/>
          <w:listItem w:displayText="17.2.1 Net official development assistance (ODA) from OECD-DAC countries (grant equivalent methodology), by donor countries [17.2.1]" w:value="DC_ODA_TOTLGE"/>
          <w:listItem w:displayText="Foreign direct investment (FDI), official development assistance and South-South cooperation as a proportion of total domestic budget" w:value="GF_FRN_FDIODASS"/>
          <w:listItem w:displayText="17.3.1 Foreign direct investment (FDI) inflows [17.3.1]" w:value="GF_FRN_FDI"/>
          <w:listItem w:displayText="17.3.2 Volume of remittances (in United States dollars) as a proportion of total GDP [17.3.2]" w:value="BX_TRF_PWKR"/>
          <w:listItem w:displayText="17.4.1 Debt service as a proportion of exports of goods and services [17.4.1]" w:value="DT_TDS_DECT"/>
          <w:listItem w:displayText="17.5.1 Countries that adopt and implement investment promotion regimes for least developed countries  (1 = YES; 0 = NO) [17.5.1]" w:value="SG_CPA_INVPRMLDC"/>
          <w:listItem w:displayText="17.6.1 Fixed broadband subscriptions per 100 inhabitants [17.6.1]" w:value="IT_NET_BBND"/>
          <w:listItem w:displayText="17.6.1 Fixed broadband subscriptions (number) [17.6.1]" w:value="IT_NET_BBNDN"/>
          <w:listItem w:displayText="17.7.1 Total amount of approved funding for developing countries to promote the development, transfer, dissemination and diffusion of environmentally sound technologies [17.7.1]" w:value="DC_TOF_ENVTECH"/>
          <w:listItem w:displayText="17.8.1 Internet users per 100 inhabitants [17.8.1]" w:value="IT_USE_II99"/>
          <w:listItem w:displayText="17.9.1 Total official development assistance (gross disbursement) for technical cooperation [17.9.1]" w:value="DC_FTA_TOTAL"/>
          <w:listItem w:displayText="17.10.1 Worldwide weighted tariff-average, most-favoured-nation status [17.10.1]" w:value="TM_TAX_WMFN"/>
          <w:listItem w:displayText="17.10.1 Worldwide weighted tariff-average, preferential status [17.10.1]" w:value="TM_TAX_WMPS"/>
          <w:listItem w:displayText="17.11.1 Developing countries’ and least developed countries’ share of global merchandise exports [17.11.1]" w:value="TX_EXP_GBMRCH"/>
          <w:listItem w:displayText="17.11.1 Developing countries’ and least developed countries’ share of global services exports [17.11.1]" w:value="TX_EXP_GBSVR"/>
          <w:listItem w:displayText="17.11.1 Developing countries’ and least developed countries’ share of global merchandise imports [17.11.1]" w:value="TX_IMP_GBMRCH"/>
          <w:listItem w:displayText="17.11.1 Developing countries’ and least developed countries’ share of global services imports [17.11.1]" w:value="TX_IMP_GBSVR"/>
          <w:listItem w:displayText="17.12.1 Average tariff applied by developed countries [17.12.1]" w:value="TM_TAX_WM"/>
          <w:listItem w:displayText="17.12.1 Average tariff applied by developed countries, most-favored nation status, by type of product (%)  [17.12.1]" w:value="TM_TAX_DMFN"/>
          <w:listItem w:displayText="17.12.1 Average tariff applied by developed countries, preferential status, by type of product (%)  [17.12.1]" w:value="TM_TAX_DPRF"/>
          <w:listItem w:displayText="17.14.1 Countries with mechanisms in place to enhance policy coherence of sustainable development  (1 = YES; 0 = NO) [17.14.1]" w:value="SG_CPA_SDEV"/>
          <w:listItem w:displayText="17.15.1 Proportion of new development interventions drawn from country-led result frameworks - data by provider (%) [17.15.1]" w:value="SG_PLN_PRVNDI"/>
          <w:listItem w:displayText="17.15.1 Proportion of results indicators drawn from country-led results frameworks - data by provider (%) [17.15.1]" w:value="SG_PLN_PRVRICTRY"/>
          <w:listItem w:displayText="17.15.1 Proportion of results indicators which will be monitored using government sources and monitoring systems - data by provider (%) [17.15.1]" w:value="SG_PLN_PRVRIMON"/>
          <w:listItem w:displayText="17.15.1 Proportion of new development interventions drawn from country-led result frameworks - data by recipient (%) [17.15.1]" w:value="SG_PLN_RECNDI"/>
          <w:listItem w:displayText="17.15.1 Proportion of results indicators drawn from country-led results frameworks - data by recipient (%) [17.15.1]" w:value="SG_PLN_RECRICTRY"/>
          <w:listItem w:displayText="17.15.1 Proportion of results indicators which will be monitored using government sources and monitoring systems - data by recipient (%) [17.15.1]" w:value="SG_PLN_RECRIMON"/>
          <w:listItem w:displayText="17.15.1 Extent of use of country-owned results frameworks and planning tools by providers of development cooperation - data by provider (%)  [17.15.1]" w:value="SG_PLN_PRPOLRES"/>
          <w:listItem w:displayText="17.15.1 Extent of use of country-owned results frameworks and planning tools by providers of development cooperation - data by recipient (%)  [17.15.1]" w:value="SG_PLN_REPOLRES"/>
          <w:listItem w:displayText="17.16.1 Progress in multi-stakeholder development effectiveness monitoring frameworks that support the achievement of the sustainable development goals (1 = YES; 0 = NO) [17.16.1]" w:value="SG_PLN_MSTKSDG"/>
          <w:listItem w:displayText="Amount of United States dollars committed to public-private partnerships" w:value="GF_COM_PPP"/>
          <w:listItem w:displayText="Amount of United States dollars committed to civil society partnerships" w:value="GF_COM_CSP"/>
          <w:listItem w:displayText="17.17.1 Amount of United States dollars committed to public-private partnerships for infrastructure [17.17.1]" w:value="GF_COM_PPPI"/>
          <w:listItem w:displayText="17.18.1 Proportion of sustainable development indicators produced at the national level with full disaggregation when relevant to the target, in accordance with the Fundamental Principles of Official Statistics [17.18.1]" w:value="SD_SDG_AVLB"/>
          <w:listItem w:displayText="17.18.2 Countries with national statistical legislation exists that complies with the Fundamental Principles of Official Statistics (1 = YES; 0 = NO) [17.18.2]" w:value="SG_STT_FPOS"/>
          <w:listItem w:displayText="17.18.3 Countries with national statistical plans with funding from donors (1 = YES; 0 = NO) [17.18.3]" w:value="SG_STT_NSDSFDDNR"/>
          <w:listItem w:displayText="17.18.3 Countries with national statistical plans with funding from Government (1 = YES; 0 = NO) [17.18.3]" w:value="SG_STT_NSDSFDGVT"/>
          <w:listItem w:displayText="17.18.3 Countries with national statistical plans with funding from others (1 = YES; 0 = NO) [17.18.3]" w:value="SG_STT_NSDSFDOTHR"/>
          <w:listItem w:displayText="17.18.3 Countries with national statistical plans that are fully funded (1 = YES; 0 = NO) [17.18.3]" w:value="SG_STT_NSDSFND"/>
          <w:listItem w:displayText="17.18.3 Countries with national statistical plans that are under implementation (1 = YES; 0 = NO) [17.18.3]" w:value="SG_STT_NSDSIMPL"/>
          <w:listItem w:displayText="17.19.1 Dollar value of all resources made available to strengthen statistical capacity in developing countries [17.19.1]" w:value="SG_STT_CAPTY"/>
          <w:listItem w:displayText="17.19.2 Proportion of countries with birth registration data that are at least 90 percent complete [17.19.2]" w:value="SG_REG_BRTH90"/>
          <w:listItem w:displayText="17.19.2 Countries with birth registration data that are at least 90 percent complete (1 = YES; 0 = NO) [17.19.2]" w:value="SG_REG_BRTH90N"/>
          <w:listItem w:displayText="17.19.2 Proportion of countries that have conducted at least one population and housing census in the last 10 years [17.19.2]" w:value="SG_REG_CENSUS"/>
          <w:listItem w:displayText="17.19.2 Countries that have conducted at least one population and housing census in the last 10 years (1 = YES; 0 = NO) [17.19.2]" w:value="SG_REG_CENSUSN"/>
          <w:listItem w:displayText="17.19.2 Proportion of countries with death registration data that are at least 75 percent complete [17.19.2]" w:value="SG_REG_DETH75"/>
          <w:listItem w:displayText="17.19.2 Countries with death registration data that are at least 75 percent complete (1 = YES; 0 = NO) [17.19.2]" w:value="SG_REG_DETH75N"/>
        </w:dropDownList>
      </w:sdtPr>
      <w:sdtEndPr/>
      <w:sdtContent>
        <w:permStart w:id="731588340" w:edGrp="everyone" w:displacedByCustomXml="prev"/>
        <w:p w14:paraId="09FD7274" w14:textId="11A064D2" w:rsidR="0077584C" w:rsidRDefault="006162E3" w:rsidP="0077584C">
          <w:r>
            <w:t>8.9.1 Tourism direct GDP as a proportion of total GDP [8.9.1]</w:t>
          </w:r>
        </w:p>
        <w:permEnd w:id="731588340"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w:value="1"/>
          <w:listItem w:displayText="Afghanistan" w:value="4"/>
          <w:listItem w:displayText="Africa" w:value="2"/>
          <w:listItem w:displayText="Africa (ILO)" w:value="901"/>
          <w:listItem w:displayText="Africa not elsewhere specified" w:value="577"/>
          <w:listItem w:displayText="Albania" w:value="8"/>
          <w:listItem w:displayText="Algeria" w:value="12"/>
          <w:listItem w:displayText="American Samoa" w:value="16"/>
          <w:listItem w:displayText="Americas" w:value="19"/>
          <w:listItem w:displayText="Andorra" w:value="20"/>
          <w:listItem w:displayText="Angola" w:value="24"/>
          <w:listItem w:displayText="Anguilla" w:value="660"/>
          <w:listItem w:displayText="Antarctica" w:value="10"/>
          <w:listItem w:displayText="Antigua and Barbuda" w:value="28"/>
          <w:listItem w:displayText="Areas not elsewhere specified" w:value="896"/>
          <w:listItem w:displayText="Argentina" w:value="32"/>
          <w:listItem w:displayText="Armenia" w:value="51"/>
          <w:listItem w:displayText="Aruba" w:value="533"/>
          <w:listItem w:displayText="Asia" w:value="142"/>
          <w:listItem w:displayText="Asia and the Pacific (ILO)" w:value="902"/>
          <w:listItem w:displayText="Australia" w:value="36"/>
          <w:listItem w:displayText="Australia and New Zealand" w:value="53"/>
          <w:listItem w:displayText="Austria" w:value="40"/>
          <w:listItem w:displayText="Azerbaijan" w:value="31"/>
          <w:listItem w:displayText="Azores Islands" w:value="920"/>
          <w:listItem w:displayText="Bahamas" w:value="44"/>
          <w:listItem w:displayText="Bahrain" w:value="48"/>
          <w:listItem w:displayText="Bangladesh" w:value="50"/>
          <w:listItem w:displayText="Barbados" w:value="52"/>
          <w:listItem w:displayText="Belarus" w:value="112"/>
          <w:listItem w:displayText="Belgium" w:value="56"/>
          <w:listItem w:displayText="Belgium and Luxembourg" w:value="99041"/>
          <w:listItem w:displayText="Belize" w:value="84"/>
          <w:listItem w:displayText="Benin" w:value="204"/>
          <w:listItem w:displayText="Bermuda" w:value="60"/>
          <w:listItem w:displayText="Bhutan" w:value="64"/>
          <w:listItem w:displayText="Bolivia (Plurinational State of)" w:value="68"/>
          <w:listItem w:displayText="Bonaire, Sint Eustatius and Saba" w:value="535"/>
          <w:listItem w:displayText="Bosnia and Herzegovina" w:value="70"/>
          <w:listItem w:displayText="Botswana" w:value="72"/>
          <w:listItem w:displayText="Bouvet Island" w:value="74"/>
          <w:listItem w:displayText="Brazil" w:value="76"/>
          <w:listItem w:displayText="British Indian Ocean Territory" w:value="86"/>
          <w:listItem w:displayText="British Virgin Islands" w:value="92"/>
          <w:listItem w:displayText="Brunei Darussalam" w:value="96"/>
          <w:listItem w:displayText="Bulgaria" w:value="100"/>
          <w:listItem w:displayText="Burkina Faso" w:value="854"/>
          <w:listItem w:displayText="Burundi" w:value="108"/>
          <w:listItem w:displayText="Cabo Verde" w:value="132"/>
          <w:listItem w:displayText="Cambodia" w:value="116"/>
          <w:listItem w:displayText="Cameroon" w:value="120"/>
          <w:listItem w:displayText="Canada" w:value="124"/>
          <w:listItem w:displayText="Caribbean" w:value="29"/>
          <w:listItem w:displayText="Caucasus and Central Asia" w:value="135"/>
          <w:listItem w:displayText="Cayman Islands" w:value="136"/>
          <w:listItem w:displayText="Central African Republic" w:value="140"/>
          <w:listItem w:displayText="Central America" w:value="13"/>
          <w:listItem w:displayText="Central Asia" w:value="143"/>
          <w:listItem w:displayText="Central and Eastern Europe (ILO)" w:value="903"/>
          <w:listItem w:displayText="Central and Southern Asia" w:value="62"/>
          <w:listItem w:displayText="Chad" w:value="148"/>
          <w:listItem w:displayText="Channel Islands" w:value="830"/>
          <w:listItem w:displayText="Chile" w:value="152"/>
          <w:listItem w:displayText="China" w:value="156"/>
          <w:listItem w:displayText="China, Hong Kong Special Administrative Region" w:value="344"/>
          <w:listItem w:displayText="China, Macao Special Administrative Region" w:value="446"/>
          <w:listItem w:displayText="Christmas Island" w:value="162"/>
          <w:listItem w:displayText="Cocos (Keeling) Islands" w:value="166"/>
          <w:listItem w:displayText="Colombia" w:value="170"/>
          <w:listItem w:displayText="Comoros" w:value="174"/>
          <w:listItem w:displayText="Congo" w:value="178"/>
          <w:listItem w:displayText="Cook Islands" w:value="184"/>
          <w:listItem w:displayText="Costa Rica" w:value="188"/>
          <w:listItem w:displayText="Croatia" w:value="191"/>
          <w:listItem w:displayText="Cuba" w:value="192"/>
          <w:listItem w:displayText="Curaçao" w:value="531"/>
          <w:listItem w:displayText="Custom groupings of data providers" w:value="922"/>
          <w:listItem w:displayText="Cyprus" w:value="196"/>
          <w:listItem w:displayText="Czechia" w:value="203"/>
          <w:listItem w:displayText="Côte d'Ivoire" w:value="384"/>
          <w:listItem w:displayText="Democratic People's Republic of Korea" w:value="408"/>
          <w:listItem w:displayText="Democratic Republic of the Congo" w:value="180"/>
          <w:listItem w:displayText="Denmark" w:value="208"/>
          <w:listItem w:displayText="Developed regions (Europe, Cyprus, Israel, Northern America, Japan, Australia &amp; New Zealand)" w:value="514"/>
          <w:listItem w:displayText="Developing regions" w:value="515"/>
          <w:listItem w:displayText="Development Assistance Committee members (DAC)" w:value="593"/>
          <w:listItem w:displayText="Djibouti" w:value="262"/>
          <w:listItem w:displayText="Dominica" w:value="212"/>
          <w:listItem w:displayText="Dominican Republic" w:value="214"/>
          <w:listItem w:displayText="Eastern Africa" w:value="14"/>
          <w:listItem w:displayText="Eastern Asia" w:value="30"/>
          <w:listItem w:displayText="Eastern Asia (excluding Japan and China)" w:value="223"/>
          <w:listItem w:displayText="Eastern Asia (excluding Japan)" w:value="518"/>
          <w:listItem w:displayText="Eastern Europe" w:value="151"/>
          <w:listItem w:displayText="Eastern Southern South-Eastern Asia and Oceania (MDG)" w:value="909"/>
          <w:listItem w:displayText="Eastern and South-Eastern Asia" w:value="753"/>
          <w:listItem w:displayText="Ecuador" w:value="218"/>
          <w:listItem w:displayText="Egypt" w:value="818"/>
          <w:listItem w:displayText="El Salvador" w:value="222"/>
          <w:listItem w:displayText="Equatorial Guinea" w:value="226"/>
          <w:listItem w:displayText="Eritrea" w:value="232"/>
          <w:listItem w:displayText="Estonia" w:value="233"/>
          <w:listItem w:displayText="Eswatini" w:value="748"/>
          <w:listItem w:displayText="Ethiopia" w:value="231"/>
          <w:listItem w:displayText="Europe" w:value="150"/>
          <w:listItem w:displayText="Europe and Northern America" w:value="513"/>
          <w:listItem w:displayText="European Union" w:value="97"/>
          <w:listItem w:displayText="European Union (EU) Institutions" w:value="918"/>
          <w:listItem w:displayText="FAO Major Fishing Area: Atlantic, Eastern Central" w:value="99029"/>
          <w:listItem w:displayText="FAO Major Fishing Area: Atlantic, Northeast" w:value="99024"/>
          <w:listItem w:displayText="FAO Major Fishing Area: Atlantic, Northwest" w:value="99023"/>
          <w:listItem w:displayText="FAO Major Fishing Area: Atlantic, Southeast" w:value="99026"/>
          <w:listItem w:displayText="FAO Major Fishing Area: Atlantic, Southwest" w:value="99030"/>
          <w:listItem w:displayText="FAO Major Fishing Area: Atlantic, Western Central" w:value="99028"/>
          <w:listItem w:displayText="FAO Major Fishing Area: Indian Ocean, Eastern" w:value="99025"/>
          <w:listItem w:displayText="FAO Major Fishing Area: Indian Ocean, Western" w:value="99027"/>
          <w:listItem w:displayText="FAO Major Fishing Area: Mediterranean and Black Sea" w:value="99032"/>
          <w:listItem w:displayText="FAO Major Fishing Area: Pacific, Eastern Central" w:value="99018"/>
          <w:listItem w:displayText="FAO Major Fishing Area: Pacific, Northeast" w:value="99019"/>
          <w:listItem w:displayText="FAO Major Fishing Area: Pacific, Northwest" w:value="99020"/>
          <w:listItem w:displayText="FAO Major Fishing Area: Pacific, Southeast" w:value="99031"/>
          <w:listItem w:displayText="FAO Major Fishing Area: Pacific, Southwest" w:value="99022"/>
          <w:listItem w:displayText="FAO Major Fishing Area: Pacific, Western Central" w:value="99021"/>
          <w:listItem w:displayText="Falkland Islands (Malvinas)" w:value="238"/>
          <w:listItem w:displayText="Faroe Islands" w:value="234"/>
          <w:listItem w:displayText="Fiji" w:value="242"/>
          <w:listItem w:displayText="Finland" w:value="246"/>
          <w:listItem w:displayText="France" w:value="250"/>
          <w:listItem w:displayText="French Guiana" w:value="254"/>
          <w:listItem w:displayText="French Polynesia" w:value="258"/>
          <w:listItem w:displayText="French Southern Territories" w:value="260"/>
          <w:listItem w:displayText="Gabon" w:value="266"/>
          <w:listItem w:displayText="Gambia" w:value="270"/>
          <w:listItem w:displayText="Georgia" w:value="268"/>
          <w:listItem w:displayText="Germany" w:value="276"/>
          <w:listItem w:displayText="Ghana" w:value="288"/>
          <w:listItem w:displayText="Gibraltar" w:value="292"/>
          <w:listItem w:displayText="Greece" w:value="300"/>
          <w:listItem w:displayText="Greenland" w:value="304"/>
          <w:listItem w:displayText="Grenada" w:value="308"/>
          <w:listItem w:displayText="Guadeloupe" w:value="312"/>
          <w:listItem w:displayText="Guam" w:value="316"/>
          <w:listItem w:displayText="Guatemala" w:value="320"/>
          <w:listItem w:displayText="Guernsey" w:value="831"/>
          <w:listItem w:displayText="Guinea" w:value="324"/>
          <w:listItem w:displayText="Guinea-Bissau" w:value="624"/>
          <w:listItem w:displayText="Guyana" w:value="328"/>
          <w:listItem w:displayText="Haiti" w:value="332"/>
          <w:listItem w:displayText="Heard Island and McDonald Islands" w:value="334"/>
          <w:listItem w:displayText="High income economies (WB)" w:value="910"/>
          <w:listItem w:displayText="Holy See" w:value="336"/>
          <w:listItem w:displayText="Honduras" w:value="340"/>
          <w:listItem w:displayText="Hungary" w:value="348"/>
          <w:listItem w:displayText="Iceland" w:value="352"/>
          <w:listItem w:displayText="India" w:value="356"/>
          <w:listItem w:displayText="Indonesia" w:value="360"/>
          <w:listItem w:displayText="International Centers (FAO)" w:value="917"/>
          <w:listItem w:displayText="Iran (Islamic Republic of)" w:value="364"/>
          <w:listItem w:displayText="Iraq" w:value="368"/>
          <w:listItem w:displayText="Iraq (Central Iraq)" w:value="369"/>
          <w:listItem w:displayText="Iraq (Kurdistan Region)" w:value="370"/>
          <w:listItem w:displayText="Ireland" w:value="372"/>
          <w:listItem w:displayText="Isle of Man" w:value="833"/>
          <w:listItem w:displayText="Israel" w:value="376"/>
          <w:listItem w:displayText="Italy" w:value="380"/>
          <w:listItem w:displayText="Jamaica" w:value="388"/>
          <w:listItem w:displayText="Japan" w:value="392"/>
          <w:listItem w:displayText="Jersey" w:value="832"/>
          <w:listItem w:displayText="Jordan" w:value="400"/>
          <w:listItem w:displayText="Kazakhstan" w:value="398"/>
          <w:listItem w:displayText="Kenya" w:value="404"/>
          <w:listItem w:displayText="Kiribati" w:value="296"/>
          <w:listItem w:displayText="Kosovo" w:value="412"/>
          <w:listItem w:displayText="Kuwait" w:value="414"/>
          <w:listItem w:displayText="Kyrgyzstan" w:value="417"/>
          <w:listItem w:displayText="Landlocked developing countries (LLDCs)" w:value="432"/>
          <w:listItem w:displayText="Lao People's Democratic Republic" w:value="418"/>
          <w:listItem w:displayText="Latin America" w:value="420"/>
          <w:listItem w:displayText="Latin America and the Caribbean" w:value="419"/>
          <w:listItem w:displayText="Latvia" w:value="428"/>
          <w:listItem w:displayText="Least Developed Countries (LDCs)" w:value="199"/>
          <w:listItem w:displayText="Lebanon" w:value="422"/>
          <w:listItem w:displayText="Lesotho" w:value="426"/>
          <w:listItem w:displayText="Liberia" w:value="430"/>
          <w:listItem w:displayText="Libya" w:value="434"/>
          <w:listItem w:displayText="Liechtenstein" w:value="438"/>
          <w:listItem w:displayText="Lithuania" w:value="440"/>
          <w:listItem w:displayText="Low and middle income economies (WB)" w:value="913"/>
          <w:listItem w:displayText="Low income economies (WB)" w:value="911"/>
          <w:listItem w:displayText="Lower middle economies (WB)" w:value="912"/>
          <w:listItem w:displayText="Luxembourg" w:value="442"/>
          <w:listItem w:displayText="Madagascar" w:value="450"/>
          <w:listItem w:displayText="Malawi" w:value="454"/>
          <w:listItem w:displayText="Malaysia" w:value="458"/>
          <w:listItem w:displayText="Maldives" w:value="462"/>
          <w:listItem w:displayText="Mali" w:value="466"/>
          <w:listItem w:displayText="Malta" w:value="470"/>
          <w:listItem w:displayText="Marshall Islands" w:value="584"/>
          <w:listItem w:displayText="Martinique" w:value="474"/>
          <w:listItem w:displayText="Mauritania" w:value="478"/>
          <w:listItem w:displayText="Mauritius" w:value="480"/>
          <w:listItem w:displayText="Mayotte" w:value="175"/>
          <w:listItem w:displayText="Melanesia" w:value="54"/>
          <w:listItem w:displayText="Mexico" w:value="484"/>
          <w:listItem w:displayText="Micronesia" w:value="57"/>
          <w:listItem w:displayText="Micronesia (Federated States of)" w:value="583"/>
          <w:listItem w:displayText="Middle Africa" w:value="17"/>
          <w:listItem w:displayText="Middle East (ILO)" w:value="905"/>
          <w:listItem w:displayText="Middle East and North Africa (ILO)" w:value="904"/>
          <w:listItem w:displayText="Monaco" w:value="492"/>
          <w:listItem w:displayText="Mongolia" w:value="496"/>
          <w:listItem w:displayText="Montenegro" w:value="499"/>
          <w:listItem w:displayText="Montserrat" w:value="500"/>
          <w:listItem w:displayText="Morocco" w:value="504"/>
          <w:listItem w:displayText="Mozambique" w:value="508"/>
          <w:listItem w:displayText="Myanmar" w:value="104"/>
          <w:listItem w:displayText="Namibia" w:value="516"/>
          <w:listItem w:displayText="Nauru" w:value="520"/>
          <w:listItem w:displayText="Nepal" w:value="524"/>
          <w:listItem w:displayText="Netherlands" w:value="528"/>
          <w:listItem w:displayText="Netherlands Antilles" w:value="530"/>
          <w:listItem w:displayText="New Caledonia" w:value="540"/>
          <w:listItem w:displayText="New Zealand" w:value="554"/>
          <w:listItem w:displayText="Nicaragua" w:value="558"/>
          <w:listItem w:displayText="Niger" w:value="562"/>
          <w:listItem w:displayText="Nigeria" w:value="566"/>
          <w:listItem w:displayText="Niue" w:value="570"/>
          <w:listItem w:displayText="Norfolk Island" w:value="574"/>
          <w:listItem w:displayText="North America (ILO)" w:value="906"/>
          <w:listItem w:displayText="North Macedonia" w:value="807"/>
          <w:listItem w:displayText="Northern Africa" w:value="15"/>
          <w:listItem w:displayText="Northern Africa (exc. Sudan)" w:value="746"/>
          <w:listItem w:displayText="Northern Africa and Western Asia" w:value="747"/>
          <w:listItem w:displayText="Northern America" w:value="21"/>
          <w:listItem w:displayText="Northern Europe" w:value="154"/>
          <w:listItem w:displayText="Northern Mariana Islands" w:value="580"/>
          <w:listItem w:displayText="Norway" w:value="578"/>
          <w:listItem w:displayText="ODA residual" w:value="921"/>
          <w:listItem w:displayText="Oceania" w:value="9"/>
          <w:listItem w:displayText="Oceania (exc. Australia and New Zealand)" w:value="543"/>
          <w:listItem w:displayText="Oman" w:value="512"/>
          <w:listItem w:displayText="Organisation for Economic Co-operation and Development (OECD) Member States" w:value="198"/>
          <w:listItem w:displayText="Other non-OECD Asia" w:value="487"/>
          <w:listItem w:displayText="Other non-OECD Oceania" w:value="527"/>
          <w:listItem w:displayText="Other non-oecd Americas" w:value="636"/>
          <w:listItem w:displayText="Other non-specified areas in Eastern Asia" w:value="158"/>
          <w:listItem w:displayText="Other regions (ILO)" w:value="907"/>
          <w:listItem w:displayText="Pakistan" w:value="586"/>
          <w:listItem w:displayText="Palau" w:value="585"/>
          <w:listItem w:displayText="Panama" w:value="591"/>
          <w:listItem w:displayText="Papua New Guinea" w:value="598"/>
          <w:listItem w:displayText="Paraguay" w:value="600"/>
          <w:listItem w:displayText="Peru" w:value="604"/>
          <w:listItem w:displayText="Philippines" w:value="608"/>
          <w:listItem w:displayText="Pitcairn" w:value="612"/>
          <w:listItem w:displayText="Poland" w:value="616"/>
          <w:listItem w:displayText="Polynesia" w:value="61"/>
          <w:listItem w:displayText="Portugal" w:value="620"/>
          <w:listItem w:displayText="Puerto Rico" w:value="630"/>
          <w:listItem w:displayText="Qatar" w:value="634"/>
          <w:listItem w:displayText="Regional Centres (FAO)" w:value="919"/>
          <w:listItem w:displayText="Republic of Korea" w:value="410"/>
          <w:listItem w:displayText="Republic of Moldova" w:value="498"/>
          <w:listItem w:displayText="Residual/unallocated ODA: Central Asia and Southern Asia" w:value="99035"/>
          <w:listItem w:displayText="Residual/unallocated ODA: Eastern and South-eastern Asia" w:value="99036"/>
          <w:listItem w:displayText="Residual/unallocated ODA: Latin America and the Caribbean" w:value="99037"/>
          <w:listItem w:displayText="Residual/unallocated ODA: Oceania excl. Aus. and N. Zealand" w:value="99038"/>
          <w:listItem w:displayText="Residual/unallocated ODA: Sub-Saharan Africa" w:value="99039"/>
          <w:listItem w:displayText="Residual/unallocated ODA: Western Asia and Northern Africa" w:value="99040"/>
          <w:listItem w:displayText="Romania" w:value="642"/>
          <w:listItem w:displayText="Russian Federation" w:value="643"/>
          <w:listItem w:displayText="Rwanda" w:value="646"/>
          <w:listItem w:displayText="Réunion" w:value="638"/>
          <w:listItem w:displayText="Saint Barthélemy" w:value="652"/>
          <w:listItem w:displayText="Saint Helena" w:value="654"/>
          <w:listItem w:displayText="Saint Kitts and Nevis" w:value="659"/>
          <w:listItem w:displayText="Saint Lucia" w:value="662"/>
          <w:listItem w:displayText="Saint Martin (French Part)" w:value="663"/>
          <w:listItem w:displayText="Saint Pierre and Miquelon" w:value="666"/>
          <w:listItem w:displayText="Saint Vincent and the Grenadines" w:value="670"/>
          <w:listItem w:displayText="Samoa" w:value="882"/>
          <w:listItem w:displayText="San Marino" w:value="674"/>
          <w:listItem w:displayText="Sao Tome and Principe" w:value="678"/>
          <w:listItem w:displayText="Sark" w:value="680"/>
          <w:listItem w:displayText="Saudi Arabia" w:value="682"/>
          <w:listItem w:displayText="Senegal" w:value="686"/>
          <w:listItem w:displayText="Serbia" w:value="688"/>
          <w:listItem w:displayText="Serbia and Montenegro [former]" w:value="891"/>
          <w:listItem w:displayText="Seychelles" w:value="690"/>
          <w:listItem w:displayText="Sierra Leone" w:value="694"/>
          <w:listItem w:displayText="Singapore" w:value="702"/>
          <w:listItem w:displayText="Sint Maarten (Dutch part)" w:value="534"/>
          <w:listItem w:displayText="Slovakia" w:value="703"/>
          <w:listItem w:displayText="Slovenia" w:value="705"/>
          <w:listItem w:displayText="Small island developing States (SIDS)" w:value="722"/>
          <w:listItem w:displayText="Solomon Islands" w:value="90"/>
          <w:listItem w:displayText="Somalia" w:value="706"/>
          <w:listItem w:displayText="South Africa" w:value="710"/>
          <w:listItem w:displayText="South America" w:value="5"/>
          <w:listItem w:displayText="South Georgia and the South Sandwich Islands" w:value="239"/>
          <w:listItem w:displayText="South Sudan" w:value="728"/>
          <w:listItem w:displayText="South-Eastern Asia" w:value="35"/>
          <w:listItem w:displayText="Southern Africa" w:value="18"/>
          <w:listItem w:displayText="Southern Asia" w:value="34"/>
          <w:listItem w:displayText="Southern Asia (excluding India)" w:value="127"/>
          <w:listItem w:displayText="Southern Europe" w:value="39"/>
          <w:listItem w:displayText="Spain" w:value="724"/>
          <w:listItem w:displayText="Sri Lanka" w:value="144"/>
          <w:listItem w:displayText="State of Palestine" w:value="275"/>
          <w:listItem w:displayText="Sub-Saharan Africa" w:value="202"/>
          <w:listItem w:displayText="Sub-Saharan Africa (inc. Sudan)" w:value="738"/>
          <w:listItem w:displayText="Sudan" w:value="729"/>
          <w:listItem w:displayText="Sudan [former]" w:value="736"/>
          <w:listItem w:displayText="Suriname" w:value="740"/>
          <w:listItem w:displayText="Svalbard and Jan Mayen Islands" w:value="744"/>
          <w:listItem w:displayText="Sweden" w:value="752"/>
          <w:listItem w:displayText="Switzerland" w:value="756"/>
          <w:listItem w:displayText="Syrian Arab Republic" w:value="760"/>
          <w:listItem w:displayText="Tajikistan" w:value="762"/>
          <w:listItem w:displayText="Thailand" w:value="764"/>
          <w:listItem w:displayText="Timor-Leste" w:value="626"/>
          <w:listItem w:displayText="Togo" w:value="768"/>
          <w:listItem w:displayText="Tokelau" w:value="772"/>
          <w:listItem w:displayText="Tonga" w:value="776"/>
          <w:listItem w:displayText="Trinidad and Tobago" w:value="780"/>
          <w:listItem w:displayText="Tunisia" w:value="788"/>
          <w:listItem w:displayText="Turkey" w:value="792"/>
          <w:listItem w:displayText="Turkmenistan" w:value="795"/>
          <w:listItem w:displayText="Turks and Caicos Islands" w:value="796"/>
          <w:listItem w:displayText="Tuvalu" w:value="798"/>
          <w:listItem w:displayText="Uganda" w:value="800"/>
          <w:listItem w:displayText="Ukraine" w:value="804"/>
          <w:listItem w:displayText="United Arab Emirates" w:value="784"/>
          <w:listItem w:displayText="United Kingdom (England and Wales)" w:value="827"/>
          <w:listItem w:displayText="United Kingdom (Northern Ireland)" w:value="828"/>
          <w:listItem w:displayText="United Kingdom (Scotland)" w:value="829"/>
          <w:listItem w:displayText="United Kingdom of Great Britain and Northern Ireland" w:value="826"/>
          <w:listItem w:displayText="United Republic of Tanzania" w:value="834"/>
          <w:listItem w:displayText="United Republic of Tanzania (Mainland)" w:value="835"/>
          <w:listItem w:displayText="United Republic of Tanzania (Zanzibar)" w:value="836"/>
          <w:listItem w:displayText="United States Minor Outlying Islands" w:value="581"/>
          <w:listItem w:displayText="United States Virgin Islands" w:value="850"/>
          <w:listItem w:displayText="United States of America" w:value="840"/>
          <w:listItem w:displayText="Upper middle economies (WB)" w:value="914"/>
          <w:listItem w:displayText="Uruguay" w:value="858"/>
          <w:listItem w:displayText="Uzbekistan" w:value="860"/>
          <w:listItem w:displayText="Vanuatu" w:value="548"/>
          <w:listItem w:displayText="Venezuela (Bolivarian Republic of)" w:value="862"/>
          <w:listItem w:displayText="Viet Nam" w:value="704"/>
          <w:listItem w:displayText="WTO Developed Member States" w:value="916"/>
          <w:listItem w:displayText="WTO Developing Member States" w:value="915"/>
          <w:listItem w:displayText="Wallis and Futuna Islands" w:value="876"/>
          <w:listItem w:displayText="Western Africa" w:value="11"/>
          <w:listItem w:displayText="Western Asia" w:value="145"/>
          <w:listItem w:displayText="Western Asia (exc. Armenia, Azerbaijan, Cyprus, Israel and Georgia)" w:value="485"/>
          <w:listItem w:displayText="Western Europe" w:value="155"/>
          <w:listItem w:displayText="Western Europe (ILO)" w:value="908"/>
          <w:listItem w:displayText="Western Sahara" w:value="732"/>
          <w:listItem w:displayText="World Aviation Bunkers" w:value="99034"/>
          <w:listItem w:displayText="World Marine Bunkers" w:value="99033"/>
          <w:listItem w:displayText="World Trade Organization (WTO) Member States" w:value="889"/>
          <w:listItem w:displayText="Yemen" w:value="887"/>
          <w:listItem w:displayText="Yugoslavia [former]" w:value="890"/>
          <w:listItem w:displayText="Zambia" w:value="894"/>
          <w:listItem w:displayText="Zimbabwe" w:value="716"/>
          <w:listItem w:displayText="Åland Islands" w:value="248"/>
        </w:dropDownList>
      </w:sdtPr>
      <w:sdtEndPr/>
      <w:sdtContent>
        <w:permStart w:id="1646592709" w:edGrp="everyone" w:displacedByCustomXml="prev"/>
        <w:p w14:paraId="0D4BA697" w14:textId="52EFE290" w:rsidR="0077584C" w:rsidRDefault="006162E3" w:rsidP="0077584C">
          <w:r>
            <w:t>Mozambique</w:t>
          </w:r>
        </w:p>
        <w:permEnd w:id="1646592709" w:displacedByCustomXml="next"/>
      </w:sdtContent>
    </w:sdt>
    <w:p w14:paraId="69911511" w14:textId="4B09B54B" w:rsidR="00B8102F" w:rsidRPr="00F7784D" w:rsidRDefault="00F7784D" w:rsidP="00F7784D">
      <w:pPr>
        <w:spacing w:after="0"/>
        <w:rPr>
          <w:sz w:val="26"/>
          <w:szCs w:val="26"/>
        </w:rPr>
      </w:pPr>
      <w:r w:rsidRPr="00F7784D">
        <w:rPr>
          <w:sz w:val="26"/>
          <w:szCs w:val="26"/>
        </w:rPr>
        <w:t>Metadata language</w:t>
      </w:r>
    </w:p>
    <w:sdt>
      <w:sdtPr>
        <w:alias w:val="Metadata Language"/>
        <w:tag w:val="ddLanguage"/>
        <w:id w:val="-1285879779"/>
        <w:placeholder>
          <w:docPart w:val="6E398B10ACC74420B9E690EE0323A061"/>
        </w:placeholder>
        <w:dropDownList>
          <w:listItem w:displayText="English" w:value="en"/>
          <w:listItem w:displayText="Arabic" w:value="ar"/>
          <w:listItem w:displayText="Chinese" w:value="zh"/>
          <w:listItem w:displayText="French" w:value="fr"/>
          <w:listItem w:displayText="Russian" w:value="ru"/>
          <w:listItem w:displayText="Spanish" w:value="es"/>
        </w:dropDownList>
      </w:sdtPr>
      <w:sdtEndPr/>
      <w:sdtContent>
        <w:permStart w:id="1952186827" w:edGrp="everyone" w:displacedByCustomXml="prev"/>
        <w:p w14:paraId="70F390DF" w14:textId="10204E86" w:rsidR="00F7784D" w:rsidRDefault="006162E3" w:rsidP="00355460">
          <w:r>
            <w:t>English</w:t>
          </w:r>
        </w:p>
        <w:permEnd w:id="1952186827" w:displacedByCustomXml="next"/>
      </w:sdtContent>
    </w:sdt>
    <w:p w14:paraId="2171C849" w14:textId="5BD76931" w:rsidR="0077584C" w:rsidRDefault="0077584C"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3766B34A" w:rsidR="00F54570" w:rsidRDefault="00F54570" w:rsidP="00355460">
      <w:r>
        <w:object w:dxaOrig="225" w:dyaOrig="225"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99.25pt;height:24pt" o:ole="">
            <v:imagedata r:id="rId8" o:title=""/>
          </v:shape>
          <w:control r:id="rId9" w:name="ImportSdmxDsd" w:shapeid="_x0000_i1027"/>
        </w:object>
      </w:r>
    </w:p>
    <w:p w14:paraId="751C5AE1" w14:textId="77777777" w:rsidR="00F54570" w:rsidRDefault="00F54570" w:rsidP="00355460"/>
    <w:p w14:paraId="04071A0F" w14:textId="77777777" w:rsidR="00693674" w:rsidRDefault="000149A9" w:rsidP="004962C5">
      <w:pPr>
        <w:pStyle w:val="MHeader"/>
        <w:outlineLvl w:val="0"/>
      </w:pPr>
      <w:bookmarkStart w:id="1" w:name="_Toc37932742"/>
      <w:r>
        <w:t xml:space="preserve">Metadata </w:t>
      </w:r>
      <w:r w:rsidR="004962C5">
        <w:t>Submission Form</w:t>
      </w:r>
      <w:bookmarkEnd w:id="1"/>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D7C75F9" w:rsidR="005377B9" w:rsidRPr="009F305C" w:rsidRDefault="00842D7C" w:rsidP="005D275F">
            <w:r>
              <w:t xml:space="preserve">      </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7CFFE5B7" w14:textId="77777777" w:rsidR="005377B9" w:rsidRDefault="006E35A7" w:rsidP="009F305C">
            <w:pPr>
              <w:rPr>
                <w:rFonts w:eastAsiaTheme="majorEastAsia" w:cstheme="minorHAnsi"/>
                <w:lang w:val="pt-PT"/>
              </w:rPr>
            </w:pPr>
            <w:r w:rsidRPr="001808C2">
              <w:rPr>
                <w:rFonts w:cstheme="minorHAnsi"/>
                <w:lang w:val="pt-PT"/>
              </w:rPr>
              <w:t xml:space="preserve">  </w:t>
            </w:r>
            <w:r w:rsidRPr="006E411E">
              <w:rPr>
                <w:rFonts w:cstheme="minorHAnsi"/>
                <w:b/>
                <w:bCs/>
                <w:lang w:val="pt-PT"/>
              </w:rPr>
              <w:t>8</w:t>
            </w:r>
            <w:r w:rsidR="006E411E">
              <w:rPr>
                <w:rFonts w:cstheme="minorHAnsi"/>
                <w:lang w:val="pt-PT"/>
              </w:rPr>
              <w:t>.</w:t>
            </w:r>
            <w:r w:rsidRPr="001808C2">
              <w:rPr>
                <w:rFonts w:cstheme="minorHAnsi"/>
                <w:lang w:val="pt-PT"/>
              </w:rPr>
              <w:t xml:space="preserve"> </w:t>
            </w:r>
            <w:r w:rsidR="008B0E01" w:rsidRPr="008B0E01">
              <w:rPr>
                <w:rFonts w:eastAsiaTheme="majorEastAsia" w:cstheme="minorHAnsi"/>
                <w:lang w:val="pt-PT"/>
              </w:rPr>
              <w:t>Promover o crescimento económico sustentado, inclusivo e sustentável, emprego pleno e produtivo e trabalho decente para todos</w:t>
            </w:r>
          </w:p>
          <w:p w14:paraId="2BCB6249" w14:textId="53E1156D" w:rsidR="0073739B" w:rsidRPr="001808C2" w:rsidRDefault="0073739B" w:rsidP="009F305C">
            <w:pPr>
              <w:rPr>
                <w:rFonts w:cstheme="minorHAnsi"/>
                <w:lang w:val="pt-PT"/>
              </w:rPr>
            </w:pP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3FA8D11D" w:rsidR="005377B9" w:rsidRPr="001808C2" w:rsidRDefault="006E411E" w:rsidP="009F305C">
            <w:pPr>
              <w:rPr>
                <w:rFonts w:cstheme="minorHAnsi"/>
                <w:lang w:val="pt-PT"/>
              </w:rPr>
            </w:pPr>
            <w:r w:rsidRPr="006E411E">
              <w:rPr>
                <w:rFonts w:cstheme="minorHAnsi"/>
                <w:lang w:val="pt-PT"/>
              </w:rPr>
              <w:t xml:space="preserve"> </w:t>
            </w:r>
            <w:r w:rsidRPr="006E411E">
              <w:rPr>
                <w:rFonts w:cstheme="minorHAnsi"/>
                <w:b/>
                <w:bCs/>
                <w:lang w:val="pt-PT"/>
              </w:rPr>
              <w:t>8.9</w:t>
            </w:r>
            <w:r w:rsidRPr="006E411E">
              <w:rPr>
                <w:rFonts w:cstheme="minorHAnsi"/>
                <w:lang w:val="pt-PT"/>
              </w:rPr>
              <w:t xml:space="preserve"> Até 2030, elaborar e implementar políticas para promover o turismo sustentável, que gera empregos e promove a cultura e os produtos locais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28A77814" w:rsidR="005377B9" w:rsidRPr="006E411E" w:rsidRDefault="006E411E" w:rsidP="006E411E">
            <w:pPr>
              <w:rPr>
                <w:sz w:val="20"/>
                <w:szCs w:val="20"/>
                <w:lang w:val="pt-PT"/>
              </w:rPr>
            </w:pPr>
            <w:r w:rsidRPr="006E411E">
              <w:rPr>
                <w:b/>
                <w:bCs/>
                <w:color w:val="700416"/>
                <w:sz w:val="20"/>
                <w:szCs w:val="20"/>
                <w:lang w:val="pt-PT"/>
              </w:rPr>
              <w:t>8.9.1</w:t>
            </w:r>
            <w:r w:rsidRPr="006E411E">
              <w:rPr>
                <w:sz w:val="20"/>
                <w:szCs w:val="20"/>
                <w:lang w:val="pt-PT"/>
              </w:rPr>
              <w:t xml:space="preserve"> </w:t>
            </w:r>
            <w:r>
              <w:rPr>
                <w:sz w:val="20"/>
                <w:szCs w:val="20"/>
                <w:lang w:val="pt-PT"/>
              </w:rPr>
              <w:t>Valor Acrescentado Bruto</w:t>
            </w:r>
            <w:r w:rsidR="0064112D">
              <w:rPr>
                <w:sz w:val="20"/>
                <w:szCs w:val="20"/>
                <w:lang w:val="pt-PT"/>
              </w:rPr>
              <w:t xml:space="preserve"> </w:t>
            </w:r>
            <w:r w:rsidR="001F73AA">
              <w:rPr>
                <w:sz w:val="20"/>
                <w:szCs w:val="20"/>
                <w:lang w:val="pt-PT"/>
              </w:rPr>
              <w:t xml:space="preserve">Directo </w:t>
            </w:r>
            <w:r w:rsidR="0064112D">
              <w:rPr>
                <w:sz w:val="20"/>
                <w:szCs w:val="20"/>
                <w:lang w:val="pt-PT"/>
              </w:rPr>
              <w:t>do Turismo</w:t>
            </w:r>
            <w:r>
              <w:rPr>
                <w:sz w:val="20"/>
                <w:szCs w:val="20"/>
                <w:lang w:val="pt-PT"/>
              </w:rPr>
              <w:t xml:space="preserve"> </w:t>
            </w:r>
            <w:r>
              <w:rPr>
                <w:rFonts w:cstheme="minorHAnsi"/>
                <w:sz w:val="20"/>
                <w:szCs w:val="20"/>
                <w:lang w:val="pt-PT"/>
              </w:rPr>
              <w:t>(</w:t>
            </w:r>
            <w:r>
              <w:rPr>
                <w:sz w:val="20"/>
                <w:szCs w:val="20"/>
                <w:lang w:val="pt-PT"/>
              </w:rPr>
              <w:t>VAB</w:t>
            </w:r>
            <w:r w:rsidR="001F73AA">
              <w:rPr>
                <w:sz w:val="20"/>
                <w:szCs w:val="20"/>
                <w:lang w:val="pt-PT"/>
              </w:rPr>
              <w:t>D</w:t>
            </w:r>
            <w:r w:rsidR="0064112D">
              <w:rPr>
                <w:sz w:val="20"/>
                <w:szCs w:val="20"/>
                <w:lang w:val="pt-PT"/>
              </w:rPr>
              <w:t>T</w:t>
            </w:r>
            <w:r>
              <w:rPr>
                <w:sz w:val="20"/>
                <w:szCs w:val="20"/>
                <w:lang w:val="pt-PT"/>
              </w:rPr>
              <w:t>)</w:t>
            </w:r>
            <w:r w:rsidRPr="006E411E">
              <w:rPr>
                <w:sz w:val="20"/>
                <w:szCs w:val="20"/>
                <w:lang w:val="pt-PT"/>
              </w:rPr>
              <w:t xml:space="preserve">  em percentagem do PIB total e a taxa de crescimento</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67779DCE" w:rsidR="005377B9" w:rsidRPr="001808C2" w:rsidRDefault="006E411E" w:rsidP="009F305C">
            <w:pPr>
              <w:rPr>
                <w:rFonts w:cstheme="minorHAnsi"/>
                <w:lang w:val="pt-PT"/>
              </w:rPr>
            </w:pPr>
            <w:r>
              <w:rPr>
                <w:sz w:val="20"/>
                <w:szCs w:val="20"/>
                <w:lang w:val="pt-PT"/>
              </w:rPr>
              <w:t>Valor acrescentado Bruto</w:t>
            </w:r>
            <w:r w:rsidR="0064112D">
              <w:rPr>
                <w:sz w:val="20"/>
                <w:szCs w:val="20"/>
                <w:lang w:val="pt-PT"/>
              </w:rPr>
              <w:t xml:space="preserve"> </w:t>
            </w:r>
            <w:r w:rsidR="001F73AA">
              <w:rPr>
                <w:sz w:val="20"/>
                <w:szCs w:val="20"/>
                <w:lang w:val="pt-PT"/>
              </w:rPr>
              <w:t xml:space="preserve">Directo </w:t>
            </w:r>
            <w:r w:rsidR="0064112D">
              <w:rPr>
                <w:sz w:val="20"/>
                <w:szCs w:val="20"/>
                <w:lang w:val="pt-PT"/>
              </w:rPr>
              <w:t>do Turismo</w:t>
            </w:r>
            <w:r>
              <w:rPr>
                <w:sz w:val="20"/>
                <w:szCs w:val="20"/>
                <w:lang w:val="pt-PT"/>
              </w:rPr>
              <w:t xml:space="preserve"> </w:t>
            </w:r>
            <w:r>
              <w:rPr>
                <w:rFonts w:cstheme="minorHAnsi"/>
                <w:sz w:val="20"/>
                <w:szCs w:val="20"/>
                <w:lang w:val="pt-PT"/>
              </w:rPr>
              <w:t>(</w:t>
            </w:r>
            <w:r>
              <w:rPr>
                <w:sz w:val="20"/>
                <w:szCs w:val="20"/>
                <w:lang w:val="pt-PT"/>
              </w:rPr>
              <w:t>VAB</w:t>
            </w:r>
            <w:r w:rsidR="001F73AA">
              <w:rPr>
                <w:sz w:val="20"/>
                <w:szCs w:val="20"/>
                <w:lang w:val="pt-PT"/>
              </w:rPr>
              <w:t>D</w:t>
            </w:r>
            <w:r w:rsidR="0064112D">
              <w:rPr>
                <w:sz w:val="20"/>
                <w:szCs w:val="20"/>
                <w:lang w:val="pt-PT"/>
              </w:rPr>
              <w:t>T</w:t>
            </w:r>
            <w:r>
              <w:rPr>
                <w:sz w:val="20"/>
                <w:szCs w:val="20"/>
                <w:lang w:val="pt-PT"/>
              </w:rPr>
              <w:t>)</w:t>
            </w:r>
            <w:r w:rsidRPr="006E411E">
              <w:rPr>
                <w:sz w:val="20"/>
                <w:szCs w:val="20"/>
                <w:lang w:val="pt-PT"/>
              </w:rPr>
              <w:t xml:space="preserve"> em percentagem do PIB total e a taxa de crescimento</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lastRenderedPageBreak/>
              <w:t>0.e. Metadata update</w:t>
            </w:r>
          </w:p>
        </w:tc>
        <w:tc>
          <w:tcPr>
            <w:tcW w:w="5804" w:type="dxa"/>
            <w:tcBorders>
              <w:top w:val="nil"/>
              <w:left w:val="nil"/>
              <w:bottom w:val="single" w:sz="4" w:space="0" w:color="auto"/>
              <w:right w:val="single" w:sz="4" w:space="0" w:color="auto"/>
            </w:tcBorders>
            <w:shd w:val="clear" w:color="auto" w:fill="auto"/>
          </w:tcPr>
          <w:p w14:paraId="67E57DCC" w14:textId="5CADC299" w:rsidR="005377B9" w:rsidRPr="001808C2" w:rsidRDefault="006E411E" w:rsidP="009F305C">
            <w:pPr>
              <w:rPr>
                <w:rFonts w:cstheme="minorHAnsi"/>
              </w:rPr>
            </w:pPr>
            <w:r>
              <w:rPr>
                <w:rFonts w:cstheme="minorHAnsi"/>
                <w:lang w:val="pt-PT"/>
              </w:rPr>
              <w:t>20</w:t>
            </w:r>
            <w:r w:rsidR="005A206B" w:rsidRPr="001808C2">
              <w:rPr>
                <w:rFonts w:cstheme="minorHAnsi"/>
                <w:lang w:val="pt-PT"/>
              </w:rPr>
              <w:t>/10/2020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5A39193C"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7" w:name="_Toc36655609"/>
            <w:bookmarkStart w:id="8" w:name="_Toc36812572"/>
            <w:bookmarkStart w:id="9" w:name="_Toc36812685"/>
            <w:bookmarkStart w:id="10" w:name="_Toc36813072"/>
            <w:bookmarkStart w:id="11" w:name="_Toc37932744"/>
            <w:r w:rsidRPr="00AF2FE1">
              <w:rPr>
                <w:sz w:val="32"/>
                <w:szCs w:val="32"/>
              </w:rPr>
              <w:t>1. Data reporter</w:t>
            </w:r>
            <w:bookmarkEnd w:id="7"/>
            <w:bookmarkEnd w:id="8"/>
            <w:bookmarkEnd w:id="9"/>
            <w:bookmarkEnd w:id="10"/>
            <w:bookmarkEnd w:id="11"/>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55F691C" w:rsidR="003E7389" w:rsidRPr="001808C2" w:rsidRDefault="004E4D78" w:rsidP="009F305C">
            <w:pPr>
              <w:rPr>
                <w:rFonts w:cstheme="minorHAnsi"/>
              </w:rPr>
            </w:pPr>
            <w:proofErr w:type="spellStart"/>
            <w:r w:rsidRPr="001808C2">
              <w:rPr>
                <w:rFonts w:cstheme="minorHAnsi"/>
              </w:rPr>
              <w:t>Instituto</w:t>
            </w:r>
            <w:proofErr w:type="spellEnd"/>
            <w:r w:rsidRPr="001808C2">
              <w:rPr>
                <w:rFonts w:cstheme="minorHAnsi"/>
              </w:rPr>
              <w:t xml:space="preserve"> Nacional de </w:t>
            </w:r>
            <w:proofErr w:type="spellStart"/>
            <w:r w:rsidRPr="001808C2">
              <w:rPr>
                <w:rFonts w:cstheme="minorHAnsi"/>
              </w:rPr>
              <w:t>Estatística</w:t>
            </w:r>
            <w:proofErr w:type="spellEnd"/>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369021D" w:rsidR="003E7389" w:rsidRPr="001808C2" w:rsidRDefault="00B50618" w:rsidP="00CE22D8">
            <w:pPr>
              <w:rPr>
                <w:rFonts w:cstheme="minorHAnsi"/>
                <w:lang w:val="pt-PT"/>
              </w:rPr>
            </w:pPr>
            <w:r w:rsidRPr="001808C2">
              <w:rPr>
                <w:rFonts w:cstheme="minorHAnsi"/>
                <w:lang w:val="pt-PT"/>
              </w:rPr>
              <w:t>Perpetua Mendonça</w:t>
            </w:r>
            <w:r w:rsidR="00A01616" w:rsidRPr="001808C2">
              <w:rPr>
                <w:rFonts w:cstheme="minorHAnsi"/>
                <w:lang w:val="pt-PT"/>
              </w:rPr>
              <w:t xml:space="preserve">; Simão Sábado; </w:t>
            </w:r>
            <w:r w:rsidR="00CE22D8" w:rsidRPr="001808C2">
              <w:rPr>
                <w:rFonts w:cstheme="minorHAnsi"/>
                <w:lang w:val="pt-PT"/>
              </w:rPr>
              <w:t xml:space="preserve">Cipriano </w:t>
            </w:r>
            <w:r w:rsidR="005977DD" w:rsidRPr="001808C2">
              <w:rPr>
                <w:rFonts w:cstheme="minorHAnsi"/>
                <w:lang w:val="pt-PT"/>
              </w:rPr>
              <w:t>Cláudio</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2FB8890D" w:rsidR="003E7389" w:rsidRPr="001808C2" w:rsidRDefault="00B50618" w:rsidP="009F305C">
            <w:pPr>
              <w:rPr>
                <w:rFonts w:cstheme="minorHAnsi"/>
                <w:lang w:val="pt-PT"/>
              </w:rPr>
            </w:pPr>
            <w:r w:rsidRPr="001808C2">
              <w:rPr>
                <w:rFonts w:cstheme="minorHAnsi"/>
                <w:lang w:val="pt-PT"/>
              </w:rPr>
              <w:t>D</w:t>
            </w:r>
            <w:r w:rsidR="004E4D78" w:rsidRPr="001808C2">
              <w:rPr>
                <w:rFonts w:cstheme="minorHAnsi"/>
                <w:lang w:val="pt-PT"/>
              </w:rPr>
              <w:t xml:space="preserve">irecção de </w:t>
            </w:r>
            <w:r w:rsidRPr="001808C2">
              <w:rPr>
                <w:rFonts w:cstheme="minorHAnsi"/>
                <w:lang w:val="pt-PT"/>
              </w:rPr>
              <w:t>C</w:t>
            </w:r>
            <w:r w:rsidR="004E4D78" w:rsidRPr="001808C2">
              <w:rPr>
                <w:rFonts w:cstheme="minorHAnsi"/>
                <w:lang w:val="pt-PT"/>
              </w:rPr>
              <w:t xml:space="preserve">ontas </w:t>
            </w:r>
            <w:r w:rsidRPr="001808C2">
              <w:rPr>
                <w:rFonts w:cstheme="minorHAnsi"/>
                <w:lang w:val="pt-PT"/>
              </w:rPr>
              <w:t>N</w:t>
            </w:r>
            <w:r w:rsidR="004E4D78" w:rsidRPr="001808C2">
              <w:rPr>
                <w:rFonts w:cstheme="minorHAnsi"/>
                <w:lang w:val="pt-PT"/>
              </w:rPr>
              <w:t xml:space="preserve">acionais e </w:t>
            </w:r>
            <w:r w:rsidRPr="001808C2">
              <w:rPr>
                <w:rFonts w:cstheme="minorHAnsi"/>
                <w:lang w:val="pt-PT"/>
              </w:rPr>
              <w:t>I</w:t>
            </w:r>
            <w:r w:rsidR="004E4D78" w:rsidRPr="001808C2">
              <w:rPr>
                <w:rFonts w:cstheme="minorHAnsi"/>
                <w:lang w:val="pt-PT"/>
              </w:rPr>
              <w:t xml:space="preserve">ndicadores </w:t>
            </w:r>
            <w:r w:rsidRPr="001808C2">
              <w:rPr>
                <w:rFonts w:cstheme="minorHAnsi"/>
                <w:lang w:val="pt-PT"/>
              </w:rPr>
              <w:t>G</w:t>
            </w:r>
            <w:r w:rsidR="004E4D78" w:rsidRPr="001808C2">
              <w:rPr>
                <w:rFonts w:cstheme="minorHAnsi"/>
                <w:lang w:val="pt-PT"/>
              </w:rPr>
              <w:t>lobais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D6C217F" w:rsidR="003E7389" w:rsidRPr="001808C2" w:rsidRDefault="00B50618" w:rsidP="009F305C">
            <w:pPr>
              <w:rPr>
                <w:rFonts w:cstheme="minorHAnsi"/>
                <w:lang w:val="pt-PT"/>
              </w:rPr>
            </w:pPr>
            <w:r w:rsidRPr="001808C2">
              <w:rPr>
                <w:rFonts w:cstheme="minorHAnsi"/>
                <w:lang w:val="pt-PT"/>
              </w:rPr>
              <w:t>Técnica</w:t>
            </w:r>
            <w:r w:rsidR="00812D50" w:rsidRPr="001808C2">
              <w:rPr>
                <w:rFonts w:cstheme="minorHAnsi"/>
                <w:lang w:val="pt-PT"/>
              </w:rPr>
              <w:t>, Chefe do Departamento e Director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46A2E43" w14:textId="3B052DA3" w:rsidR="003E7389" w:rsidRPr="001808C2" w:rsidRDefault="00A01616" w:rsidP="009F305C">
            <w:pPr>
              <w:rPr>
                <w:rFonts w:cstheme="minorHAnsi"/>
              </w:rPr>
            </w:pPr>
            <w:r w:rsidRPr="001808C2">
              <w:rPr>
                <w:rFonts w:cstheme="minorHAnsi"/>
              </w:rPr>
              <w:t xml:space="preserve">Perpétua: </w:t>
            </w:r>
            <w:r w:rsidR="003E6108">
              <w:rPr>
                <w:rFonts w:cstheme="minorHAnsi"/>
              </w:rPr>
              <w:t>+258-</w:t>
            </w:r>
            <w:r w:rsidR="00B50618" w:rsidRPr="001808C2">
              <w:rPr>
                <w:rFonts w:cstheme="minorHAnsi"/>
              </w:rPr>
              <w:t>823810450</w:t>
            </w:r>
            <w:r w:rsidRPr="001808C2">
              <w:rPr>
                <w:rFonts w:cstheme="minorHAnsi"/>
              </w:rPr>
              <w:t>/</w:t>
            </w:r>
            <w:r w:rsidR="003E6108">
              <w:rPr>
                <w:rFonts w:cstheme="minorHAnsi"/>
              </w:rPr>
              <w:t>+258-</w:t>
            </w:r>
            <w:r w:rsidR="00B50618" w:rsidRPr="001808C2">
              <w:rPr>
                <w:rFonts w:cstheme="minorHAnsi"/>
              </w:rPr>
              <w:t>873810450</w:t>
            </w:r>
            <w:r w:rsidRPr="001808C2">
              <w:rPr>
                <w:rFonts w:cstheme="minorHAnsi"/>
              </w:rPr>
              <w:t>;</w:t>
            </w:r>
          </w:p>
          <w:p w14:paraId="0789FE41" w14:textId="6C44A4E9" w:rsidR="00A01616" w:rsidRPr="001808C2" w:rsidRDefault="00A01616" w:rsidP="009F305C">
            <w:pPr>
              <w:rPr>
                <w:rFonts w:cstheme="minorHAnsi"/>
              </w:rPr>
            </w:pPr>
            <w:r w:rsidRPr="001808C2">
              <w:rPr>
                <w:rFonts w:cstheme="minorHAnsi"/>
              </w:rPr>
              <w:t xml:space="preserve">Sábado: </w:t>
            </w:r>
            <w:r w:rsidR="003E6108">
              <w:rPr>
                <w:rFonts w:cstheme="minorHAnsi"/>
              </w:rPr>
              <w:t>+258-</w:t>
            </w:r>
            <w:r w:rsidRPr="001808C2">
              <w:rPr>
                <w:rFonts w:cstheme="minorHAnsi"/>
              </w:rPr>
              <w:t>827027780/</w:t>
            </w:r>
            <w:r w:rsidR="003E6108">
              <w:rPr>
                <w:rFonts w:cstheme="minorHAnsi"/>
              </w:rPr>
              <w:t>+258-</w:t>
            </w:r>
            <w:r w:rsidR="00CE22D8" w:rsidRPr="001808C2">
              <w:rPr>
                <w:rFonts w:cstheme="minorHAnsi"/>
              </w:rPr>
              <w:t>868001057;</w:t>
            </w:r>
          </w:p>
          <w:p w14:paraId="4EECF628" w14:textId="28BD4AE7" w:rsidR="00CE22D8" w:rsidRPr="001808C2" w:rsidRDefault="00CE22D8" w:rsidP="009F305C">
            <w:pPr>
              <w:rPr>
                <w:rFonts w:cstheme="minorHAnsi"/>
              </w:rPr>
            </w:pPr>
            <w:proofErr w:type="spellStart"/>
            <w:r w:rsidRPr="001808C2">
              <w:rPr>
                <w:rFonts w:cstheme="minorHAnsi"/>
              </w:rPr>
              <w:t>Cláudio</w:t>
            </w:r>
            <w:proofErr w:type="spellEnd"/>
            <w:r w:rsidRPr="001808C2">
              <w:rPr>
                <w:rFonts w:cstheme="minorHAnsi"/>
              </w:rPr>
              <w:t>:</w:t>
            </w:r>
            <w:r w:rsidR="00812D50" w:rsidRPr="001808C2">
              <w:rPr>
                <w:rFonts w:cstheme="minorHAnsi"/>
              </w:rPr>
              <w:t xml:space="preserve"> </w:t>
            </w:r>
            <w:r w:rsidR="003E6108">
              <w:rPr>
                <w:rFonts w:cstheme="minorHAnsi"/>
              </w:rPr>
              <w:t>+258-</w:t>
            </w:r>
            <w:r w:rsidR="00812D50" w:rsidRPr="001808C2">
              <w:rPr>
                <w:rFonts w:cstheme="minorHAnsi"/>
              </w:rPr>
              <w:t>824261470</w:t>
            </w:r>
            <w:r w:rsidRPr="001808C2">
              <w:rPr>
                <w:rFonts w:cstheme="minorHAnsi"/>
              </w:rPr>
              <w:t xml:space="preserve"> </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E09FBD5" w:rsidR="003E7389" w:rsidRPr="001808C2" w:rsidRDefault="006162E3" w:rsidP="00CE22D8">
            <w:pPr>
              <w:rPr>
                <w:rFonts w:cstheme="minorHAnsi"/>
              </w:rPr>
            </w:pPr>
            <w:r>
              <w:rPr>
                <w:rFonts w:cstheme="minorHAnsi"/>
              </w:rPr>
              <w:t>info@ine.gov.mz</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0DDDF33E" w:rsidR="003E7389" w:rsidRPr="001808C2" w:rsidRDefault="00AA6D91" w:rsidP="009F305C">
            <w:pPr>
              <w:rPr>
                <w:rFonts w:cstheme="minorHAnsi"/>
              </w:rPr>
            </w:pPr>
            <w:hyperlink r:id="rId10" w:history="1">
              <w:r w:rsidR="00CE22D8" w:rsidRPr="001808C2">
                <w:rPr>
                  <w:rStyle w:val="Hyperlink"/>
                  <w:rFonts w:cstheme="minorHAnsi"/>
                </w:rPr>
                <w:t>perpetua.mendoca@ine.gov.mz</w:t>
              </w:r>
            </w:hyperlink>
            <w:r w:rsidR="00CE22D8" w:rsidRPr="001808C2">
              <w:rPr>
                <w:rFonts w:cstheme="minorHAnsi"/>
              </w:rPr>
              <w:t>; simao.sabado@ine.gov.mz; claudio.cipriano@ine.gov.mz</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2" w:name="_Toc36655610"/>
            <w:bookmarkStart w:id="13" w:name="_Toc36812573"/>
            <w:bookmarkStart w:id="14" w:name="_Toc36812686"/>
            <w:bookmarkStart w:id="15" w:name="_Toc36813073"/>
            <w:bookmarkStart w:id="16" w:name="_Toc37932745"/>
            <w:r w:rsidRPr="00AF2FE1">
              <w:rPr>
                <w:sz w:val="32"/>
                <w:szCs w:val="32"/>
              </w:rPr>
              <w:t>2. Definition, concepts, and classifications</w:t>
            </w:r>
            <w:bookmarkEnd w:id="12"/>
            <w:bookmarkEnd w:id="13"/>
            <w:bookmarkEnd w:id="14"/>
            <w:bookmarkEnd w:id="15"/>
            <w:bookmarkEnd w:id="16"/>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7030739" w14:textId="26C925DC" w:rsidR="00647367" w:rsidRDefault="00647367" w:rsidP="00647367">
            <w:pPr>
              <w:shd w:val="clear" w:color="auto" w:fill="F8F9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76" w:lineRule="auto"/>
              <w:jc w:val="both"/>
              <w:rPr>
                <w:rFonts w:cstheme="minorHAnsi"/>
                <w:lang w:val="pt-PT"/>
              </w:rPr>
            </w:pPr>
            <w:r w:rsidRPr="00647367">
              <w:rPr>
                <w:rFonts w:eastAsia="Times New Roman" w:cstheme="minorHAnsi"/>
                <w:color w:val="222222"/>
                <w:lang w:val="pt-PT" w:eastAsia="en-GB"/>
              </w:rPr>
              <w:t xml:space="preserve">O </w:t>
            </w:r>
            <w:r w:rsidR="001F73AA">
              <w:rPr>
                <w:rFonts w:eastAsia="Times New Roman" w:cstheme="minorHAnsi"/>
                <w:color w:val="222222"/>
                <w:lang w:val="pt-PT" w:eastAsia="en-GB"/>
              </w:rPr>
              <w:t>Valor Acrescentado Bruto</w:t>
            </w:r>
            <w:r w:rsidRPr="00647367">
              <w:rPr>
                <w:rFonts w:eastAsia="Times New Roman" w:cstheme="minorHAnsi"/>
                <w:color w:val="222222"/>
                <w:lang w:val="pt-PT" w:eastAsia="en-GB"/>
              </w:rPr>
              <w:t xml:space="preserve"> Dire</w:t>
            </w:r>
            <w:r w:rsidR="005977DD">
              <w:rPr>
                <w:rFonts w:eastAsia="Times New Roman" w:cstheme="minorHAnsi"/>
                <w:color w:val="222222"/>
                <w:lang w:val="pt-PT" w:eastAsia="en-GB"/>
              </w:rPr>
              <w:t>c</w:t>
            </w:r>
            <w:r w:rsidRPr="00647367">
              <w:rPr>
                <w:rFonts w:eastAsia="Times New Roman" w:cstheme="minorHAnsi"/>
                <w:color w:val="222222"/>
                <w:lang w:val="pt-PT" w:eastAsia="en-GB"/>
              </w:rPr>
              <w:t>to do Turismo (</w:t>
            </w:r>
            <w:r w:rsidR="001F73AA">
              <w:rPr>
                <w:rFonts w:eastAsia="Times New Roman" w:cstheme="minorHAnsi"/>
                <w:color w:val="222222"/>
                <w:lang w:val="pt-PT" w:eastAsia="en-GB"/>
              </w:rPr>
              <w:t>VABDT</w:t>
            </w:r>
            <w:r w:rsidRPr="00647367">
              <w:rPr>
                <w:rFonts w:eastAsia="Times New Roman" w:cstheme="minorHAnsi"/>
                <w:color w:val="222222"/>
                <w:lang w:val="pt-PT" w:eastAsia="en-GB"/>
              </w:rPr>
              <w:t xml:space="preserve">) é definido como a soma da parte do </w:t>
            </w:r>
            <w:r w:rsidR="001F73AA">
              <w:rPr>
                <w:rFonts w:eastAsia="Times New Roman" w:cstheme="minorHAnsi"/>
                <w:color w:val="222222"/>
                <w:lang w:val="pt-PT" w:eastAsia="en-GB"/>
              </w:rPr>
              <w:t>V</w:t>
            </w:r>
            <w:r w:rsidRPr="00647367">
              <w:rPr>
                <w:rFonts w:eastAsia="Times New Roman" w:cstheme="minorHAnsi"/>
                <w:color w:val="222222"/>
                <w:lang w:val="pt-PT" w:eastAsia="en-GB"/>
              </w:rPr>
              <w:t xml:space="preserve">alor </w:t>
            </w:r>
            <w:r w:rsidR="001F73AA">
              <w:rPr>
                <w:rFonts w:eastAsia="Times New Roman" w:cstheme="minorHAnsi"/>
                <w:color w:val="222222"/>
                <w:lang w:val="pt-PT" w:eastAsia="en-GB"/>
              </w:rPr>
              <w:t>Acrescentado</w:t>
            </w:r>
            <w:r w:rsidRPr="00647367">
              <w:rPr>
                <w:rFonts w:eastAsia="Times New Roman" w:cstheme="minorHAnsi"/>
                <w:color w:val="222222"/>
                <w:lang w:val="pt-PT" w:eastAsia="en-GB"/>
              </w:rPr>
              <w:t xml:space="preserve"> </w:t>
            </w:r>
            <w:r w:rsidR="001F73AA">
              <w:rPr>
                <w:rFonts w:eastAsia="Times New Roman" w:cstheme="minorHAnsi"/>
                <w:color w:val="222222"/>
                <w:lang w:val="pt-PT" w:eastAsia="en-GB"/>
              </w:rPr>
              <w:t>Bruto</w:t>
            </w:r>
            <w:r w:rsidRPr="00647367">
              <w:rPr>
                <w:rFonts w:eastAsia="Times New Roman" w:cstheme="minorHAnsi"/>
                <w:color w:val="222222"/>
                <w:lang w:val="pt-PT" w:eastAsia="en-GB"/>
              </w:rPr>
              <w:t xml:space="preserve"> (a preços básicos) gerado por todas as</w:t>
            </w:r>
            <w:r w:rsidRPr="00647367">
              <w:rPr>
                <w:rFonts w:ascii="inherit" w:eastAsia="Times New Roman" w:hAnsi="inherit" w:cs="Courier New"/>
                <w:color w:val="222222"/>
                <w:sz w:val="42"/>
                <w:szCs w:val="42"/>
                <w:lang w:val="pt-PT" w:eastAsia="en-GB"/>
              </w:rPr>
              <w:t xml:space="preserve"> </w:t>
            </w:r>
            <w:r w:rsidR="001F73AA" w:rsidRPr="001F73AA">
              <w:rPr>
                <w:rFonts w:eastAsia="Times New Roman" w:cstheme="minorHAnsi"/>
                <w:color w:val="222222"/>
                <w:lang w:val="pt-PT" w:eastAsia="en-GB"/>
              </w:rPr>
              <w:t>actividades</w:t>
            </w:r>
            <w:r w:rsidRPr="00647367">
              <w:rPr>
                <w:rFonts w:eastAsia="Times New Roman" w:cstheme="minorHAnsi"/>
                <w:color w:val="222222"/>
                <w:lang w:val="pt-PT" w:eastAsia="en-GB"/>
              </w:rPr>
              <w:t xml:space="preserve"> em resposta ao consumo interno do turismo mais o valor dos impostos</w:t>
            </w:r>
            <w:r w:rsidRPr="00647367">
              <w:rPr>
                <w:rFonts w:ascii="inherit" w:eastAsia="Times New Roman" w:hAnsi="inherit" w:cs="Courier New"/>
                <w:color w:val="222222"/>
                <w:sz w:val="42"/>
                <w:szCs w:val="42"/>
                <w:lang w:val="pt-PT" w:eastAsia="en-GB"/>
              </w:rPr>
              <w:t xml:space="preserve"> </w:t>
            </w:r>
            <w:r w:rsidRPr="00647367">
              <w:rPr>
                <w:rFonts w:eastAsia="Times New Roman" w:cstheme="minorHAnsi"/>
                <w:color w:val="222222"/>
                <w:lang w:val="pt-PT" w:eastAsia="en-GB"/>
              </w:rPr>
              <w:t>líquidos sobre produtos e importações</w:t>
            </w:r>
            <w:r w:rsidRPr="00647367">
              <w:rPr>
                <w:rFonts w:ascii="inherit" w:eastAsia="Times New Roman" w:hAnsi="inherit" w:cs="Courier New"/>
                <w:color w:val="222222"/>
                <w:sz w:val="42"/>
                <w:szCs w:val="42"/>
                <w:lang w:val="pt-PT" w:eastAsia="en-GB"/>
              </w:rPr>
              <w:t xml:space="preserve"> </w:t>
            </w:r>
            <w:r w:rsidRPr="00647367">
              <w:rPr>
                <w:rFonts w:eastAsia="Times New Roman" w:cstheme="minorHAnsi"/>
                <w:color w:val="222222"/>
                <w:lang w:val="pt-PT" w:eastAsia="en-GB"/>
              </w:rPr>
              <w:t xml:space="preserve">incluídos no valor desta despesa a preços de </w:t>
            </w:r>
            <w:r w:rsidRPr="00647367">
              <w:rPr>
                <w:rFonts w:cstheme="minorHAnsi"/>
                <w:lang w:val="pt-PT"/>
              </w:rPr>
              <w:t xml:space="preserve">compra. </w:t>
            </w:r>
          </w:p>
          <w:p w14:paraId="775D7F3B" w14:textId="7DDD48AE" w:rsidR="00E9726D" w:rsidRDefault="00E9726D" w:rsidP="00647367">
            <w:pPr>
              <w:shd w:val="clear" w:color="auto" w:fill="F8F9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76" w:lineRule="auto"/>
              <w:jc w:val="both"/>
              <w:rPr>
                <w:rFonts w:cstheme="minorHAnsi"/>
                <w:lang w:val="pt-PT"/>
              </w:rPr>
            </w:pPr>
          </w:p>
          <w:p w14:paraId="2D3A3772" w14:textId="28E3C4AD" w:rsidR="00E9726D" w:rsidRPr="00647367" w:rsidRDefault="00E9726D" w:rsidP="00647367">
            <w:pPr>
              <w:shd w:val="clear" w:color="auto" w:fill="F8F9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76" w:lineRule="auto"/>
              <w:jc w:val="both"/>
              <w:rPr>
                <w:rFonts w:cstheme="minorHAnsi"/>
                <w:lang w:val="pt-PT"/>
              </w:rPr>
            </w:pPr>
            <w:r w:rsidRPr="00BF2F7B">
              <w:rPr>
                <w:rFonts w:cs="Times New Roman"/>
                <w:lang w:val="pt-PT"/>
              </w:rPr>
              <w:t xml:space="preserve">A taxa de crescimento anual do </w:t>
            </w:r>
            <w:r>
              <w:rPr>
                <w:rFonts w:cs="Times New Roman"/>
                <w:lang w:val="pt-PT"/>
              </w:rPr>
              <w:t>Valor Acrescentado Bruto Directo do Turismo</w:t>
            </w:r>
            <w:r w:rsidRPr="00BF2F7B">
              <w:rPr>
                <w:rFonts w:cs="Times New Roman"/>
                <w:lang w:val="pt-PT"/>
              </w:rPr>
              <w:t xml:space="preserve"> (</w:t>
            </w:r>
            <w:r>
              <w:rPr>
                <w:rFonts w:cs="Times New Roman"/>
                <w:lang w:val="pt-PT"/>
              </w:rPr>
              <w:t>VABDT</w:t>
            </w:r>
            <w:r w:rsidRPr="00BF2F7B">
              <w:rPr>
                <w:rFonts w:cs="Times New Roman"/>
                <w:lang w:val="pt-PT"/>
              </w:rPr>
              <w:t>) r</w:t>
            </w:r>
            <w:r w:rsidR="00160885">
              <w:rPr>
                <w:rFonts w:cs="Times New Roman"/>
                <w:lang w:val="pt-PT"/>
              </w:rPr>
              <w:t>eal</w:t>
            </w:r>
            <w:r w:rsidRPr="00BF2F7B">
              <w:rPr>
                <w:rFonts w:cs="Times New Roman"/>
                <w:lang w:val="pt-PT"/>
              </w:rPr>
              <w:t xml:space="preserve"> representa a variação percentual do </w:t>
            </w:r>
            <w:r w:rsidR="00160885">
              <w:rPr>
                <w:rFonts w:cs="Times New Roman"/>
                <w:lang w:val="pt-PT"/>
              </w:rPr>
              <w:t>VABDT</w:t>
            </w:r>
            <w:r w:rsidRPr="00BF2F7B">
              <w:rPr>
                <w:rFonts w:cs="Times New Roman"/>
                <w:lang w:val="pt-PT"/>
              </w:rPr>
              <w:t xml:space="preserve"> real entre dois anos consecutivos</w:t>
            </w:r>
          </w:p>
          <w:p w14:paraId="6C84E827" w14:textId="1BF166D7" w:rsidR="0015178E" w:rsidRPr="001808C2" w:rsidRDefault="0015178E" w:rsidP="00647367">
            <w:pPr>
              <w:spacing w:before="120" w:after="0" w:line="276" w:lineRule="auto"/>
              <w:ind w:left="360"/>
              <w:jc w:val="both"/>
              <w:rPr>
                <w:rFonts w:cstheme="minorHAnsi"/>
                <w:lang w:val="pt-PT"/>
              </w:rPr>
            </w:pP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0A32427" w:rsidR="0015178E" w:rsidRPr="001808C2" w:rsidRDefault="00A26E51" w:rsidP="009F305C">
            <w:pPr>
              <w:rPr>
                <w:rFonts w:cstheme="minorHAnsi"/>
              </w:rPr>
            </w:pPr>
            <w:r w:rsidRPr="001808C2">
              <w:rPr>
                <w:rFonts w:cstheme="minorHAnsi"/>
                <w:lang w:val="pt-PT"/>
              </w:rPr>
              <w:t>Percentagem</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67EF2588" w14:textId="365B564E" w:rsidR="00C13BE3" w:rsidRPr="00C13BE3" w:rsidRDefault="001808C2" w:rsidP="00647367">
            <w:pPr>
              <w:jc w:val="both"/>
              <w:rPr>
                <w:rFonts w:cstheme="minorHAnsi"/>
                <w:lang w:val="pt-PT"/>
              </w:rPr>
            </w:pPr>
            <w:r w:rsidRPr="001808C2">
              <w:rPr>
                <w:rFonts w:cstheme="minorHAnsi"/>
                <w:lang w:val="pt-PT"/>
              </w:rPr>
              <w:t>Classificação das actividades económicas (CAE), Classificação Nacional de Bens e Serviços (CNBS);</w:t>
            </w:r>
            <w:r w:rsidRPr="00B246F8">
              <w:rPr>
                <w:rFonts w:ascii="Times New Roman" w:hAnsi="Times New Roman" w:cs="Times New Roman"/>
                <w:sz w:val="24"/>
                <w:szCs w:val="24"/>
                <w:lang w:val="pt-PT"/>
              </w:rPr>
              <w:t xml:space="preserve"> </w:t>
            </w:r>
            <w:r w:rsidRPr="001808C2">
              <w:rPr>
                <w:rFonts w:cstheme="minorHAnsi"/>
                <w:lang w:val="pt-PT"/>
              </w:rPr>
              <w:t>COPNI; COFOG,</w:t>
            </w:r>
            <w:r>
              <w:rPr>
                <w:rFonts w:ascii="Times New Roman" w:hAnsi="Times New Roman" w:cs="Times New Roman"/>
                <w:sz w:val="24"/>
                <w:szCs w:val="24"/>
                <w:lang w:val="pt-PT"/>
              </w:rPr>
              <w:t xml:space="preserve"> </w:t>
            </w:r>
            <w:r w:rsidRPr="001808C2">
              <w:rPr>
                <w:rFonts w:cstheme="minorHAnsi"/>
                <w:lang w:val="pt-PT"/>
              </w:rPr>
              <w:t>Classificação Consumo Individual por Objectivo (COICOP)</w:t>
            </w:r>
            <w:r w:rsidR="00C13BE3">
              <w:rPr>
                <w:lang w:val="pt-PT"/>
              </w:rPr>
              <w:t xml:space="preserve"> Manual da Balança de Pagamento, Versão 6 </w:t>
            </w:r>
            <w:r w:rsidR="00C13BE3">
              <w:rPr>
                <w:rFonts w:cstheme="minorHAnsi"/>
                <w:lang w:val="pt-PT"/>
              </w:rPr>
              <w:t>(</w:t>
            </w:r>
            <w:r w:rsidR="00C13BE3">
              <w:rPr>
                <w:lang w:val="pt-PT"/>
              </w:rPr>
              <w:t>MBOP6)</w:t>
            </w:r>
          </w:p>
          <w:p w14:paraId="06D0E657" w14:textId="41CECDED" w:rsidR="00C13BE3" w:rsidRPr="001808C2" w:rsidRDefault="00C13BE3" w:rsidP="009F305C">
            <w:pPr>
              <w:rPr>
                <w:lang w:val="pt-PT"/>
              </w:rPr>
            </w:pP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7" w:name="_Toc36813074"/>
            <w:bookmarkStart w:id="18" w:name="_Toc37932746"/>
            <w:r w:rsidRPr="00AF2FE1">
              <w:rPr>
                <w:sz w:val="32"/>
                <w:szCs w:val="32"/>
              </w:rPr>
              <w:t>3. Data source type and data collection method</w:t>
            </w:r>
            <w:bookmarkEnd w:id="17"/>
            <w:bookmarkEnd w:id="18"/>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227644BC" w14:textId="7A791233" w:rsidR="008039BC" w:rsidRPr="008039BC" w:rsidRDefault="008039BC" w:rsidP="008039BC">
            <w:pPr>
              <w:pStyle w:val="HTMLPreformatted"/>
              <w:shd w:val="clear" w:color="auto" w:fill="F8F9FA"/>
              <w:spacing w:line="276" w:lineRule="auto"/>
              <w:jc w:val="both"/>
              <w:rPr>
                <w:rFonts w:asciiTheme="minorHAnsi" w:eastAsia="Times New Roman" w:hAnsiTheme="minorHAnsi" w:cstheme="minorHAnsi"/>
                <w:color w:val="222222"/>
                <w:sz w:val="22"/>
                <w:szCs w:val="22"/>
                <w:lang w:val="pt-PT" w:eastAsia="en-GB"/>
              </w:rPr>
            </w:pPr>
            <w:r w:rsidRPr="008039BC">
              <w:rPr>
                <w:rFonts w:asciiTheme="minorHAnsi" w:eastAsia="Times New Roman" w:hAnsiTheme="minorHAnsi" w:cstheme="minorHAnsi"/>
                <w:color w:val="222222"/>
                <w:sz w:val="22"/>
                <w:szCs w:val="22"/>
                <w:lang w:val="pt-PT" w:eastAsia="en-GB"/>
              </w:rPr>
              <w:t>O indicador é proveniente da Conta Satélite do Turismo dos países, que é uma conta satélite para as Contas Nacionais</w:t>
            </w:r>
          </w:p>
          <w:p w14:paraId="571CD33E" w14:textId="226D59C8" w:rsidR="0035311B" w:rsidRPr="004817F4" w:rsidRDefault="0035311B" w:rsidP="009F305C">
            <w:pPr>
              <w:rPr>
                <w:lang w:val="pt-PT"/>
              </w:rPr>
            </w:pP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7C829F8A" w14:textId="526D827A" w:rsidR="004817F4" w:rsidRDefault="004817F4" w:rsidP="00647367">
            <w:pPr>
              <w:jc w:val="both"/>
              <w:rPr>
                <w:lang w:val="pt-PT"/>
              </w:rPr>
            </w:pPr>
            <w:r>
              <w:rPr>
                <w:lang w:val="pt-PT"/>
              </w:rPr>
              <w:t xml:space="preserve">Os inquéritos mensais e anuais às empresas são inquéritos correntes, probabilísticos. Os questionários físicos ou electrónicos são enviados às empresas para o preenchimento e devolução. Têm como variáveis chave: a actividade principal e secundária, o volume de negócios, gastos detalhados por tipo de gasto, N.º de trabalhadores, </w:t>
            </w:r>
            <w:r w:rsidR="001F73AA">
              <w:rPr>
                <w:lang w:val="pt-PT"/>
              </w:rPr>
              <w:t>remunerações</w:t>
            </w:r>
            <w:r>
              <w:rPr>
                <w:lang w:val="pt-PT"/>
              </w:rPr>
              <w:t xml:space="preserve"> e horas trabalhadas. Têm aplicações informáticas próprias com regras de validação.</w:t>
            </w:r>
          </w:p>
          <w:p w14:paraId="60E54013" w14:textId="391E11D1" w:rsidR="0035311B" w:rsidRPr="00B50618" w:rsidRDefault="004817F4" w:rsidP="00647367">
            <w:pPr>
              <w:jc w:val="both"/>
              <w:rPr>
                <w:lang w:val="pt-PT"/>
              </w:rPr>
            </w:pPr>
            <w:r>
              <w:rPr>
                <w:lang w:val="pt-PT"/>
              </w:rPr>
              <w:t>Os d</w:t>
            </w:r>
            <w:r w:rsidR="00647367">
              <w:rPr>
                <w:lang w:val="pt-PT"/>
              </w:rPr>
              <w:t>a</w:t>
            </w:r>
            <w:r>
              <w:rPr>
                <w:lang w:val="pt-PT"/>
              </w:rPr>
              <w:t xml:space="preserve">dos </w:t>
            </w:r>
            <w:r w:rsidR="001F73AA">
              <w:rPr>
                <w:lang w:val="pt-PT"/>
              </w:rPr>
              <w:t>administrativos</w:t>
            </w:r>
            <w:r>
              <w:rPr>
                <w:lang w:val="pt-PT"/>
              </w:rPr>
              <w:t xml:space="preserve"> são recebidos em modelos usados pelas fontes. Quando são recebidos, faz-se uma avaliação da qualidade dos mesmos.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5F911821" w:rsidR="0035311B" w:rsidRPr="00C20F8C" w:rsidRDefault="00C20F8C" w:rsidP="009F305C">
            <w:pPr>
              <w:rPr>
                <w:lang w:val="pt-PT"/>
              </w:rPr>
            </w:pPr>
            <w:r w:rsidRPr="00754501">
              <w:rPr>
                <w:lang w:val="pt-PT"/>
              </w:rPr>
              <w:t>De janeiro a Dezembro de cada ano</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4C19BCD" w:rsidR="00235504" w:rsidRPr="00235504" w:rsidRDefault="00C20F8C" w:rsidP="00235504">
            <w:pPr>
              <w:rPr>
                <w:lang w:val="pt-PT"/>
              </w:rPr>
            </w:pPr>
            <w:r>
              <w:rPr>
                <w:lang w:val="pt-PT"/>
              </w:rPr>
              <w:t>Setembro de cada ano</w:t>
            </w:r>
            <w:r w:rsidR="00235504">
              <w:rPr>
                <w:lang w:val="pt-PT"/>
              </w:rPr>
              <w:t xml:space="preserve">: </w:t>
            </w:r>
            <w:r w:rsidR="008039BC">
              <w:rPr>
                <w:lang w:val="pt-PT"/>
              </w:rPr>
              <w:t>VABDT</w:t>
            </w:r>
            <w:r>
              <w:rPr>
                <w:lang w:val="pt-PT"/>
              </w:rPr>
              <w:t xml:space="preserve"> Preliminares do ano n-1</w:t>
            </w:r>
            <w:r w:rsidR="00235504">
              <w:rPr>
                <w:lang w:val="pt-PT"/>
              </w:rPr>
              <w:t>;</w:t>
            </w:r>
            <w:r>
              <w:rPr>
                <w:lang w:val="pt-PT"/>
              </w:rPr>
              <w:t xml:space="preserve"> e </w:t>
            </w:r>
            <w:r w:rsidR="00BC4015">
              <w:rPr>
                <w:lang w:val="pt-PT"/>
              </w:rPr>
              <w:t>VABDT</w:t>
            </w:r>
            <w:r>
              <w:rPr>
                <w:lang w:val="pt-PT"/>
              </w:rPr>
              <w:t xml:space="preserve"> Definitivo do ano n-2</w:t>
            </w:r>
            <w:r w:rsidR="00235504">
              <w:rPr>
                <w:lang w:val="pt-PT"/>
              </w:rPr>
              <w:t>;</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0C2F2AFF" w:rsidR="0035311B" w:rsidRPr="00D06812" w:rsidRDefault="00C86C14" w:rsidP="009F305C">
            <w:pPr>
              <w:rPr>
                <w:rFonts w:cstheme="minorHAnsi"/>
                <w:lang w:val="pt-PT"/>
              </w:rPr>
            </w:pPr>
            <w:proofErr w:type="spellStart"/>
            <w:r>
              <w:t>Instituto</w:t>
            </w:r>
            <w:proofErr w:type="spellEnd"/>
            <w:r>
              <w:t xml:space="preserve"> Nacional de </w:t>
            </w:r>
            <w:proofErr w:type="spellStart"/>
            <w:r>
              <w:t>Estatística</w:t>
            </w:r>
            <w:proofErr w:type="spellEnd"/>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FD22B2C" w:rsidR="0035311B" w:rsidRPr="009F305C" w:rsidRDefault="001F3975" w:rsidP="009F305C">
            <w:proofErr w:type="spellStart"/>
            <w:r>
              <w:t>Instituto</w:t>
            </w:r>
            <w:proofErr w:type="spellEnd"/>
            <w:r>
              <w:t xml:space="preserve"> Nacional de </w:t>
            </w:r>
            <w:proofErr w:type="spellStart"/>
            <w:r>
              <w:t>Estatística</w:t>
            </w:r>
            <w:proofErr w:type="spellEnd"/>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3D763714" w14:textId="77777777" w:rsidR="007D2005" w:rsidRDefault="007D2005" w:rsidP="007D2005">
            <w:pPr>
              <w:rPr>
                <w:lang w:val="pt-PT"/>
              </w:rPr>
            </w:pPr>
            <w:r w:rsidRPr="00811120">
              <w:rPr>
                <w:lang w:val="pt-PT"/>
              </w:rPr>
              <w:t xml:space="preserve">De acordo com </w:t>
            </w:r>
            <w:r>
              <w:rPr>
                <w:lang w:val="pt-PT"/>
              </w:rPr>
              <w:t>o artigo 19, d</w:t>
            </w:r>
            <w:r w:rsidRPr="00811120">
              <w:rPr>
                <w:lang w:val="pt-PT"/>
              </w:rPr>
              <w:t>a Lei 7/96 de 05 de Julho</w:t>
            </w:r>
            <w:r>
              <w:rPr>
                <w:lang w:val="pt-PT"/>
              </w:rPr>
              <w:t>:</w:t>
            </w:r>
          </w:p>
          <w:p w14:paraId="1F6714EC" w14:textId="77777777" w:rsidR="007D2005" w:rsidRDefault="007D2005" w:rsidP="007D2005">
            <w:pPr>
              <w:pStyle w:val="ListParagraph"/>
              <w:numPr>
                <w:ilvl w:val="0"/>
                <w:numId w:val="9"/>
              </w:numPr>
              <w:rPr>
                <w:lang w:val="pt-PT"/>
              </w:rPr>
            </w:pPr>
            <w:r>
              <w:rPr>
                <w:lang w:val="pt-PT"/>
              </w:rPr>
              <w:t>O</w:t>
            </w:r>
            <w:r w:rsidRPr="00811120">
              <w:rPr>
                <w:lang w:val="pt-PT"/>
              </w:rPr>
              <w:t xml:space="preserve"> Instituto Nacional de Estatística</w:t>
            </w:r>
            <w:r>
              <w:rPr>
                <w:lang w:val="pt-PT"/>
              </w:rPr>
              <w:t xml:space="preserve"> (INE)</w:t>
            </w:r>
            <w:r w:rsidRPr="00811120">
              <w:rPr>
                <w:lang w:val="pt-PT"/>
              </w:rPr>
              <w:t xml:space="preserve"> é o órgão executivo central do Sistema Estatístico Nacional (SEN) que tem por </w:t>
            </w:r>
            <w:proofErr w:type="spellStart"/>
            <w:r w:rsidRPr="00811120">
              <w:rPr>
                <w:lang w:val="pt-PT"/>
              </w:rPr>
              <w:t>objectivo</w:t>
            </w:r>
            <w:proofErr w:type="spellEnd"/>
            <w:r w:rsidRPr="00811120">
              <w:rPr>
                <w:lang w:val="pt-PT"/>
              </w:rPr>
              <w:t xml:space="preserve"> a notação, apuramento, coordenação e difusão da informação estatística </w:t>
            </w:r>
            <w:r w:rsidRPr="00811120">
              <w:rPr>
                <w:lang w:val="pt-PT"/>
              </w:rPr>
              <w:lastRenderedPageBreak/>
              <w:t>oficial do País e subordina-se ao Conselho de Ministro.</w:t>
            </w:r>
          </w:p>
          <w:p w14:paraId="41F1F312" w14:textId="509A61F2" w:rsidR="0035311B" w:rsidRPr="007D2005" w:rsidRDefault="007D2005" w:rsidP="007D2005">
            <w:pPr>
              <w:pStyle w:val="ListParagraph"/>
              <w:numPr>
                <w:ilvl w:val="0"/>
                <w:numId w:val="9"/>
              </w:numPr>
              <w:rPr>
                <w:lang w:val="pt-PT"/>
              </w:rPr>
            </w:pPr>
            <w:bookmarkStart w:id="19" w:name="_GoBack"/>
            <w:bookmarkEnd w:id="19"/>
            <w:r w:rsidRPr="007D2005">
              <w:rPr>
                <w:lang w:val="pt-PT"/>
              </w:rPr>
              <w:t xml:space="preserve">Compete ao INE realizar a </w:t>
            </w:r>
            <w:proofErr w:type="spellStart"/>
            <w:r w:rsidRPr="007D2005">
              <w:rPr>
                <w:lang w:val="pt-PT"/>
              </w:rPr>
              <w:t>actividade</w:t>
            </w:r>
            <w:proofErr w:type="spellEnd"/>
            <w:r w:rsidRPr="007D2005">
              <w:rPr>
                <w:lang w:val="pt-PT"/>
              </w:rPr>
              <w:t xml:space="preserve"> estatística oficial do País.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03706EF7" w14:textId="77777777" w:rsidR="005864C4" w:rsidRDefault="00F00B71" w:rsidP="00F00B71">
            <w:pPr>
              <w:shd w:val="clear" w:color="auto" w:fill="F8F9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76" w:lineRule="auto"/>
              <w:jc w:val="both"/>
              <w:rPr>
                <w:rFonts w:cstheme="minorHAnsi"/>
                <w:lang w:val="pt-PT"/>
              </w:rPr>
            </w:pPr>
            <w:r>
              <w:rPr>
                <w:rFonts w:eastAsia="Times New Roman" w:cstheme="minorHAnsi"/>
                <w:color w:val="222222"/>
                <w:lang w:val="pt-PT" w:eastAsia="en-GB"/>
              </w:rPr>
              <w:t xml:space="preserve">  O indicador </w:t>
            </w:r>
            <w:r w:rsidR="005864C4">
              <w:rPr>
                <w:rFonts w:eastAsia="Times New Roman" w:cstheme="minorHAnsi"/>
                <w:color w:val="222222"/>
                <w:lang w:val="pt-PT" w:eastAsia="en-GB"/>
              </w:rPr>
              <w:t>é</w:t>
            </w:r>
            <w:r>
              <w:rPr>
                <w:rFonts w:eastAsia="Times New Roman" w:cstheme="minorHAnsi"/>
                <w:color w:val="222222"/>
                <w:lang w:val="pt-PT" w:eastAsia="en-GB"/>
              </w:rPr>
              <w:t xml:space="preserve"> definido na meta </w:t>
            </w:r>
            <w:r w:rsidRPr="006E411E">
              <w:rPr>
                <w:rFonts w:cstheme="minorHAnsi"/>
                <w:b/>
                <w:bCs/>
                <w:lang w:val="pt-PT"/>
              </w:rPr>
              <w:t>8.9</w:t>
            </w:r>
            <w:r w:rsidRPr="006E411E">
              <w:rPr>
                <w:rFonts w:cstheme="minorHAnsi"/>
                <w:lang w:val="pt-PT"/>
              </w:rPr>
              <w:t xml:space="preserve"> Até 2030, elaborar e implementar políticas para promover o turismo sustentável, que gera empregos e promove a cultura e os produtos locais</w:t>
            </w:r>
            <w:r>
              <w:rPr>
                <w:rFonts w:cstheme="minorHAnsi"/>
                <w:lang w:val="pt-PT"/>
              </w:rPr>
              <w:t>.</w:t>
            </w:r>
          </w:p>
          <w:p w14:paraId="30CE7DCA" w14:textId="77777777" w:rsidR="005864C4" w:rsidRDefault="005864C4" w:rsidP="00F00B71">
            <w:pPr>
              <w:shd w:val="clear" w:color="auto" w:fill="F8F9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76" w:lineRule="auto"/>
              <w:jc w:val="both"/>
              <w:rPr>
                <w:rFonts w:eastAsia="Times New Roman" w:cstheme="minorHAnsi"/>
                <w:color w:val="222222"/>
                <w:lang w:val="pt-PT" w:eastAsia="en-GB"/>
              </w:rPr>
            </w:pPr>
          </w:p>
          <w:p w14:paraId="653C119B" w14:textId="0F1E3DC9" w:rsidR="00C86C14" w:rsidRPr="00C86C14" w:rsidRDefault="00F00B71" w:rsidP="00F00B71">
            <w:pPr>
              <w:shd w:val="clear" w:color="auto" w:fill="F8F9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76" w:lineRule="auto"/>
              <w:jc w:val="both"/>
              <w:rPr>
                <w:rFonts w:eastAsia="Times New Roman" w:cstheme="minorHAnsi"/>
                <w:color w:val="222222"/>
                <w:lang w:val="pt-PT" w:eastAsia="en-GB"/>
              </w:rPr>
            </w:pPr>
            <w:r>
              <w:rPr>
                <w:rFonts w:eastAsia="Times New Roman" w:cstheme="minorHAnsi"/>
                <w:color w:val="222222"/>
                <w:lang w:val="pt-PT" w:eastAsia="en-GB"/>
              </w:rPr>
              <w:t xml:space="preserve">  O indicador </w:t>
            </w:r>
            <w:r w:rsidR="00C86C14" w:rsidRPr="00C86C14">
              <w:rPr>
                <w:rFonts w:eastAsia="Times New Roman" w:cstheme="minorHAnsi"/>
                <w:color w:val="222222"/>
                <w:lang w:val="pt-PT" w:eastAsia="en-GB"/>
              </w:rPr>
              <w:t>tem várias dimensões</w:t>
            </w:r>
            <w:r>
              <w:rPr>
                <w:rFonts w:eastAsia="Times New Roman" w:cstheme="minorHAnsi"/>
                <w:color w:val="222222"/>
                <w:lang w:val="pt-PT" w:eastAsia="en-GB"/>
              </w:rPr>
              <w:t>,</w:t>
            </w:r>
            <w:r w:rsidR="00C86C14" w:rsidRPr="00C86C14">
              <w:rPr>
                <w:rFonts w:eastAsia="Times New Roman" w:cstheme="minorHAnsi"/>
                <w:color w:val="222222"/>
                <w:lang w:val="pt-PT" w:eastAsia="en-GB"/>
              </w:rPr>
              <w:t xml:space="preserve"> </w:t>
            </w:r>
            <w:r>
              <w:rPr>
                <w:rFonts w:eastAsia="Times New Roman" w:cstheme="minorHAnsi"/>
                <w:color w:val="222222"/>
                <w:lang w:val="pt-PT" w:eastAsia="en-GB"/>
              </w:rPr>
              <w:t>assim como</w:t>
            </w:r>
            <w:r w:rsidR="00C86C14" w:rsidRPr="00C86C14">
              <w:rPr>
                <w:rFonts w:eastAsia="Times New Roman" w:cstheme="minorHAnsi"/>
                <w:color w:val="222222"/>
                <w:lang w:val="pt-PT" w:eastAsia="en-GB"/>
              </w:rPr>
              <w:t xml:space="preserve"> atende à dimensão</w:t>
            </w:r>
            <w:r w:rsidR="00852E6E">
              <w:rPr>
                <w:rFonts w:eastAsia="Times New Roman" w:cstheme="minorHAnsi"/>
                <w:color w:val="222222"/>
                <w:lang w:val="pt-PT" w:eastAsia="en-GB"/>
              </w:rPr>
              <w:t xml:space="preserve"> </w:t>
            </w:r>
            <w:r w:rsidR="005864C4">
              <w:rPr>
                <w:rFonts w:eastAsia="Times New Roman" w:cstheme="minorHAnsi"/>
                <w:color w:val="222222"/>
                <w:lang w:val="pt-PT" w:eastAsia="en-GB"/>
              </w:rPr>
              <w:t xml:space="preserve">do </w:t>
            </w:r>
            <w:r w:rsidR="00C86C14" w:rsidRPr="00C86C14">
              <w:rPr>
                <w:rFonts w:eastAsia="Times New Roman" w:cstheme="minorHAnsi"/>
                <w:color w:val="222222"/>
                <w:lang w:val="pt-PT" w:eastAsia="en-GB"/>
              </w:rPr>
              <w:t>turismo</w:t>
            </w:r>
            <w:r w:rsidR="00852E6E">
              <w:rPr>
                <w:rFonts w:eastAsia="Times New Roman" w:cstheme="minorHAnsi"/>
                <w:color w:val="222222"/>
                <w:lang w:val="pt-PT" w:eastAsia="en-GB"/>
              </w:rPr>
              <w:t xml:space="preserve"> assim como</w:t>
            </w:r>
            <w:r w:rsidR="00C86C14" w:rsidRPr="00C86C14">
              <w:rPr>
                <w:rFonts w:eastAsia="Times New Roman" w:cstheme="minorHAnsi"/>
                <w:color w:val="222222"/>
                <w:lang w:val="pt-PT" w:eastAsia="en-GB"/>
              </w:rPr>
              <w:t xml:space="preserve"> promover o</w:t>
            </w:r>
            <w:r w:rsidR="00852E6E">
              <w:rPr>
                <w:rFonts w:eastAsia="Times New Roman" w:cstheme="minorHAnsi"/>
                <w:color w:val="222222"/>
                <w:lang w:val="pt-PT" w:eastAsia="en-GB"/>
              </w:rPr>
              <w:t xml:space="preserve"> </w:t>
            </w:r>
            <w:proofErr w:type="spellStart"/>
            <w:r w:rsidR="00852E6E">
              <w:rPr>
                <w:rFonts w:eastAsia="Times New Roman" w:cstheme="minorHAnsi"/>
                <w:color w:val="222222"/>
                <w:lang w:val="pt-PT" w:eastAsia="en-GB"/>
              </w:rPr>
              <w:t>proprio</w:t>
            </w:r>
            <w:proofErr w:type="spellEnd"/>
            <w:r w:rsidR="00C86C14" w:rsidRPr="00C86C14">
              <w:rPr>
                <w:rFonts w:eastAsia="Times New Roman" w:cstheme="minorHAnsi"/>
                <w:color w:val="222222"/>
                <w:lang w:val="pt-PT" w:eastAsia="en-GB"/>
              </w:rPr>
              <w:t xml:space="preserve"> turismo. O valor da contribuição </w:t>
            </w:r>
            <w:r w:rsidRPr="00C86C14">
              <w:rPr>
                <w:rFonts w:eastAsia="Times New Roman" w:cstheme="minorHAnsi"/>
                <w:color w:val="222222"/>
                <w:lang w:val="pt-PT" w:eastAsia="en-GB"/>
              </w:rPr>
              <w:t>económica</w:t>
            </w:r>
            <w:r w:rsidR="00C86C14" w:rsidRPr="00C86C14">
              <w:rPr>
                <w:rFonts w:eastAsia="Times New Roman" w:cstheme="minorHAnsi"/>
                <w:color w:val="222222"/>
                <w:lang w:val="pt-PT" w:eastAsia="en-GB"/>
              </w:rPr>
              <w:t xml:space="preserve"> do turismo capturado por este indicador, e seus aumentos ou diminuições (relativos), podem indicar o grau em que o turismo está sendo promovido com sucesso.</w:t>
            </w:r>
          </w:p>
          <w:p w14:paraId="2E3517AC" w14:textId="1A73BD91" w:rsidR="007F2D9F" w:rsidRPr="00F00B71" w:rsidRDefault="007F2D9F" w:rsidP="00F00B71">
            <w:pPr>
              <w:spacing w:before="120" w:after="0" w:line="276" w:lineRule="auto"/>
              <w:ind w:left="360"/>
              <w:jc w:val="both"/>
              <w:rPr>
                <w:rFonts w:cstheme="minorHAnsi"/>
                <w:lang w:val="pt-PT"/>
              </w:rPr>
            </w:pP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07225E2C" w14:textId="39721032" w:rsidR="007F2D9F" w:rsidRDefault="002650D3" w:rsidP="00627DA9">
            <w:pPr>
              <w:jc w:val="both"/>
              <w:rPr>
                <w:rFonts w:cstheme="minorHAnsi"/>
                <w:lang w:val="pt-PT"/>
              </w:rPr>
            </w:pPr>
            <w:r>
              <w:rPr>
                <w:rFonts w:cstheme="minorHAnsi"/>
                <w:lang w:val="pt-PT"/>
              </w:rPr>
              <w:t xml:space="preserve">Dado que este indicador </w:t>
            </w:r>
            <w:r w:rsidR="00055DCD">
              <w:rPr>
                <w:rFonts w:cstheme="minorHAnsi"/>
                <w:lang w:val="pt-PT"/>
              </w:rPr>
              <w:t>é</w:t>
            </w:r>
            <w:r>
              <w:rPr>
                <w:rFonts w:cstheme="minorHAnsi"/>
                <w:lang w:val="pt-PT"/>
              </w:rPr>
              <w:t xml:space="preserve"> </w:t>
            </w:r>
            <w:r w:rsidR="00055DCD">
              <w:rPr>
                <w:rFonts w:cstheme="minorHAnsi"/>
                <w:lang w:val="pt-PT"/>
              </w:rPr>
              <w:t>produzido</w:t>
            </w:r>
            <w:r>
              <w:rPr>
                <w:rFonts w:cstheme="minorHAnsi"/>
                <w:lang w:val="pt-PT"/>
              </w:rPr>
              <w:t xml:space="preserve"> como o somatório das varias actividades que compõem o consumo interno do </w:t>
            </w:r>
            <w:r w:rsidR="00055DCD">
              <w:rPr>
                <w:rFonts w:cstheme="minorHAnsi"/>
                <w:lang w:val="pt-PT"/>
              </w:rPr>
              <w:t>turismo</w:t>
            </w:r>
            <w:r>
              <w:rPr>
                <w:rFonts w:cstheme="minorHAnsi"/>
                <w:lang w:val="pt-PT"/>
              </w:rPr>
              <w:t>, a r</w:t>
            </w:r>
            <w:r w:rsidR="000E2959" w:rsidRPr="001808C2">
              <w:rPr>
                <w:rFonts w:cstheme="minorHAnsi"/>
                <w:lang w:val="pt-PT"/>
              </w:rPr>
              <w:t xml:space="preserve">ecepção tardia de dados provenientes das </w:t>
            </w:r>
            <w:r>
              <w:rPr>
                <w:rFonts w:cstheme="minorHAnsi"/>
                <w:lang w:val="pt-PT"/>
              </w:rPr>
              <w:t xml:space="preserve"> </w:t>
            </w:r>
            <w:r w:rsidR="000E2959" w:rsidRPr="001808C2">
              <w:rPr>
                <w:rFonts w:cstheme="minorHAnsi"/>
                <w:lang w:val="pt-PT"/>
              </w:rPr>
              <w:t>fontes;</w:t>
            </w:r>
            <w:r>
              <w:rPr>
                <w:rFonts w:cstheme="minorHAnsi"/>
                <w:lang w:val="pt-PT"/>
              </w:rPr>
              <w:t xml:space="preserve"> f</w:t>
            </w:r>
            <w:r w:rsidR="000E2959" w:rsidRPr="001808C2">
              <w:rPr>
                <w:rFonts w:cstheme="minorHAnsi"/>
                <w:lang w:val="pt-PT"/>
              </w:rPr>
              <w:t xml:space="preserve">alta ou insuficiência de recursos para a realização de inquéritos com uma periodicidade regular pode conduzir ao enviesamento de estimativas de produção </w:t>
            </w:r>
            <w:r w:rsidR="00B878E0">
              <w:rPr>
                <w:rFonts w:cstheme="minorHAnsi"/>
                <w:lang w:val="pt-PT"/>
              </w:rPr>
              <w:t>da</w:t>
            </w:r>
            <w:r w:rsidR="00055DCD">
              <w:rPr>
                <w:rFonts w:cstheme="minorHAnsi"/>
                <w:lang w:val="pt-PT"/>
              </w:rPr>
              <w:t xml:space="preserve"> Conta Satélite do Turismo</w:t>
            </w:r>
            <w:r w:rsidR="00B878E0">
              <w:rPr>
                <w:rFonts w:cstheme="minorHAnsi"/>
                <w:lang w:val="pt-PT"/>
              </w:rPr>
              <w:t xml:space="preserve"> </w:t>
            </w:r>
            <w:r w:rsidR="00055DCD">
              <w:rPr>
                <w:rFonts w:cstheme="minorHAnsi"/>
                <w:lang w:val="pt-PT"/>
              </w:rPr>
              <w:t>(</w:t>
            </w:r>
            <w:r w:rsidR="00B878E0">
              <w:rPr>
                <w:rFonts w:cstheme="minorHAnsi"/>
                <w:lang w:val="pt-PT"/>
              </w:rPr>
              <w:t>CST</w:t>
            </w:r>
            <w:r w:rsidR="00055DCD">
              <w:rPr>
                <w:rFonts w:cstheme="minorHAnsi"/>
                <w:lang w:val="pt-PT"/>
              </w:rPr>
              <w:t xml:space="preserve">) </w:t>
            </w:r>
            <w:r>
              <w:rPr>
                <w:rFonts w:cstheme="minorHAnsi"/>
                <w:lang w:val="pt-PT"/>
              </w:rPr>
              <w:t>.</w:t>
            </w:r>
          </w:p>
          <w:p w14:paraId="272E6D48" w14:textId="1D6B136E" w:rsidR="00D90E8F" w:rsidRPr="00D90E8F" w:rsidRDefault="00D90E8F" w:rsidP="00627DA9">
            <w:pPr>
              <w:shd w:val="clear" w:color="auto" w:fill="F8F9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76" w:lineRule="auto"/>
              <w:jc w:val="both"/>
              <w:rPr>
                <w:rFonts w:eastAsia="Times New Roman" w:cstheme="minorHAnsi"/>
                <w:color w:val="222222"/>
                <w:lang w:val="pt-PT" w:eastAsia="en-GB"/>
              </w:rPr>
            </w:pPr>
            <w:r w:rsidRPr="00D90E8F">
              <w:rPr>
                <w:rFonts w:eastAsia="Times New Roman" w:cstheme="minorHAnsi"/>
                <w:color w:val="222222"/>
                <w:lang w:val="pt-PT" w:eastAsia="en-GB"/>
              </w:rPr>
              <w:t xml:space="preserve">O </w:t>
            </w:r>
            <w:r w:rsidR="00627DA9" w:rsidRPr="00627DA9">
              <w:rPr>
                <w:rFonts w:eastAsia="Times New Roman" w:cstheme="minorHAnsi"/>
                <w:color w:val="222222"/>
                <w:lang w:val="pt-PT" w:eastAsia="en-GB"/>
              </w:rPr>
              <w:t>VABDT</w:t>
            </w:r>
            <w:r w:rsidRPr="00D90E8F">
              <w:rPr>
                <w:rFonts w:eastAsia="Times New Roman" w:cstheme="minorHAnsi"/>
                <w:color w:val="222222"/>
                <w:lang w:val="pt-PT" w:eastAsia="en-GB"/>
              </w:rPr>
              <w:t xml:space="preserve"> / PIB tende a não apresentar grandes variações de um ano para o outro e as variações podem ser decorrentes do numerador e / ou denominador</w:t>
            </w:r>
            <w:r w:rsidR="00627DA9">
              <w:rPr>
                <w:rFonts w:eastAsia="Times New Roman" w:cstheme="minorHAnsi"/>
                <w:color w:val="222222"/>
                <w:lang w:val="pt-PT" w:eastAsia="en-GB"/>
              </w:rPr>
              <w:t xml:space="preserve"> isto </w:t>
            </w:r>
            <w:r w:rsidR="00055DCD">
              <w:rPr>
                <w:rFonts w:eastAsia="Times New Roman" w:cstheme="minorHAnsi"/>
                <w:color w:val="222222"/>
                <w:lang w:val="pt-PT" w:eastAsia="en-GB"/>
              </w:rPr>
              <w:t>faz com que não se tenham a verdadeira dimensão variação do indicador.</w:t>
            </w:r>
          </w:p>
          <w:p w14:paraId="0C7DC386" w14:textId="77777777" w:rsidR="00D90E8F" w:rsidRDefault="00D90E8F" w:rsidP="00B50618">
            <w:pPr>
              <w:rPr>
                <w:rFonts w:cstheme="minorHAnsi"/>
                <w:lang w:val="pt-PT"/>
              </w:rPr>
            </w:pPr>
          </w:p>
          <w:p w14:paraId="48EF8537" w14:textId="2F48639E" w:rsidR="00D90E8F" w:rsidRPr="001808C2" w:rsidRDefault="00D90E8F" w:rsidP="00B50618">
            <w:pPr>
              <w:rPr>
                <w:rFonts w:cstheme="minorHAnsi"/>
                <w:lang w:val="pt-PT"/>
              </w:rPr>
            </w:pP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2EC3449B" w14:textId="5ED69D2A" w:rsidR="00132DE0" w:rsidRPr="00132DE0" w:rsidRDefault="00132DE0" w:rsidP="00132DE0">
            <w:pPr>
              <w:spacing w:before="120" w:after="0"/>
              <w:ind w:left="360"/>
              <w:jc w:val="both"/>
              <w:rPr>
                <w:rFonts w:ascii="Calibri" w:eastAsia="Times New Roman" w:hAnsi="Calibri" w:cs="Calibri"/>
                <w:color w:val="4A4A4A"/>
                <w:sz w:val="21"/>
                <w:szCs w:val="21"/>
                <w:lang w:val="pt-PT" w:eastAsia="en-GB"/>
              </w:rPr>
            </w:pPr>
            <w:r w:rsidRPr="00132DE0">
              <w:rPr>
                <w:rFonts w:ascii="Calibri" w:eastAsia="Times New Roman" w:hAnsi="Calibri" w:cs="Calibri"/>
                <w:color w:val="4A4A4A"/>
                <w:sz w:val="21"/>
                <w:szCs w:val="21"/>
                <w:lang w:val="pt-PT" w:eastAsia="en-GB"/>
              </w:rPr>
              <w:t xml:space="preserve">Valor Acrescentado Bruto Directo do Turismo VABDT como </w:t>
            </w:r>
            <w:proofErr w:type="spellStart"/>
            <w:r w:rsidRPr="00132DE0">
              <w:rPr>
                <w:rFonts w:ascii="Calibri" w:eastAsia="Times New Roman" w:hAnsi="Calibri" w:cs="Calibri"/>
                <w:color w:val="4A4A4A"/>
                <w:sz w:val="21"/>
                <w:szCs w:val="21"/>
                <w:lang w:val="pt-PT" w:eastAsia="en-GB"/>
              </w:rPr>
              <w:t>porporc</w:t>
            </w:r>
            <w:r>
              <w:rPr>
                <w:rFonts w:ascii="Calibri" w:eastAsia="Times New Roman" w:hAnsi="Calibri" w:cs="Calibri"/>
                <w:color w:val="4A4A4A"/>
                <w:sz w:val="21"/>
                <w:szCs w:val="21"/>
                <w:lang w:val="pt-PT" w:eastAsia="en-GB"/>
              </w:rPr>
              <w:t>ao</w:t>
            </w:r>
            <w:proofErr w:type="spellEnd"/>
            <w:r>
              <w:rPr>
                <w:rFonts w:ascii="Calibri" w:eastAsia="Times New Roman" w:hAnsi="Calibri" w:cs="Calibri"/>
                <w:color w:val="4A4A4A"/>
                <w:sz w:val="21"/>
                <w:szCs w:val="21"/>
                <w:lang w:val="pt-PT" w:eastAsia="en-GB"/>
              </w:rPr>
              <w:t xml:space="preserve"> do PIB </w:t>
            </w:r>
            <w:r w:rsidRPr="00132DE0">
              <w:rPr>
                <w:rFonts w:ascii="Calibri" w:eastAsia="Times New Roman" w:hAnsi="Calibri" w:cs="Calibri"/>
                <w:color w:val="4A4A4A"/>
                <w:sz w:val="21"/>
                <w:szCs w:val="21"/>
                <w:lang w:val="pt-PT" w:eastAsia="en-GB"/>
              </w:rPr>
              <w:t xml:space="preserve">em </w:t>
            </w:r>
            <w:r>
              <w:rPr>
                <w:rFonts w:ascii="Calibri" w:eastAsia="Times New Roman" w:hAnsi="Calibri" w:cs="Calibri"/>
                <w:color w:val="4A4A4A"/>
                <w:sz w:val="21"/>
                <w:szCs w:val="21"/>
                <w:lang w:val="pt-PT" w:eastAsia="en-GB"/>
              </w:rPr>
              <w:t>%</w:t>
            </w:r>
          </w:p>
          <w:p w14:paraId="1E76C2E2" w14:textId="6A582E52" w:rsidR="00132DE0" w:rsidRPr="00132DE0" w:rsidRDefault="00AA6D91" w:rsidP="00132DE0">
            <w:pPr>
              <w:spacing w:before="120" w:after="0"/>
              <w:ind w:left="360"/>
              <w:jc w:val="both"/>
              <w:rPr>
                <w:rFonts w:ascii="Calibri" w:eastAsia="Times New Roman" w:hAnsi="Calibri" w:cs="Calibri"/>
                <w:color w:val="4A4A4A"/>
                <w:sz w:val="21"/>
                <w:szCs w:val="21"/>
                <w:lang w:eastAsia="en-GB"/>
              </w:rPr>
            </w:pPr>
            <m:oMathPara>
              <m:oMath>
                <m:d>
                  <m:dPr>
                    <m:ctrlPr>
                      <w:rPr>
                        <w:rFonts w:ascii="Cambria Math" w:eastAsia="Times New Roman" w:hAnsi="Cambria Math" w:cs="Times New Roman"/>
                        <w:i/>
                        <w:color w:val="4A4A4A"/>
                        <w:sz w:val="21"/>
                        <w:szCs w:val="21"/>
                        <w:lang w:eastAsia="en-GB"/>
                      </w:rPr>
                    </m:ctrlPr>
                  </m:dPr>
                  <m:e>
                    <m:f>
                      <m:fPr>
                        <m:ctrlPr>
                          <w:rPr>
                            <w:rFonts w:ascii="Cambria Math" w:eastAsia="Times New Roman" w:hAnsi="Cambria Math" w:cs="Times New Roman"/>
                            <w:i/>
                            <w:color w:val="4A4A4A"/>
                            <w:sz w:val="21"/>
                            <w:szCs w:val="21"/>
                            <w:lang w:eastAsia="en-GB"/>
                          </w:rPr>
                        </m:ctrlPr>
                      </m:fPr>
                      <m:num>
                        <m:r>
                          <w:rPr>
                            <w:rFonts w:ascii="Cambria Math" w:eastAsia="Times New Roman" w:hAnsi="Cambria Math" w:cs="Times New Roman"/>
                            <w:color w:val="4A4A4A"/>
                            <w:sz w:val="21"/>
                            <w:szCs w:val="21"/>
                            <w:lang w:eastAsia="en-GB"/>
                          </w:rPr>
                          <m:t>VABDT</m:t>
                        </m:r>
                      </m:num>
                      <m:den>
                        <m:r>
                          <w:rPr>
                            <w:rFonts w:ascii="Cambria Math" w:eastAsia="Times New Roman" w:hAnsi="Cambria Math" w:cs="Times New Roman"/>
                            <w:color w:val="4A4A4A"/>
                            <w:sz w:val="21"/>
                            <w:szCs w:val="21"/>
                            <w:lang w:eastAsia="en-GB"/>
                          </w:rPr>
                          <m:t>PIB</m:t>
                        </m:r>
                      </m:den>
                    </m:f>
                  </m:e>
                </m:d>
                <m:r>
                  <w:rPr>
                    <w:rFonts w:ascii="Cambria Math" w:eastAsia="Times New Roman" w:hAnsi="Cambria Math" w:cs="Times New Roman"/>
                    <w:color w:val="4A4A4A"/>
                    <w:sz w:val="21"/>
                    <w:szCs w:val="21"/>
                    <w:lang w:eastAsia="en-GB"/>
                  </w:rPr>
                  <m:t>*100</m:t>
                </m:r>
              </m:oMath>
            </m:oMathPara>
          </w:p>
          <w:p w14:paraId="06479652" w14:textId="77777777" w:rsidR="00897124" w:rsidRDefault="00897124" w:rsidP="00897124">
            <w:pPr>
              <w:spacing w:after="0" w:line="240" w:lineRule="auto"/>
              <w:ind w:left="360"/>
              <w:jc w:val="both"/>
              <w:rPr>
                <w:rFonts w:ascii="Calibri" w:eastAsia="Times New Roman" w:hAnsi="Calibri" w:cs="Calibri"/>
                <w:color w:val="4A4A4A"/>
                <w:sz w:val="21"/>
                <w:szCs w:val="21"/>
                <w:lang w:val="pt-PT" w:eastAsia="en-GB"/>
              </w:rPr>
            </w:pPr>
          </w:p>
          <w:p w14:paraId="53F5E65D" w14:textId="7246195A" w:rsidR="00132DE0" w:rsidRDefault="00897124" w:rsidP="00897124">
            <w:pPr>
              <w:spacing w:after="0" w:line="240" w:lineRule="auto"/>
              <w:ind w:left="360"/>
              <w:jc w:val="both"/>
              <w:rPr>
                <w:rFonts w:ascii="Calibri" w:eastAsia="Times New Roman" w:hAnsi="Calibri" w:cs="Calibri"/>
                <w:color w:val="4A4A4A"/>
                <w:sz w:val="21"/>
                <w:szCs w:val="21"/>
                <w:lang w:val="pt-PT" w:eastAsia="en-GB"/>
              </w:rPr>
            </w:pPr>
            <w:r w:rsidRPr="00897124">
              <w:rPr>
                <w:rFonts w:ascii="Calibri" w:eastAsia="Times New Roman" w:hAnsi="Calibri" w:cs="Calibri"/>
                <w:color w:val="4A4A4A"/>
                <w:sz w:val="21"/>
                <w:szCs w:val="21"/>
                <w:lang w:val="pt-PT" w:eastAsia="en-GB"/>
              </w:rPr>
              <w:t>Taxa de Crescimento do V</w:t>
            </w:r>
            <w:r>
              <w:rPr>
                <w:rFonts w:ascii="Calibri" w:eastAsia="Times New Roman" w:hAnsi="Calibri" w:cs="Calibri"/>
                <w:color w:val="4A4A4A"/>
                <w:sz w:val="21"/>
                <w:szCs w:val="21"/>
                <w:lang w:val="pt-PT" w:eastAsia="en-GB"/>
              </w:rPr>
              <w:t>ABDT</w:t>
            </w:r>
          </w:p>
          <w:p w14:paraId="21A5E715" w14:textId="77777777" w:rsidR="00897124" w:rsidRDefault="00897124" w:rsidP="00897124">
            <w:pPr>
              <w:spacing w:after="0" w:line="240" w:lineRule="auto"/>
              <w:ind w:left="360"/>
              <w:jc w:val="both"/>
              <w:rPr>
                <w:rFonts w:ascii="Calibri" w:eastAsia="Times New Roman" w:hAnsi="Calibri" w:cs="Calibri"/>
                <w:color w:val="4A4A4A"/>
                <w:sz w:val="21"/>
                <w:szCs w:val="21"/>
                <w:lang w:val="pt-PT" w:eastAsia="en-GB"/>
              </w:rPr>
            </w:pPr>
          </w:p>
          <w:p w14:paraId="5A53B8A7" w14:textId="2D84DC78" w:rsidR="00132DE0" w:rsidRPr="00897124" w:rsidRDefault="00897124" w:rsidP="00897124">
            <w:pPr>
              <w:shd w:val="clear" w:color="auto" w:fill="FFFFFF"/>
              <w:spacing w:after="0" w:line="240" w:lineRule="auto"/>
              <w:rPr>
                <w:rFonts w:eastAsia="Times New Roman" w:cs="Times New Roman"/>
                <w:bCs/>
                <w:color w:val="4A4A4A"/>
                <w:sz w:val="21"/>
                <w:szCs w:val="21"/>
                <w:lang w:val="fr-FR" w:eastAsia="en-GB"/>
              </w:rPr>
            </w:pPr>
            <w:r>
              <w:rPr>
                <w:rFonts w:eastAsia="Times New Roman" w:cs="Times New Roman"/>
                <w:bCs/>
                <w:color w:val="4A4A4A"/>
                <w:sz w:val="21"/>
                <w:szCs w:val="21"/>
                <w:lang w:val="fr-FR" w:eastAsia="en-GB"/>
              </w:rPr>
              <w:t xml:space="preserve">                      </w:t>
            </w:r>
            <w:r w:rsidRPr="0045501B">
              <w:rPr>
                <w:rFonts w:eastAsia="Times New Roman" w:cs="Times New Roman"/>
                <w:bCs/>
                <w:color w:val="4A4A4A"/>
                <w:sz w:val="21"/>
                <w:szCs w:val="21"/>
                <w:lang w:val="fr-FR" w:eastAsia="en-GB"/>
              </w:rPr>
              <w:t>((</w:t>
            </w:r>
            <w:r>
              <w:rPr>
                <w:rFonts w:eastAsia="Times New Roman" w:cs="Times New Roman"/>
                <w:bCs/>
                <w:color w:val="4A4A4A"/>
                <w:sz w:val="21"/>
                <w:szCs w:val="21"/>
                <w:lang w:val="fr-FR" w:eastAsia="en-GB"/>
              </w:rPr>
              <w:t>VABDT</w:t>
            </w:r>
            <w:r w:rsidRPr="0045501B">
              <w:rPr>
                <w:rFonts w:eastAsia="Times New Roman" w:cs="Times New Roman"/>
                <w:bCs/>
                <w:color w:val="4A4A4A"/>
                <w:sz w:val="21"/>
                <w:szCs w:val="21"/>
                <w:lang w:val="fr-FR" w:eastAsia="en-GB"/>
              </w:rPr>
              <w:t xml:space="preserve"> </w:t>
            </w:r>
            <w:r w:rsidRPr="0045501B">
              <w:rPr>
                <w:rFonts w:eastAsia="Times New Roman" w:cs="Times New Roman"/>
                <w:bCs/>
                <w:color w:val="4A4A4A"/>
                <w:sz w:val="21"/>
                <w:szCs w:val="21"/>
                <w:vertAlign w:val="subscript"/>
                <w:lang w:val="fr-FR" w:eastAsia="en-GB"/>
              </w:rPr>
              <w:t>t</w:t>
            </w:r>
            <w:r w:rsidRPr="0045501B">
              <w:rPr>
                <w:rFonts w:eastAsia="Times New Roman" w:cs="Times New Roman"/>
                <w:bCs/>
                <w:color w:val="4A4A4A"/>
                <w:sz w:val="21"/>
                <w:szCs w:val="21"/>
                <w:lang w:val="fr-FR" w:eastAsia="en-GB"/>
              </w:rPr>
              <w:t xml:space="preserve"> / </w:t>
            </w:r>
            <w:r>
              <w:rPr>
                <w:rFonts w:eastAsia="Times New Roman" w:cs="Times New Roman"/>
                <w:bCs/>
                <w:color w:val="4A4A4A"/>
                <w:sz w:val="21"/>
                <w:szCs w:val="21"/>
                <w:lang w:val="fr-FR" w:eastAsia="en-GB"/>
              </w:rPr>
              <w:t>VABDT</w:t>
            </w:r>
            <w:r w:rsidRPr="0045501B">
              <w:rPr>
                <w:rFonts w:eastAsia="Times New Roman" w:cs="Times New Roman"/>
                <w:bCs/>
                <w:color w:val="4A4A4A"/>
                <w:sz w:val="21"/>
                <w:szCs w:val="21"/>
                <w:lang w:val="fr-FR" w:eastAsia="en-GB"/>
              </w:rPr>
              <w:t xml:space="preserve"> </w:t>
            </w:r>
            <w:r w:rsidRPr="0045501B">
              <w:rPr>
                <w:rFonts w:eastAsia="Times New Roman" w:cs="Times New Roman"/>
                <w:bCs/>
                <w:color w:val="4A4A4A"/>
                <w:sz w:val="21"/>
                <w:szCs w:val="21"/>
                <w:vertAlign w:val="subscript"/>
                <w:lang w:val="fr-FR" w:eastAsia="en-GB"/>
              </w:rPr>
              <w:t>t-1</w:t>
            </w:r>
            <w:r w:rsidRPr="0045501B">
              <w:rPr>
                <w:rFonts w:eastAsia="Times New Roman" w:cs="Times New Roman"/>
                <w:bCs/>
                <w:color w:val="4A4A4A"/>
                <w:sz w:val="21"/>
                <w:szCs w:val="21"/>
                <w:lang w:val="fr-FR" w:eastAsia="en-GB"/>
              </w:rPr>
              <w:t>)-1)*100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249389B6" w14:textId="393354CA" w:rsidR="00B5256B" w:rsidRDefault="00B5256B" w:rsidP="00B5256B">
            <w:pPr>
              <w:shd w:val="clear" w:color="auto" w:fill="F8F9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76" w:lineRule="auto"/>
              <w:jc w:val="both"/>
              <w:rPr>
                <w:rFonts w:eastAsia="Times New Roman" w:cstheme="minorHAnsi"/>
                <w:color w:val="222222"/>
                <w:lang w:val="pt-PT" w:eastAsia="en-GB"/>
              </w:rPr>
            </w:pPr>
            <w:r w:rsidRPr="00B5256B">
              <w:rPr>
                <w:rFonts w:eastAsia="Times New Roman" w:cstheme="minorHAnsi"/>
                <w:color w:val="222222"/>
                <w:lang w:val="pt-PT" w:eastAsia="en-GB"/>
              </w:rPr>
              <w:t xml:space="preserve">O </w:t>
            </w:r>
            <w:r>
              <w:rPr>
                <w:rFonts w:eastAsia="Times New Roman" w:cstheme="minorHAnsi"/>
                <w:color w:val="222222"/>
                <w:lang w:val="pt-PT" w:eastAsia="en-GB"/>
              </w:rPr>
              <w:t>VABDT</w:t>
            </w:r>
            <w:r w:rsidRPr="00B5256B">
              <w:rPr>
                <w:rFonts w:eastAsia="Times New Roman" w:cstheme="minorHAnsi"/>
                <w:color w:val="222222"/>
                <w:lang w:val="pt-PT" w:eastAsia="en-GB"/>
              </w:rPr>
              <w:t xml:space="preserve"> é derivado </w:t>
            </w:r>
            <w:r w:rsidR="00AA3AF6">
              <w:rPr>
                <w:rFonts w:eastAsia="Times New Roman" w:cstheme="minorHAnsi"/>
                <w:color w:val="222222"/>
                <w:lang w:val="pt-PT" w:eastAsia="en-GB"/>
              </w:rPr>
              <w:t xml:space="preserve">do VAB </w:t>
            </w:r>
            <w:r w:rsidRPr="00B5256B">
              <w:rPr>
                <w:rFonts w:eastAsia="Times New Roman" w:cstheme="minorHAnsi"/>
                <w:color w:val="222222"/>
                <w:lang w:val="pt-PT" w:eastAsia="en-GB"/>
              </w:rPr>
              <w:t>das a</w:t>
            </w:r>
            <w:r w:rsidR="00AA3AF6">
              <w:rPr>
                <w:rFonts w:eastAsia="Times New Roman" w:cstheme="minorHAnsi"/>
                <w:color w:val="222222"/>
                <w:lang w:val="pt-PT" w:eastAsia="en-GB"/>
              </w:rPr>
              <w:t>c</w:t>
            </w:r>
            <w:r w:rsidRPr="00B5256B">
              <w:rPr>
                <w:rFonts w:eastAsia="Times New Roman" w:cstheme="minorHAnsi"/>
                <w:color w:val="222222"/>
                <w:lang w:val="pt-PT" w:eastAsia="en-GB"/>
              </w:rPr>
              <w:t>tividades produtivas que atendem dire</w:t>
            </w:r>
            <w:r w:rsidR="00AA3AF6">
              <w:rPr>
                <w:rFonts w:eastAsia="Times New Roman" w:cstheme="minorHAnsi"/>
                <w:color w:val="222222"/>
                <w:lang w:val="pt-PT" w:eastAsia="en-GB"/>
              </w:rPr>
              <w:t>c</w:t>
            </w:r>
            <w:r w:rsidRPr="00B5256B">
              <w:rPr>
                <w:rFonts w:eastAsia="Times New Roman" w:cstheme="minorHAnsi"/>
                <w:color w:val="222222"/>
                <w:lang w:val="pt-PT" w:eastAsia="en-GB"/>
              </w:rPr>
              <w:t>tamente ao turismo e, portanto, pode ser possível desagregar por indústrias de turismo (por exemplo, acomodação para visitantes, os diferentes tipos de transporte de passageiros, etc.).</w:t>
            </w:r>
          </w:p>
          <w:p w14:paraId="0148A699" w14:textId="77777777" w:rsidR="00AA3AF6" w:rsidRDefault="00AA3AF6" w:rsidP="00B5256B">
            <w:pPr>
              <w:shd w:val="clear" w:color="auto" w:fill="F8F9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76" w:lineRule="auto"/>
              <w:jc w:val="both"/>
              <w:rPr>
                <w:rFonts w:eastAsia="Times New Roman" w:cstheme="minorHAnsi"/>
                <w:color w:val="222222"/>
                <w:lang w:val="pt-PT" w:eastAsia="en-GB"/>
              </w:rPr>
            </w:pPr>
          </w:p>
          <w:p w14:paraId="107A824F" w14:textId="7BF49909" w:rsidR="00AA3AF6" w:rsidRPr="00B5256B" w:rsidRDefault="00AA3AF6" w:rsidP="00B5256B">
            <w:pPr>
              <w:shd w:val="clear" w:color="auto" w:fill="F8F9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76" w:lineRule="auto"/>
              <w:jc w:val="both"/>
              <w:rPr>
                <w:rFonts w:cstheme="minorHAnsi"/>
                <w:lang w:val="pt-PT"/>
              </w:rPr>
            </w:pPr>
            <w:r w:rsidRPr="00647367">
              <w:rPr>
                <w:rFonts w:cstheme="minorHAnsi"/>
                <w:lang w:val="pt-PT"/>
              </w:rPr>
              <w:t>O indicador baseia-se na Conta Satélite do Turismo</w:t>
            </w:r>
            <w:r>
              <w:rPr>
                <w:rFonts w:cstheme="minorHAnsi"/>
                <w:lang w:val="pt-PT"/>
              </w:rPr>
              <w:t xml:space="preserve"> (CST)</w:t>
            </w:r>
            <w:r w:rsidRPr="00647367">
              <w:rPr>
                <w:rFonts w:cstheme="minorHAnsi"/>
                <w:lang w:val="pt-PT"/>
              </w:rPr>
              <w:t xml:space="preserve">: Quadro Metodológico Recomendado </w:t>
            </w:r>
            <w:r>
              <w:rPr>
                <w:rFonts w:cstheme="minorHAnsi"/>
                <w:lang w:val="pt-PT"/>
              </w:rPr>
              <w:t xml:space="preserve">SNA </w:t>
            </w:r>
            <w:r w:rsidRPr="00647367">
              <w:rPr>
                <w:rFonts w:cstheme="minorHAnsi"/>
                <w:lang w:val="pt-PT"/>
              </w:rPr>
              <w:t xml:space="preserve">2008, uma norma internacional </w:t>
            </w:r>
            <w:proofErr w:type="spellStart"/>
            <w:r w:rsidRPr="00647367">
              <w:rPr>
                <w:rFonts w:cstheme="minorHAnsi"/>
                <w:lang w:val="pt-PT"/>
              </w:rPr>
              <w:t>adoptada</w:t>
            </w:r>
            <w:proofErr w:type="spellEnd"/>
            <w:r w:rsidRPr="00647367">
              <w:rPr>
                <w:rFonts w:cstheme="minorHAnsi"/>
                <w:lang w:val="pt-PT"/>
              </w:rPr>
              <w:t xml:space="preserve"> pela Comissão de Estatística da ONU e elaborada pela </w:t>
            </w:r>
            <w:proofErr w:type="spellStart"/>
            <w:r>
              <w:rPr>
                <w:rFonts w:cstheme="minorHAnsi"/>
                <w:lang w:val="pt-PT"/>
              </w:rPr>
              <w:t>Organizacao</w:t>
            </w:r>
            <w:proofErr w:type="spellEnd"/>
            <w:r>
              <w:rPr>
                <w:rFonts w:cstheme="minorHAnsi"/>
                <w:lang w:val="pt-PT"/>
              </w:rPr>
              <w:t xml:space="preserve"> Mundial do Turismo (</w:t>
            </w:r>
            <w:r w:rsidRPr="00647367">
              <w:rPr>
                <w:rFonts w:cstheme="minorHAnsi"/>
                <w:lang w:val="pt-PT"/>
              </w:rPr>
              <w:t>OMT</w:t>
            </w:r>
            <w:r>
              <w:rPr>
                <w:rFonts w:cstheme="minorHAnsi"/>
                <w:lang w:val="pt-PT"/>
              </w:rPr>
              <w:t>)</w:t>
            </w:r>
            <w:r w:rsidRPr="00647367">
              <w:rPr>
                <w:rFonts w:cstheme="minorHAnsi"/>
                <w:lang w:val="pt-PT"/>
              </w:rPr>
              <w:t xml:space="preserve">, </w:t>
            </w:r>
            <w:proofErr w:type="spellStart"/>
            <w:r>
              <w:rPr>
                <w:rFonts w:cstheme="minorHAnsi"/>
                <w:lang w:val="pt-PT"/>
              </w:rPr>
              <w:t>Organizacao</w:t>
            </w:r>
            <w:proofErr w:type="spellEnd"/>
            <w:r>
              <w:rPr>
                <w:rFonts w:cstheme="minorHAnsi"/>
                <w:lang w:val="pt-PT"/>
              </w:rPr>
              <w:t xml:space="preserve"> para </w:t>
            </w:r>
            <w:proofErr w:type="spellStart"/>
            <w:r>
              <w:rPr>
                <w:rFonts w:cstheme="minorHAnsi"/>
                <w:lang w:val="pt-PT"/>
              </w:rPr>
              <w:t>Cooperacao</w:t>
            </w:r>
            <w:proofErr w:type="spellEnd"/>
            <w:r>
              <w:rPr>
                <w:rFonts w:cstheme="minorHAnsi"/>
                <w:lang w:val="pt-PT"/>
              </w:rPr>
              <w:t xml:space="preserve"> e Desenvolvimento Economico (</w:t>
            </w:r>
            <w:r w:rsidRPr="00647367">
              <w:rPr>
                <w:rFonts w:cstheme="minorHAnsi"/>
                <w:lang w:val="pt-PT"/>
              </w:rPr>
              <w:t>OCDE</w:t>
            </w:r>
            <w:r>
              <w:rPr>
                <w:rFonts w:cstheme="minorHAnsi"/>
                <w:lang w:val="pt-PT"/>
              </w:rPr>
              <w:t xml:space="preserve">) </w:t>
            </w:r>
            <w:r w:rsidRPr="00D10613">
              <w:rPr>
                <w:rFonts w:ascii="Arial" w:hAnsi="Arial" w:cs="Arial"/>
                <w:color w:val="4D5156"/>
                <w:sz w:val="21"/>
                <w:szCs w:val="21"/>
                <w:shd w:val="clear" w:color="auto" w:fill="FFFFFF"/>
                <w:lang w:val="pt-PT"/>
              </w:rPr>
              <w:t> Gabinete de Estatísticas da União Europeia</w:t>
            </w:r>
            <w:r w:rsidRPr="00647367">
              <w:rPr>
                <w:rFonts w:cstheme="minorHAnsi"/>
                <w:lang w:val="pt-PT"/>
              </w:rPr>
              <w:t xml:space="preserve"> e EUROSTAT.</w:t>
            </w:r>
          </w:p>
          <w:p w14:paraId="59A9A85C" w14:textId="6FEFDE04" w:rsidR="005577A1" w:rsidRPr="005577A1" w:rsidRDefault="005577A1" w:rsidP="00A5706D">
            <w:pPr>
              <w:rPr>
                <w:lang w:val="pt-PT"/>
              </w:rPr>
            </w:pP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188BBE83" w:rsidR="007F2D9F" w:rsidRPr="00C20F8C" w:rsidRDefault="007F2D9F" w:rsidP="00AA3AF6">
            <w:pPr>
              <w:spacing w:before="120" w:after="0"/>
              <w:jc w:val="both"/>
              <w:rPr>
                <w:rFonts w:cstheme="minorHAnsi"/>
              </w:rPr>
            </w:pP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34E41B65" w:rsidR="007F2D9F" w:rsidRPr="005577A1" w:rsidRDefault="005577A1" w:rsidP="009F305C">
            <w:pPr>
              <w:rPr>
                <w:lang w:val="pt-PT"/>
              </w:rPr>
            </w:pPr>
            <w:r w:rsidRPr="005577A1">
              <w:rPr>
                <w:lang w:val="pt-PT"/>
              </w:rPr>
              <w:t>Os dados compilados e verificados pelos t</w:t>
            </w:r>
            <w:r>
              <w:rPr>
                <w:lang w:val="pt-PT"/>
              </w:rPr>
              <w:t>écnicos são reconciliados pelos chefes e submetidos os directores para a reverificação.</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69E735E8" w14:textId="46027CC8" w:rsidR="00D54B87" w:rsidRDefault="005577A1" w:rsidP="00D54B87">
            <w:pPr>
              <w:rPr>
                <w:lang w:val="pt-PT"/>
              </w:rPr>
            </w:pPr>
            <w:r w:rsidRPr="005577A1">
              <w:rPr>
                <w:lang w:val="pt-PT"/>
              </w:rPr>
              <w:t>Uso de manuais</w:t>
            </w:r>
            <w:r>
              <w:rPr>
                <w:lang w:val="pt-PT"/>
              </w:rPr>
              <w:t xml:space="preserve"> </w:t>
            </w:r>
            <w:r w:rsidRPr="005577A1">
              <w:rPr>
                <w:lang w:val="pt-PT"/>
              </w:rPr>
              <w:t>das Nações Unidas</w:t>
            </w:r>
            <w:r w:rsidR="00D54B87">
              <w:rPr>
                <w:lang w:val="pt-PT"/>
              </w:rPr>
              <w:t xml:space="preserve"> e a observância das revisões recomendadas pelas Nações Unidas</w:t>
            </w:r>
            <w:r w:rsidR="00D54B87">
              <w:rPr>
                <w:rFonts w:cstheme="minorHAnsi"/>
                <w:lang w:val="pt-PT"/>
              </w:rPr>
              <w:t>:</w:t>
            </w:r>
          </w:p>
          <w:p w14:paraId="5941EEFF" w14:textId="77777777" w:rsidR="00D54B87" w:rsidRDefault="00D54B87" w:rsidP="000B4859">
            <w:pPr>
              <w:rPr>
                <w:lang w:val="pt-PT"/>
              </w:rPr>
            </w:pPr>
            <w:r>
              <w:rPr>
                <w:lang w:val="pt-PT"/>
              </w:rPr>
              <w:t>-</w:t>
            </w:r>
            <w:r w:rsidR="005577A1" w:rsidRPr="005577A1">
              <w:rPr>
                <w:lang w:val="pt-PT"/>
              </w:rPr>
              <w:t xml:space="preserve"> Contas Nacio</w:t>
            </w:r>
            <w:r w:rsidR="005577A1">
              <w:rPr>
                <w:lang w:val="pt-PT"/>
              </w:rPr>
              <w:t>nais</w:t>
            </w:r>
            <w:r>
              <w:rPr>
                <w:lang w:val="pt-PT"/>
              </w:rPr>
              <w:t xml:space="preserve"> </w:t>
            </w:r>
            <w:r w:rsidR="005577A1">
              <w:rPr>
                <w:lang w:val="pt-PT"/>
              </w:rPr>
              <w:t xml:space="preserve"> </w:t>
            </w:r>
            <w:r w:rsidRPr="000B4859">
              <w:rPr>
                <w:lang w:val="pt-PT"/>
              </w:rPr>
              <w:t>(S</w:t>
            </w:r>
            <w:r w:rsidR="005577A1">
              <w:rPr>
                <w:lang w:val="pt-PT"/>
              </w:rPr>
              <w:t>NA 2008</w:t>
            </w:r>
            <w:r>
              <w:rPr>
                <w:lang w:val="pt-PT"/>
              </w:rPr>
              <w:t>)</w:t>
            </w:r>
            <w:r w:rsidR="005577A1">
              <w:rPr>
                <w:lang w:val="pt-PT"/>
              </w:rPr>
              <w:t xml:space="preserve">; </w:t>
            </w:r>
          </w:p>
          <w:p w14:paraId="0D0FCAC7" w14:textId="77777777" w:rsidR="00D54B87" w:rsidRPr="000B4859" w:rsidRDefault="00D54B87" w:rsidP="000B4859">
            <w:pPr>
              <w:rPr>
                <w:lang w:val="pt-PT"/>
              </w:rPr>
            </w:pPr>
            <w:r w:rsidRPr="000B4859">
              <w:rPr>
                <w:lang w:val="pt-PT"/>
              </w:rPr>
              <w:t>-</w:t>
            </w:r>
            <w:proofErr w:type="spellStart"/>
            <w:r w:rsidRPr="000B4859">
              <w:rPr>
                <w:lang w:val="pt-PT"/>
              </w:rPr>
              <w:t>Organizacao</w:t>
            </w:r>
            <w:proofErr w:type="spellEnd"/>
            <w:r w:rsidRPr="000B4859">
              <w:rPr>
                <w:lang w:val="pt-PT"/>
              </w:rPr>
              <w:t xml:space="preserve"> Mundial do Turismo (OMT), </w:t>
            </w:r>
          </w:p>
          <w:p w14:paraId="5F11C90B" w14:textId="77777777" w:rsidR="00D54B87" w:rsidRPr="000B4859" w:rsidRDefault="00D54B87" w:rsidP="000B4859">
            <w:pPr>
              <w:rPr>
                <w:lang w:val="pt-PT"/>
              </w:rPr>
            </w:pPr>
            <w:r w:rsidRPr="000B4859">
              <w:rPr>
                <w:lang w:val="pt-PT"/>
              </w:rPr>
              <w:t>-</w:t>
            </w:r>
            <w:proofErr w:type="spellStart"/>
            <w:r w:rsidRPr="000B4859">
              <w:rPr>
                <w:lang w:val="pt-PT"/>
              </w:rPr>
              <w:t>Organizacao</w:t>
            </w:r>
            <w:proofErr w:type="spellEnd"/>
            <w:r w:rsidRPr="000B4859">
              <w:rPr>
                <w:lang w:val="pt-PT"/>
              </w:rPr>
              <w:t xml:space="preserve"> para </w:t>
            </w:r>
            <w:proofErr w:type="spellStart"/>
            <w:r w:rsidRPr="000B4859">
              <w:rPr>
                <w:lang w:val="pt-PT"/>
              </w:rPr>
              <w:t>Cooperacao</w:t>
            </w:r>
            <w:proofErr w:type="spellEnd"/>
            <w:r w:rsidRPr="000B4859">
              <w:rPr>
                <w:lang w:val="pt-PT"/>
              </w:rPr>
              <w:t xml:space="preserve"> e Desenvolvimento Economico (OCDE)  </w:t>
            </w:r>
          </w:p>
          <w:p w14:paraId="49CC4A3F" w14:textId="5FACA1C5" w:rsidR="00D54B87" w:rsidRPr="005577A1" w:rsidRDefault="00D54B87" w:rsidP="000B4859">
            <w:pPr>
              <w:rPr>
                <w:lang w:val="pt-PT"/>
              </w:rPr>
            </w:pPr>
            <w:r w:rsidRPr="000B4859">
              <w:rPr>
                <w:lang w:val="pt-PT"/>
              </w:rPr>
              <w:t>-Gabinete de Estatísticas da União Europeia e EUROSTAT.</w:t>
            </w:r>
            <w:r>
              <w:rPr>
                <w:rFonts w:cstheme="minorHAnsi"/>
                <w:lang w:val="pt-PT"/>
              </w:rPr>
              <w:t xml:space="preserve"> </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367DE2C8" w:rsidR="007F2D9F" w:rsidRPr="005577A1" w:rsidRDefault="005577A1" w:rsidP="009F305C">
            <w:pPr>
              <w:rPr>
                <w:lang w:val="pt-PT"/>
              </w:rPr>
            </w:pPr>
            <w:r w:rsidRPr="005577A1">
              <w:rPr>
                <w:lang w:val="pt-PT"/>
              </w:rPr>
              <w:t>Partilha com instituições internacionais de publicaç</w:t>
            </w:r>
            <w:r>
              <w:rPr>
                <w:lang w:val="pt-PT"/>
              </w:rPr>
              <w:t>ões.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lastRenderedPageBreak/>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30BCD37" w:rsidR="00776312" w:rsidRPr="005577A1" w:rsidRDefault="00321379" w:rsidP="001F3975">
            <w:pPr>
              <w:rPr>
                <w:lang w:val="pt-PT"/>
              </w:rPr>
            </w:pPr>
            <w:r>
              <w:rPr>
                <w:lang w:val="pt-PT"/>
              </w:rPr>
              <w:t>Os dados são disponibilizados anualmente e não possui dessegregação</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205884F8" w:rsidR="005577A1" w:rsidRPr="005577A1" w:rsidRDefault="00FD263A" w:rsidP="009F305C">
            <w:pPr>
              <w:rPr>
                <w:lang w:val="pt-PT"/>
              </w:rPr>
            </w:pPr>
            <w:r w:rsidRPr="007D3888">
              <w:rPr>
                <w:lang w:val="pt-PT"/>
              </w:rPr>
              <w:t>Calculo deste indicador não difere dos cálculos feitos internacionalmente, porque usa-se  manuais das Nações Unidas para Contas Nacionais, SNA 2008; a observância das revisões recomendadas pela Nações Unidas.</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188AC7F" w14:textId="77777777" w:rsidR="00E94993" w:rsidRDefault="00E94993" w:rsidP="00E94993">
            <w:pPr>
              <w:spacing w:after="0"/>
              <w:rPr>
                <w:lang w:val="pt-PT"/>
              </w:rPr>
            </w:pPr>
            <w:r w:rsidRPr="005577A1">
              <w:rPr>
                <w:lang w:val="pt-PT"/>
              </w:rPr>
              <w:t>Contas Nacio</w:t>
            </w:r>
            <w:r>
              <w:rPr>
                <w:lang w:val="pt-PT"/>
              </w:rPr>
              <w:t xml:space="preserve">nais  </w:t>
            </w:r>
            <w:r w:rsidRPr="000B4859">
              <w:rPr>
                <w:lang w:val="pt-PT"/>
              </w:rPr>
              <w:t>(S</w:t>
            </w:r>
            <w:r>
              <w:rPr>
                <w:lang w:val="pt-PT"/>
              </w:rPr>
              <w:t xml:space="preserve">NA 2008); </w:t>
            </w:r>
          </w:p>
          <w:p w14:paraId="134E355E" w14:textId="77777777" w:rsidR="00E94993" w:rsidRPr="000B4859" w:rsidRDefault="00E94993" w:rsidP="00E94993">
            <w:pPr>
              <w:spacing w:after="0"/>
              <w:rPr>
                <w:lang w:val="pt-PT"/>
              </w:rPr>
            </w:pPr>
            <w:r w:rsidRPr="000B4859">
              <w:rPr>
                <w:lang w:val="pt-PT"/>
              </w:rPr>
              <w:t>-</w:t>
            </w:r>
            <w:proofErr w:type="spellStart"/>
            <w:r w:rsidRPr="000B4859">
              <w:rPr>
                <w:lang w:val="pt-PT"/>
              </w:rPr>
              <w:t>Organizacao</w:t>
            </w:r>
            <w:proofErr w:type="spellEnd"/>
            <w:r w:rsidRPr="000B4859">
              <w:rPr>
                <w:lang w:val="pt-PT"/>
              </w:rPr>
              <w:t xml:space="preserve"> Mundial do Turismo (OMT), </w:t>
            </w:r>
          </w:p>
          <w:p w14:paraId="3A621796" w14:textId="73B2BAA4" w:rsidR="00E94993" w:rsidRPr="000B4859" w:rsidRDefault="00E94993" w:rsidP="00E94993">
            <w:pPr>
              <w:spacing w:after="0"/>
              <w:rPr>
                <w:lang w:val="pt-PT"/>
              </w:rPr>
            </w:pPr>
            <w:r w:rsidRPr="000B4859">
              <w:rPr>
                <w:lang w:val="pt-PT"/>
              </w:rPr>
              <w:t>-</w:t>
            </w:r>
            <w:proofErr w:type="spellStart"/>
            <w:r w:rsidRPr="000B4859">
              <w:rPr>
                <w:lang w:val="pt-PT"/>
              </w:rPr>
              <w:t>Organizacao</w:t>
            </w:r>
            <w:proofErr w:type="spellEnd"/>
            <w:r w:rsidRPr="000B4859">
              <w:rPr>
                <w:lang w:val="pt-PT"/>
              </w:rPr>
              <w:t xml:space="preserve"> para </w:t>
            </w:r>
            <w:proofErr w:type="spellStart"/>
            <w:r w:rsidRPr="000B4859">
              <w:rPr>
                <w:lang w:val="pt-PT"/>
              </w:rPr>
              <w:t>Cooperacao</w:t>
            </w:r>
            <w:proofErr w:type="spellEnd"/>
            <w:r w:rsidRPr="000B4859">
              <w:rPr>
                <w:lang w:val="pt-PT"/>
              </w:rPr>
              <w:t xml:space="preserve"> e Desenvolvimento Economico (OCDE)  </w:t>
            </w:r>
          </w:p>
          <w:p w14:paraId="0ED6A3CF" w14:textId="0C03CB39" w:rsidR="00E94993" w:rsidRDefault="00E94993" w:rsidP="00E94993">
            <w:pPr>
              <w:spacing w:after="0"/>
              <w:rPr>
                <w:rFonts w:cstheme="minorHAnsi"/>
                <w:lang w:val="pt-PT"/>
              </w:rPr>
            </w:pPr>
            <w:r w:rsidRPr="000B4859">
              <w:rPr>
                <w:lang w:val="pt-PT"/>
              </w:rPr>
              <w:t>-Gabinete de Estatísticas da União Europeia e EUROSTAT.</w:t>
            </w:r>
            <w:r>
              <w:rPr>
                <w:rFonts w:cstheme="minorHAnsi"/>
                <w:lang w:val="pt-PT"/>
              </w:rPr>
              <w:t xml:space="preserve"> </w:t>
            </w:r>
          </w:p>
          <w:p w14:paraId="0897FA0A" w14:textId="77777777" w:rsidR="00E94993" w:rsidRDefault="00E94993" w:rsidP="00E94993">
            <w:pPr>
              <w:spacing w:after="0"/>
              <w:rPr>
                <w:rFonts w:cstheme="minorHAnsi"/>
                <w:lang w:val="pt-PT"/>
              </w:rPr>
            </w:pPr>
          </w:p>
          <w:p w14:paraId="127FB56F" w14:textId="219C9396" w:rsidR="00691673" w:rsidRPr="005577A1" w:rsidRDefault="00691673" w:rsidP="00E94993">
            <w:pPr>
              <w:rPr>
                <w:lang w:val="pt-PT"/>
              </w:rPr>
            </w:pPr>
            <w:r w:rsidRPr="00691673">
              <w:rPr>
                <w:lang w:val="pt-PT"/>
              </w:rPr>
              <w:t>http://www.ine.gov.mz/estatisticas/estatisticas-economicas/contas-nacionais</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lastRenderedPageBreak/>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77777777" w:rsidR="0039535F" w:rsidRDefault="0039535F" w:rsidP="00F07040">
      <w:pPr>
        <w:pStyle w:val="MText"/>
      </w:pPr>
    </w:p>
    <w:sectPr w:rsidR="0039535F" w:rsidSect="00042B85">
      <w:footerReference w:type="default" r:id="rId11"/>
      <w:footerReference w:type="first" r:id="rId1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8B0E01" w:rsidRDefault="008B0E01" w:rsidP="006B0512">
      <w:pPr>
        <w:spacing w:after="0" w:line="240" w:lineRule="auto"/>
      </w:pPr>
      <w:r>
        <w:separator/>
      </w:r>
    </w:p>
  </w:endnote>
  <w:endnote w:type="continuationSeparator" w:id="0">
    <w:p w14:paraId="0652DDFD" w14:textId="77777777" w:rsidR="008B0E01" w:rsidRDefault="008B0E01"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inherit">
    <w:altName w:val="Cambria"/>
    <w:panose1 w:val="00000000000000000000"/>
    <w:charset w:val="00"/>
    <w:family w:val="roman"/>
    <w:notTrueType/>
    <w:pitch w:val="default"/>
  </w:font>
  <w:font w:name="Cambria Math">
    <w:panose1 w:val="02040503050406030204"/>
    <w:charset w:val="00"/>
    <w:family w:val="roman"/>
    <w:pitch w:val="variable"/>
    <w:sig w:usb0="E00002FF" w:usb1="420024FF" w:usb2="00000000"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026AE9C1" w:rsidR="008B0E01" w:rsidRDefault="008B0E01">
        <w:pPr>
          <w:pStyle w:val="Footer"/>
          <w:jc w:val="right"/>
        </w:pPr>
        <w:r>
          <w:fldChar w:fldCharType="begin"/>
        </w:r>
        <w:r>
          <w:instrText xml:space="preserve"> PAGE   \* MERGEFORMAT </w:instrText>
        </w:r>
        <w:r>
          <w:fldChar w:fldCharType="separate"/>
        </w:r>
        <w:r w:rsidR="00AA6D91">
          <w:rPr>
            <w:noProof/>
          </w:rPr>
          <w:t>6</w:t>
        </w:r>
        <w:r>
          <w:rPr>
            <w:noProof/>
          </w:rPr>
          <w:fldChar w:fldCharType="end"/>
        </w:r>
      </w:p>
    </w:sdtContent>
  </w:sdt>
  <w:p w14:paraId="232AF3D4" w14:textId="77777777" w:rsidR="008B0E01" w:rsidRDefault="008B0E01">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18A5A777" w:rsidR="008B0E01" w:rsidRDefault="008B0E01">
        <w:pPr>
          <w:pStyle w:val="Footer"/>
          <w:jc w:val="right"/>
        </w:pPr>
        <w:r>
          <w:fldChar w:fldCharType="begin"/>
        </w:r>
        <w:r>
          <w:instrText xml:space="preserve"> PAGE   \* MERGEFORMAT </w:instrText>
        </w:r>
        <w:r>
          <w:fldChar w:fldCharType="separate"/>
        </w:r>
        <w:r w:rsidR="00725585">
          <w:rPr>
            <w:noProof/>
          </w:rPr>
          <w:t>1</w:t>
        </w:r>
        <w:r>
          <w:rPr>
            <w:noProof/>
          </w:rPr>
          <w:fldChar w:fldCharType="end"/>
        </w:r>
      </w:p>
    </w:sdtContent>
  </w:sdt>
  <w:p w14:paraId="52FF1B3E" w14:textId="77777777" w:rsidR="008B0E01" w:rsidRDefault="008B0E01">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8B0E01" w:rsidRDefault="008B0E01" w:rsidP="006B0512">
      <w:pPr>
        <w:spacing w:after="0" w:line="240" w:lineRule="auto"/>
      </w:pPr>
      <w:r>
        <w:separator/>
      </w:r>
    </w:p>
  </w:footnote>
  <w:footnote w:type="continuationSeparator" w:id="0">
    <w:p w14:paraId="21AE062F" w14:textId="77777777" w:rsidR="008B0E01" w:rsidRDefault="008B0E01" w:rsidP="006B0512">
      <w:pPr>
        <w:spacing w:after="0" w:line="240" w:lineRule="auto"/>
      </w:pPr>
      <w:r>
        <w:continuationSeparator/>
      </w:r>
    </w:p>
  </w:footnote>
  <w:footnote w:id="1">
    <w:p w14:paraId="463C7A6C" w14:textId="3926C0D8" w:rsidR="008B0E01" w:rsidRPr="00B8102F" w:rsidRDefault="008B0E01">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1B8276E"/>
    <w:multiLevelType w:val="hybridMultilevel"/>
    <w:tmpl w:val="CF6270AE"/>
    <w:lvl w:ilvl="0" w:tplc="F7BA64BE">
      <w:start w:val="1"/>
      <w:numFmt w:val="lowerLetter"/>
      <w:lvlText w:val="%1."/>
      <w:lvlJc w:val="left"/>
      <w:pPr>
        <w:ind w:left="1080" w:hanging="360"/>
      </w:pPr>
      <w:rPr>
        <w:rFonts w:ascii="Calibri" w:eastAsia="Calibri" w:hAnsi="Calibri" w:cs="Calibri" w:hint="default"/>
        <w:color w:val="494949"/>
        <w:spacing w:val="-1"/>
        <w:w w:val="100"/>
        <w:sz w:val="21"/>
        <w:szCs w:val="21"/>
        <w:lang w:val="en-GB" w:eastAsia="en-GB" w:bidi="en-GB"/>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416175EA"/>
    <w:multiLevelType w:val="hybridMultilevel"/>
    <w:tmpl w:val="7C36AC04"/>
    <w:lvl w:ilvl="0" w:tplc="0816000F">
      <w:start w:val="1"/>
      <w:numFmt w:val="decimal"/>
      <w:lvlText w:val="%1."/>
      <w:lvlJc w:val="left"/>
      <w:pPr>
        <w:ind w:left="720" w:hanging="360"/>
      </w:pPr>
      <w:rPr>
        <w:rFonts w:hint="default"/>
      </w:rPr>
    </w:lvl>
    <w:lvl w:ilvl="1" w:tplc="08160019" w:tentative="1">
      <w:start w:val="1"/>
      <w:numFmt w:val="lowerLetter"/>
      <w:lvlText w:val="%2."/>
      <w:lvlJc w:val="left"/>
      <w:pPr>
        <w:ind w:left="1440" w:hanging="360"/>
      </w:pPr>
    </w:lvl>
    <w:lvl w:ilvl="2" w:tplc="0816001B" w:tentative="1">
      <w:start w:val="1"/>
      <w:numFmt w:val="lowerRoman"/>
      <w:lvlText w:val="%3."/>
      <w:lvlJc w:val="right"/>
      <w:pPr>
        <w:ind w:left="2160" w:hanging="180"/>
      </w:pPr>
    </w:lvl>
    <w:lvl w:ilvl="3" w:tplc="0816000F" w:tentative="1">
      <w:start w:val="1"/>
      <w:numFmt w:val="decimal"/>
      <w:lvlText w:val="%4."/>
      <w:lvlJc w:val="left"/>
      <w:pPr>
        <w:ind w:left="2880" w:hanging="360"/>
      </w:pPr>
    </w:lvl>
    <w:lvl w:ilvl="4" w:tplc="08160019" w:tentative="1">
      <w:start w:val="1"/>
      <w:numFmt w:val="lowerLetter"/>
      <w:lvlText w:val="%5."/>
      <w:lvlJc w:val="left"/>
      <w:pPr>
        <w:ind w:left="3600" w:hanging="360"/>
      </w:pPr>
    </w:lvl>
    <w:lvl w:ilvl="5" w:tplc="0816001B" w:tentative="1">
      <w:start w:val="1"/>
      <w:numFmt w:val="lowerRoman"/>
      <w:lvlText w:val="%6."/>
      <w:lvlJc w:val="right"/>
      <w:pPr>
        <w:ind w:left="4320" w:hanging="180"/>
      </w:pPr>
    </w:lvl>
    <w:lvl w:ilvl="6" w:tplc="0816000F" w:tentative="1">
      <w:start w:val="1"/>
      <w:numFmt w:val="decimal"/>
      <w:lvlText w:val="%7."/>
      <w:lvlJc w:val="left"/>
      <w:pPr>
        <w:ind w:left="5040" w:hanging="360"/>
      </w:pPr>
    </w:lvl>
    <w:lvl w:ilvl="7" w:tplc="08160019" w:tentative="1">
      <w:start w:val="1"/>
      <w:numFmt w:val="lowerLetter"/>
      <w:lvlText w:val="%8."/>
      <w:lvlJc w:val="left"/>
      <w:pPr>
        <w:ind w:left="5760" w:hanging="360"/>
      </w:pPr>
    </w:lvl>
    <w:lvl w:ilvl="8" w:tplc="0816001B" w:tentative="1">
      <w:start w:val="1"/>
      <w:numFmt w:val="lowerRoman"/>
      <w:lvlText w:val="%9."/>
      <w:lvlJc w:val="right"/>
      <w:pPr>
        <w:ind w:left="6480" w:hanging="180"/>
      </w:pPr>
    </w:lvl>
  </w:abstractNum>
  <w:abstractNum w:abstractNumId="4">
    <w:nsid w:val="45CF639C"/>
    <w:multiLevelType w:val="hybridMultilevel"/>
    <w:tmpl w:val="D79E4046"/>
    <w:lvl w:ilvl="0" w:tplc="04090019">
      <w:start w:val="1"/>
      <w:numFmt w:val="lowerLetter"/>
      <w:lvlText w:val="%1."/>
      <w:lvlJc w:val="left"/>
      <w:pPr>
        <w:ind w:left="1080" w:hanging="360"/>
      </w:pPr>
      <w:rPr>
        <w:rFonts w:hint="default"/>
      </w:rPr>
    </w:lvl>
    <w:lvl w:ilvl="1" w:tplc="08090019" w:tentative="1">
      <w:start w:val="1"/>
      <w:numFmt w:val="lowerLetter"/>
      <w:lvlText w:val="%2."/>
      <w:lvlJc w:val="left"/>
      <w:pPr>
        <w:ind w:left="1800" w:hanging="360"/>
      </w:pPr>
    </w:lvl>
    <w:lvl w:ilvl="2" w:tplc="0809001B" w:tentative="1">
      <w:start w:val="1"/>
      <w:numFmt w:val="lowerRoman"/>
      <w:lvlText w:val="%3."/>
      <w:lvlJc w:val="right"/>
      <w:pPr>
        <w:ind w:left="2520" w:hanging="180"/>
      </w:pPr>
    </w:lvl>
    <w:lvl w:ilvl="3" w:tplc="0809000F" w:tentative="1">
      <w:start w:val="1"/>
      <w:numFmt w:val="decimal"/>
      <w:lvlText w:val="%4."/>
      <w:lvlJc w:val="left"/>
      <w:pPr>
        <w:ind w:left="3240" w:hanging="360"/>
      </w:pPr>
    </w:lvl>
    <w:lvl w:ilvl="4" w:tplc="08090019" w:tentative="1">
      <w:start w:val="1"/>
      <w:numFmt w:val="lowerLetter"/>
      <w:lvlText w:val="%5."/>
      <w:lvlJc w:val="left"/>
      <w:pPr>
        <w:ind w:left="3960" w:hanging="360"/>
      </w:pPr>
    </w:lvl>
    <w:lvl w:ilvl="5" w:tplc="0809001B" w:tentative="1">
      <w:start w:val="1"/>
      <w:numFmt w:val="lowerRoman"/>
      <w:lvlText w:val="%6."/>
      <w:lvlJc w:val="right"/>
      <w:pPr>
        <w:ind w:left="4680" w:hanging="180"/>
      </w:pPr>
    </w:lvl>
    <w:lvl w:ilvl="6" w:tplc="0809000F" w:tentative="1">
      <w:start w:val="1"/>
      <w:numFmt w:val="decimal"/>
      <w:lvlText w:val="%7."/>
      <w:lvlJc w:val="left"/>
      <w:pPr>
        <w:ind w:left="5400" w:hanging="360"/>
      </w:pPr>
    </w:lvl>
    <w:lvl w:ilvl="7" w:tplc="08090019" w:tentative="1">
      <w:start w:val="1"/>
      <w:numFmt w:val="lowerLetter"/>
      <w:lvlText w:val="%8."/>
      <w:lvlJc w:val="left"/>
      <w:pPr>
        <w:ind w:left="6120" w:hanging="360"/>
      </w:pPr>
    </w:lvl>
    <w:lvl w:ilvl="8" w:tplc="0809001B" w:tentative="1">
      <w:start w:val="1"/>
      <w:numFmt w:val="lowerRoman"/>
      <w:lvlText w:val="%9."/>
      <w:lvlJc w:val="right"/>
      <w:pPr>
        <w:ind w:left="6840" w:hanging="180"/>
      </w:pPr>
    </w:lvl>
  </w:abstractNum>
  <w:abstractNum w:abstractNumId="5">
    <w:nsid w:val="49A61679"/>
    <w:multiLevelType w:val="hybridMultilevel"/>
    <w:tmpl w:val="5B227B72"/>
    <w:lvl w:ilvl="0" w:tplc="04090019">
      <w:start w:val="1"/>
      <w:numFmt w:val="lowerLetter"/>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6FD34DA6"/>
    <w:multiLevelType w:val="hybridMultilevel"/>
    <w:tmpl w:val="B478FEFA"/>
    <w:lvl w:ilvl="0" w:tplc="04090019">
      <w:start w:val="1"/>
      <w:numFmt w:val="lowerLetter"/>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num w:numId="1">
    <w:abstractNumId w:val="6"/>
  </w:num>
  <w:num w:numId="2">
    <w:abstractNumId w:val="1"/>
  </w:num>
  <w:num w:numId="3">
    <w:abstractNumId w:val="7"/>
  </w:num>
  <w:num w:numId="4">
    <w:abstractNumId w:val="2"/>
  </w:num>
  <w:num w:numId="5">
    <w:abstractNumId w:val="0"/>
  </w:num>
  <w:num w:numId="6">
    <w:abstractNumId w:val="8"/>
  </w:num>
  <w:num w:numId="7">
    <w:abstractNumId w:val="5"/>
  </w:num>
  <w:num w:numId="8">
    <w:abstractNumId w:val="4"/>
  </w:num>
  <w:num w:numId="9">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6"/>
  <w:proofState w:spelling="clean" w:grammar="clean"/>
  <w:documentProtection w:edit="readOnly" w:enforcement="1"/>
  <w:defaultTabStop w:val="720"/>
  <w:hyphenationZone w:val="425"/>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42B85"/>
    <w:rsid w:val="000434EA"/>
    <w:rsid w:val="00053D43"/>
    <w:rsid w:val="00055DCD"/>
    <w:rsid w:val="000639BB"/>
    <w:rsid w:val="000716CF"/>
    <w:rsid w:val="00073907"/>
    <w:rsid w:val="00091352"/>
    <w:rsid w:val="0009691A"/>
    <w:rsid w:val="00097108"/>
    <w:rsid w:val="000A24C4"/>
    <w:rsid w:val="000B1F92"/>
    <w:rsid w:val="000B4859"/>
    <w:rsid w:val="000B6681"/>
    <w:rsid w:val="000C6D3A"/>
    <w:rsid w:val="000E2959"/>
    <w:rsid w:val="000E4EFE"/>
    <w:rsid w:val="000F3B8E"/>
    <w:rsid w:val="000F62C9"/>
    <w:rsid w:val="001034ED"/>
    <w:rsid w:val="001127E6"/>
    <w:rsid w:val="00132DE0"/>
    <w:rsid w:val="0013388C"/>
    <w:rsid w:val="0014660A"/>
    <w:rsid w:val="0015178E"/>
    <w:rsid w:val="00151B76"/>
    <w:rsid w:val="0015690D"/>
    <w:rsid w:val="0015725E"/>
    <w:rsid w:val="00160885"/>
    <w:rsid w:val="00163DCC"/>
    <w:rsid w:val="001734AE"/>
    <w:rsid w:val="001808C2"/>
    <w:rsid w:val="00183788"/>
    <w:rsid w:val="0018734D"/>
    <w:rsid w:val="001A0E35"/>
    <w:rsid w:val="001A6F28"/>
    <w:rsid w:val="001C1BC2"/>
    <w:rsid w:val="001E1E26"/>
    <w:rsid w:val="001F0C55"/>
    <w:rsid w:val="001F31C6"/>
    <w:rsid w:val="001F3975"/>
    <w:rsid w:val="001F73AA"/>
    <w:rsid w:val="00202B2D"/>
    <w:rsid w:val="00203784"/>
    <w:rsid w:val="0020618B"/>
    <w:rsid w:val="00210F39"/>
    <w:rsid w:val="0022035F"/>
    <w:rsid w:val="00225A88"/>
    <w:rsid w:val="002313D6"/>
    <w:rsid w:val="00235504"/>
    <w:rsid w:val="00235F8D"/>
    <w:rsid w:val="00245F1D"/>
    <w:rsid w:val="002525CC"/>
    <w:rsid w:val="002650D3"/>
    <w:rsid w:val="0026632E"/>
    <w:rsid w:val="00266557"/>
    <w:rsid w:val="002806B7"/>
    <w:rsid w:val="002866FF"/>
    <w:rsid w:val="0029558C"/>
    <w:rsid w:val="002A631A"/>
    <w:rsid w:val="002A6E7E"/>
    <w:rsid w:val="002C550A"/>
    <w:rsid w:val="002E449E"/>
    <w:rsid w:val="002E6DA3"/>
    <w:rsid w:val="00316CFE"/>
    <w:rsid w:val="00321379"/>
    <w:rsid w:val="003218D9"/>
    <w:rsid w:val="00325D2B"/>
    <w:rsid w:val="00344199"/>
    <w:rsid w:val="00352386"/>
    <w:rsid w:val="0035311B"/>
    <w:rsid w:val="00355460"/>
    <w:rsid w:val="00372D21"/>
    <w:rsid w:val="00380958"/>
    <w:rsid w:val="003812B1"/>
    <w:rsid w:val="0039535F"/>
    <w:rsid w:val="003A3746"/>
    <w:rsid w:val="003B3C76"/>
    <w:rsid w:val="003D4FD6"/>
    <w:rsid w:val="003E6108"/>
    <w:rsid w:val="003E7389"/>
    <w:rsid w:val="003E7F33"/>
    <w:rsid w:val="00406983"/>
    <w:rsid w:val="00413337"/>
    <w:rsid w:val="0041350B"/>
    <w:rsid w:val="00416A6D"/>
    <w:rsid w:val="00417B9F"/>
    <w:rsid w:val="004216EB"/>
    <w:rsid w:val="00430958"/>
    <w:rsid w:val="00431B2F"/>
    <w:rsid w:val="00433D18"/>
    <w:rsid w:val="00455CE0"/>
    <w:rsid w:val="00462DB8"/>
    <w:rsid w:val="00463306"/>
    <w:rsid w:val="00470BED"/>
    <w:rsid w:val="00474834"/>
    <w:rsid w:val="004817F4"/>
    <w:rsid w:val="00490C58"/>
    <w:rsid w:val="004962C5"/>
    <w:rsid w:val="004A31AD"/>
    <w:rsid w:val="004C06A8"/>
    <w:rsid w:val="004C665C"/>
    <w:rsid w:val="004D6154"/>
    <w:rsid w:val="004D68B6"/>
    <w:rsid w:val="004E4D78"/>
    <w:rsid w:val="004E5702"/>
    <w:rsid w:val="004E5E1A"/>
    <w:rsid w:val="004F4616"/>
    <w:rsid w:val="00500E13"/>
    <w:rsid w:val="00503263"/>
    <w:rsid w:val="005049D5"/>
    <w:rsid w:val="00514CB8"/>
    <w:rsid w:val="00514E59"/>
    <w:rsid w:val="0051738B"/>
    <w:rsid w:val="00522827"/>
    <w:rsid w:val="0052362A"/>
    <w:rsid w:val="0053509F"/>
    <w:rsid w:val="00535955"/>
    <w:rsid w:val="005370AC"/>
    <w:rsid w:val="00537550"/>
    <w:rsid w:val="005377B9"/>
    <w:rsid w:val="005577A1"/>
    <w:rsid w:val="00560EB1"/>
    <w:rsid w:val="00565138"/>
    <w:rsid w:val="00571333"/>
    <w:rsid w:val="00571DE4"/>
    <w:rsid w:val="005803B3"/>
    <w:rsid w:val="00581C4A"/>
    <w:rsid w:val="00581D14"/>
    <w:rsid w:val="005864C4"/>
    <w:rsid w:val="005966A8"/>
    <w:rsid w:val="005977DD"/>
    <w:rsid w:val="005A206B"/>
    <w:rsid w:val="005B293A"/>
    <w:rsid w:val="005B657A"/>
    <w:rsid w:val="005C091C"/>
    <w:rsid w:val="005C570B"/>
    <w:rsid w:val="005C76A1"/>
    <w:rsid w:val="005D275F"/>
    <w:rsid w:val="005D3F90"/>
    <w:rsid w:val="005E1719"/>
    <w:rsid w:val="005F4131"/>
    <w:rsid w:val="005F7B42"/>
    <w:rsid w:val="00604A6A"/>
    <w:rsid w:val="00611159"/>
    <w:rsid w:val="006162E3"/>
    <w:rsid w:val="00621F0F"/>
    <w:rsid w:val="00627DA9"/>
    <w:rsid w:val="00633477"/>
    <w:rsid w:val="0063519F"/>
    <w:rsid w:val="0064112D"/>
    <w:rsid w:val="00643134"/>
    <w:rsid w:val="006459EE"/>
    <w:rsid w:val="00647367"/>
    <w:rsid w:val="006560A4"/>
    <w:rsid w:val="00657F7C"/>
    <w:rsid w:val="0068379D"/>
    <w:rsid w:val="0069002B"/>
    <w:rsid w:val="00691673"/>
    <w:rsid w:val="00693674"/>
    <w:rsid w:val="006A7EF1"/>
    <w:rsid w:val="006B0512"/>
    <w:rsid w:val="006B3527"/>
    <w:rsid w:val="006C075C"/>
    <w:rsid w:val="006C6768"/>
    <w:rsid w:val="006E35A7"/>
    <w:rsid w:val="006E411E"/>
    <w:rsid w:val="006F104C"/>
    <w:rsid w:val="006F2038"/>
    <w:rsid w:val="006F50E8"/>
    <w:rsid w:val="007100BD"/>
    <w:rsid w:val="00725585"/>
    <w:rsid w:val="00736C17"/>
    <w:rsid w:val="00736C4F"/>
    <w:rsid w:val="0073739B"/>
    <w:rsid w:val="00751373"/>
    <w:rsid w:val="0077584C"/>
    <w:rsid w:val="00776312"/>
    <w:rsid w:val="007A078A"/>
    <w:rsid w:val="007A2617"/>
    <w:rsid w:val="007A28BA"/>
    <w:rsid w:val="007B2E39"/>
    <w:rsid w:val="007C2733"/>
    <w:rsid w:val="007C63C4"/>
    <w:rsid w:val="007D2005"/>
    <w:rsid w:val="007D3888"/>
    <w:rsid w:val="007E4EE0"/>
    <w:rsid w:val="007F2D9F"/>
    <w:rsid w:val="007F5448"/>
    <w:rsid w:val="007F6520"/>
    <w:rsid w:val="008039BC"/>
    <w:rsid w:val="00806D18"/>
    <w:rsid w:val="00812D50"/>
    <w:rsid w:val="00825295"/>
    <w:rsid w:val="00842D7C"/>
    <w:rsid w:val="00852E6E"/>
    <w:rsid w:val="00867D78"/>
    <w:rsid w:val="00897124"/>
    <w:rsid w:val="008A7300"/>
    <w:rsid w:val="008B0E01"/>
    <w:rsid w:val="008C141D"/>
    <w:rsid w:val="008D6D64"/>
    <w:rsid w:val="008D775E"/>
    <w:rsid w:val="008E09AA"/>
    <w:rsid w:val="008E4413"/>
    <w:rsid w:val="008E4D2D"/>
    <w:rsid w:val="008E55E7"/>
    <w:rsid w:val="008E6037"/>
    <w:rsid w:val="008F0F40"/>
    <w:rsid w:val="00911199"/>
    <w:rsid w:val="009367AA"/>
    <w:rsid w:val="0095215C"/>
    <w:rsid w:val="0095217A"/>
    <w:rsid w:val="00952376"/>
    <w:rsid w:val="00954FBE"/>
    <w:rsid w:val="00955F0A"/>
    <w:rsid w:val="00957C60"/>
    <w:rsid w:val="00970B70"/>
    <w:rsid w:val="00970E8E"/>
    <w:rsid w:val="00971FA7"/>
    <w:rsid w:val="00972E38"/>
    <w:rsid w:val="009739C8"/>
    <w:rsid w:val="00985F68"/>
    <w:rsid w:val="009872DB"/>
    <w:rsid w:val="009A5BA4"/>
    <w:rsid w:val="009B3CE4"/>
    <w:rsid w:val="009D6291"/>
    <w:rsid w:val="009D6F69"/>
    <w:rsid w:val="009E049D"/>
    <w:rsid w:val="009F305C"/>
    <w:rsid w:val="00A01616"/>
    <w:rsid w:val="00A167C6"/>
    <w:rsid w:val="00A200D3"/>
    <w:rsid w:val="00A242D8"/>
    <w:rsid w:val="00A26E51"/>
    <w:rsid w:val="00A3532A"/>
    <w:rsid w:val="00A36E8B"/>
    <w:rsid w:val="00A4314D"/>
    <w:rsid w:val="00A5114C"/>
    <w:rsid w:val="00A5706D"/>
    <w:rsid w:val="00A64C04"/>
    <w:rsid w:val="00A67357"/>
    <w:rsid w:val="00A91915"/>
    <w:rsid w:val="00A92C73"/>
    <w:rsid w:val="00AA38A9"/>
    <w:rsid w:val="00AA3AF6"/>
    <w:rsid w:val="00AA6D91"/>
    <w:rsid w:val="00AB65AE"/>
    <w:rsid w:val="00AD26C4"/>
    <w:rsid w:val="00AD2F6C"/>
    <w:rsid w:val="00AD750E"/>
    <w:rsid w:val="00AE7A74"/>
    <w:rsid w:val="00AF2FE1"/>
    <w:rsid w:val="00B137EE"/>
    <w:rsid w:val="00B13CEC"/>
    <w:rsid w:val="00B50618"/>
    <w:rsid w:val="00B5256B"/>
    <w:rsid w:val="00B56BE0"/>
    <w:rsid w:val="00B71AEA"/>
    <w:rsid w:val="00B74489"/>
    <w:rsid w:val="00B8102F"/>
    <w:rsid w:val="00B818CA"/>
    <w:rsid w:val="00B878E0"/>
    <w:rsid w:val="00B97297"/>
    <w:rsid w:val="00BB553B"/>
    <w:rsid w:val="00BB697A"/>
    <w:rsid w:val="00BC4015"/>
    <w:rsid w:val="00BD7158"/>
    <w:rsid w:val="00BF6567"/>
    <w:rsid w:val="00C057EA"/>
    <w:rsid w:val="00C13BE3"/>
    <w:rsid w:val="00C141AF"/>
    <w:rsid w:val="00C175B6"/>
    <w:rsid w:val="00C20F8C"/>
    <w:rsid w:val="00C210B4"/>
    <w:rsid w:val="00C22A2E"/>
    <w:rsid w:val="00C47725"/>
    <w:rsid w:val="00C605D4"/>
    <w:rsid w:val="00C71D8C"/>
    <w:rsid w:val="00C86C14"/>
    <w:rsid w:val="00C94E79"/>
    <w:rsid w:val="00CA4486"/>
    <w:rsid w:val="00CA6252"/>
    <w:rsid w:val="00CC5969"/>
    <w:rsid w:val="00CD4533"/>
    <w:rsid w:val="00CE22D8"/>
    <w:rsid w:val="00CF4869"/>
    <w:rsid w:val="00CF504E"/>
    <w:rsid w:val="00D03C9D"/>
    <w:rsid w:val="00D06812"/>
    <w:rsid w:val="00D10613"/>
    <w:rsid w:val="00D12D35"/>
    <w:rsid w:val="00D15AD5"/>
    <w:rsid w:val="00D165CA"/>
    <w:rsid w:val="00D17114"/>
    <w:rsid w:val="00D2485A"/>
    <w:rsid w:val="00D31F93"/>
    <w:rsid w:val="00D51841"/>
    <w:rsid w:val="00D54B87"/>
    <w:rsid w:val="00D815D9"/>
    <w:rsid w:val="00D855E8"/>
    <w:rsid w:val="00D90E8F"/>
    <w:rsid w:val="00D95F9D"/>
    <w:rsid w:val="00DA69E7"/>
    <w:rsid w:val="00DB1DCD"/>
    <w:rsid w:val="00DC4AE7"/>
    <w:rsid w:val="00DD4950"/>
    <w:rsid w:val="00DD713D"/>
    <w:rsid w:val="00DE10A6"/>
    <w:rsid w:val="00DE2890"/>
    <w:rsid w:val="00DF78A7"/>
    <w:rsid w:val="00E07CA1"/>
    <w:rsid w:val="00E263EC"/>
    <w:rsid w:val="00E362E3"/>
    <w:rsid w:val="00E43F07"/>
    <w:rsid w:val="00E44F28"/>
    <w:rsid w:val="00E51B2C"/>
    <w:rsid w:val="00E613BC"/>
    <w:rsid w:val="00E66CDC"/>
    <w:rsid w:val="00E67E00"/>
    <w:rsid w:val="00E74F47"/>
    <w:rsid w:val="00E842C7"/>
    <w:rsid w:val="00E94993"/>
    <w:rsid w:val="00E953F3"/>
    <w:rsid w:val="00E9726D"/>
    <w:rsid w:val="00EA6E73"/>
    <w:rsid w:val="00EC064B"/>
    <w:rsid w:val="00EC6024"/>
    <w:rsid w:val="00EE4BB5"/>
    <w:rsid w:val="00F00B71"/>
    <w:rsid w:val="00F00FDD"/>
    <w:rsid w:val="00F02B1E"/>
    <w:rsid w:val="00F07040"/>
    <w:rsid w:val="00F17D2C"/>
    <w:rsid w:val="00F2310E"/>
    <w:rsid w:val="00F54570"/>
    <w:rsid w:val="00F75853"/>
    <w:rsid w:val="00F7784D"/>
    <w:rsid w:val="00F8144F"/>
    <w:rsid w:val="00F8462A"/>
    <w:rsid w:val="00F862A7"/>
    <w:rsid w:val="00F93763"/>
    <w:rsid w:val="00F939A2"/>
    <w:rsid w:val="00F96E8D"/>
    <w:rsid w:val="00FA20D9"/>
    <w:rsid w:val="00FB03D0"/>
    <w:rsid w:val="00FD263A"/>
    <w:rsid w:val="00FF64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6B1EF2FD"/>
  <w15:docId w15:val="{9331CD30-AB52-4433-A3F9-2720EAE0DAF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aliases w:val="heading 2,List Paragraph 1"/>
    <w:basedOn w:val="Normal"/>
    <w:link w:val="ListParagraphChar"/>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ListParagraphChar">
    <w:name w:val="List Paragraph Char"/>
    <w:aliases w:val="heading 2 Char,List Paragraph 1 Char"/>
    <w:link w:val="ListParagraph"/>
    <w:uiPriority w:val="34"/>
    <w:locked/>
    <w:rsid w:val="00B50618"/>
    <w:rPr>
      <w:rFonts w:eastAsiaTheme="minorEastAsia"/>
      <w:lang w:val="en-GB" w:eastAsia="zh-CN"/>
    </w:rPr>
  </w:style>
  <w:style w:type="paragraph" w:styleId="HTMLPreformatted">
    <w:name w:val="HTML Preformatted"/>
    <w:basedOn w:val="Normal"/>
    <w:link w:val="HTMLPreformattedChar"/>
    <w:uiPriority w:val="99"/>
    <w:semiHidden/>
    <w:unhideWhenUsed/>
    <w:rsid w:val="008039BC"/>
    <w:pPr>
      <w:spacing w:after="0" w:line="240" w:lineRule="auto"/>
    </w:pPr>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8039BC"/>
    <w:rPr>
      <w:rFonts w:ascii="Consolas" w:hAnsi="Consolas"/>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04202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462894235">
      <w:bodyDiv w:val="1"/>
      <w:marLeft w:val="0"/>
      <w:marRight w:val="0"/>
      <w:marTop w:val="0"/>
      <w:marBottom w:val="0"/>
      <w:divBdr>
        <w:top w:val="none" w:sz="0" w:space="0" w:color="auto"/>
        <w:left w:val="none" w:sz="0" w:space="0" w:color="auto"/>
        <w:bottom w:val="none" w:sz="0" w:space="0" w:color="auto"/>
        <w:right w:val="none" w:sz="0" w:space="0" w:color="auto"/>
      </w:divBdr>
    </w:div>
    <w:div w:id="594946432">
      <w:bodyDiv w:val="1"/>
      <w:marLeft w:val="0"/>
      <w:marRight w:val="0"/>
      <w:marTop w:val="0"/>
      <w:marBottom w:val="0"/>
      <w:divBdr>
        <w:top w:val="none" w:sz="0" w:space="0" w:color="auto"/>
        <w:left w:val="none" w:sz="0" w:space="0" w:color="auto"/>
        <w:bottom w:val="none" w:sz="0" w:space="0" w:color="auto"/>
        <w:right w:val="none" w:sz="0" w:space="0" w:color="auto"/>
      </w:divBdr>
    </w:div>
    <w:div w:id="709306560">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94485884">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9926295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wmf"/><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yperlink" Target="mailto:perpetua.mendoca@ine.gov.mz" TargetMode="External"/><Relationship Id="rId4" Type="http://schemas.openxmlformats.org/officeDocument/2006/relationships/settings" Target="settings.xml"/><Relationship Id="rId9" Type="http://schemas.openxmlformats.org/officeDocument/2006/relationships/control" Target="activeX/activeX1.xml"/><Relationship Id="rId14" Type="http://schemas.openxmlformats.org/officeDocument/2006/relationships/glossaryDocument" Target="glossary/document.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96525" w:rsidP="00296525">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96525" w:rsidP="00296525">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96525" w:rsidP="00296525">
          <w:pPr>
            <w:pStyle w:val="BE0DD80F803347FDB216398955CD3FB9"/>
          </w:pPr>
          <w:r w:rsidRPr="00D2076D">
            <w:rPr>
              <w:rStyle w:val="PlaceholderText"/>
            </w:rPr>
            <w:t>Choose an item.</w:t>
          </w:r>
        </w:p>
      </w:docPartBody>
    </w:docPart>
    <w:docPart>
      <w:docPartPr>
        <w:name w:val="6E398B10ACC74420B9E690EE0323A061"/>
        <w:category>
          <w:name w:val="General"/>
          <w:gallery w:val="placeholder"/>
        </w:category>
        <w:types>
          <w:type w:val="bbPlcHdr"/>
        </w:types>
        <w:behaviors>
          <w:behavior w:val="content"/>
        </w:behaviors>
        <w:guid w:val="{4268B969-48DF-432D-9F85-F86265B38D9E}"/>
      </w:docPartPr>
      <w:docPartBody>
        <w:p w:rsidR="00E4246B" w:rsidRDefault="00296525" w:rsidP="00296525">
          <w:pPr>
            <w:pStyle w:val="6E398B10ACC74420B9E690EE0323A061"/>
          </w:pPr>
          <w:r w:rsidRPr="00245F08">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inherit">
    <w:altName w:val="Cambria"/>
    <w:panose1 w:val="00000000000000000000"/>
    <w:charset w:val="00"/>
    <w:family w:val="roman"/>
    <w:notTrueType/>
    <w:pitch w:val="default"/>
  </w:font>
  <w:font w:name="Cambria Math">
    <w:panose1 w:val="02040503050406030204"/>
    <w:charset w:val="00"/>
    <w:family w:val="roman"/>
    <w:pitch w:val="variable"/>
    <w:sig w:usb0="E00002FF" w:usb1="420024FF" w:usb2="00000000" w:usb3="00000000" w:csb0="0000019F" w:csb1="00000000"/>
  </w:font>
  <w:font w:name="Arial">
    <w:panose1 w:val="020B0604020202020204"/>
    <w:charset w:val="00"/>
    <w:family w:val="swiss"/>
    <w:pitch w:val="variable"/>
    <w:sig w:usb0="E0002AFF" w:usb1="C0007843"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40E13"/>
    <w:rsid w:val="00281BDB"/>
    <w:rsid w:val="00296525"/>
    <w:rsid w:val="004D35B3"/>
    <w:rsid w:val="00A33501"/>
    <w:rsid w:val="00D25FB6"/>
    <w:rsid w:val="00E4246B"/>
    <w:rsid w:val="00E93CAA"/>
    <w:rsid w:val="00F701B0"/>
    <w:rsid w:val="00FC36C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96525"/>
    <w:rPr>
      <w:color w:val="808080"/>
    </w:rPr>
  </w:style>
  <w:style w:type="paragraph" w:customStyle="1" w:styleId="AC4C4D2681C1478B808B26B73E0AC72E">
    <w:name w:val="AC4C4D2681C1478B808B26B73E0AC72E"/>
    <w:rsid w:val="00296525"/>
    <w:rPr>
      <w:rFonts w:eastAsiaTheme="minorHAnsi"/>
    </w:rPr>
  </w:style>
  <w:style w:type="paragraph" w:customStyle="1" w:styleId="DB7371FC7ED840DFBDF71FAA6B56F845">
    <w:name w:val="DB7371FC7ED840DFBDF71FAA6B56F845"/>
    <w:rsid w:val="00296525"/>
    <w:rPr>
      <w:rFonts w:eastAsiaTheme="minorHAnsi"/>
    </w:rPr>
  </w:style>
  <w:style w:type="paragraph" w:customStyle="1" w:styleId="BE0DD80F803347FDB216398955CD3FB9">
    <w:name w:val="BE0DD80F803347FDB216398955CD3FB9"/>
    <w:rsid w:val="00296525"/>
    <w:rPr>
      <w:rFonts w:eastAsiaTheme="minorHAnsi"/>
    </w:rPr>
  </w:style>
  <w:style w:type="paragraph" w:customStyle="1" w:styleId="6E398B10ACC74420B9E690EE0323A061">
    <w:name w:val="6E398B10ACC74420B9E690EE0323A061"/>
    <w:rsid w:val="00296525"/>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17C2F76-ECF5-485E-8B73-83C039941E0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377</TotalTime>
  <Pages>13</Pages>
  <Words>3676</Words>
  <Characters>19856</Characters>
  <Application>Microsoft Office Word</Application>
  <DocSecurity>8</DocSecurity>
  <Lines>165</Lines>
  <Paragraphs>46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23486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Fanning, Stephen B (JMD)</dc:creator>
  <cp:keywords/>
  <dc:description/>
  <cp:lastModifiedBy>Mendonça, Perpétua</cp:lastModifiedBy>
  <cp:revision>16</cp:revision>
  <cp:lastPrinted>2020-04-16T14:23:00Z</cp:lastPrinted>
  <dcterms:created xsi:type="dcterms:W3CDTF">2020-10-21T08:57:00Z</dcterms:created>
  <dcterms:modified xsi:type="dcterms:W3CDTF">2020-11-03T14:19:00Z</dcterms:modified>
</cp:coreProperties>
</file>