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F1BE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F1BE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F1BE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F1BE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F1BE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F1BE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F1BE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F1BE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F1BE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F1BE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F1BE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F1BE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F1BE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019A55E" w:rsidR="00355460" w:rsidRPr="00E263EC" w:rsidRDefault="003F1BE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F01F743" w:rsidR="00B66AF3" w:rsidRDefault="003F1BEC" w:rsidP="00B66AF3">
          <w:r>
            <w:t>3.6.1 Number of deaths rate due to road traffic injuries [3.6.1] (SH_STA_TRAFN)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7403D26" w:rsidR="0077584C" w:rsidRDefault="003F1BEC"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4951D40" w:rsidR="00F7784D" w:rsidRDefault="003F1BEC"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643A2CD" w:rsidR="005377B9" w:rsidRPr="009F305C" w:rsidRDefault="003F1BEC"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59DD51A" w:rsidR="005377B9" w:rsidRPr="009F305C" w:rsidRDefault="003F1BEC" w:rsidP="009F305C">
            <w:r w:rsidRPr="00C714A7">
              <w:rPr>
                <w:rFonts w:eastAsia="Times New Roman"/>
                <w:sz w:val="24"/>
                <w:szCs w:val="24"/>
              </w:rPr>
              <w:t>Mục tiêu 3.5: Đến năm 2030, hàng năm tiếp tục kiềm chế và giảm tai nạn giao thông trên cả ba tiêu chí, số vụ, số người chết và số người bị thương (Mục tiêu 3.6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9E0AA5B" w:rsidR="005377B9" w:rsidRPr="009F305C" w:rsidRDefault="003F1BEC" w:rsidP="009F305C">
            <w:r w:rsidRPr="003F1BEC">
              <w:t>Chỉ tiêu 3.5.1. Số vụ tai nạn giao thông; số người chết, bị thương do tai nạn giao thông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12010A" w:rsidR="005377B9" w:rsidRPr="009F305C" w:rsidRDefault="003F1BEC" w:rsidP="009F305C">
            <w:r w:rsidRPr="00FE15B6">
              <w:rPr>
                <w:rFonts w:eastAsia="Times New Roman"/>
                <w:bCs/>
                <w:sz w:val="24"/>
                <w:szCs w:val="24"/>
              </w:rPr>
              <w:t>Number of deaths rate due to road traffic injuries [3.6.1]</w:t>
            </w:r>
            <w:r>
              <w:rPr>
                <w:rFonts w:eastAsia="Times New Roman"/>
                <w:bCs/>
                <w:sz w:val="24"/>
                <w:szCs w:val="24"/>
              </w:rPr>
              <w:t xml:space="preserve"> </w:t>
            </w:r>
            <w:r w:rsidRPr="00FE15B6">
              <w:rPr>
                <w:rFonts w:eastAsia="Times New Roman"/>
                <w:bCs/>
                <w:sz w:val="24"/>
                <w:szCs w:val="24"/>
              </w:rPr>
              <w:t>SH_STA_TRAFN</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5647BCE" w:rsidR="005377B9" w:rsidRPr="009F305C" w:rsidRDefault="003F1BEC"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517043" w:rsidR="003E7389" w:rsidRPr="009F305C" w:rsidRDefault="003F1BEC" w:rsidP="009F305C">
            <w:r w:rsidRPr="00C714A7">
              <w:rPr>
                <w:rFonts w:eastAsia="Times New Roman"/>
                <w:sz w:val="24"/>
                <w:szCs w:val="24"/>
                <w:lang w:val="pt-BR"/>
              </w:rPr>
              <w:t>Bộ Công an.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211FD2" w:rsidR="003E7389" w:rsidRPr="009F305C" w:rsidRDefault="003F1BEC" w:rsidP="009F305C">
            <w:r w:rsidRPr="00C110C2">
              <w:rPr>
                <w:rFonts w:ascii="Times New Roman"/>
                <w:sz w:val="24"/>
                <w:szCs w:val="24"/>
              </w:rPr>
              <w:t>44 Y</w:t>
            </w:r>
            <w:r w:rsidRPr="00C110C2">
              <w:rPr>
                <w:rFonts w:ascii="Times New Roman"/>
                <w:sz w:val="24"/>
                <w:szCs w:val="24"/>
              </w:rPr>
              <w:t>ế</w:t>
            </w:r>
            <w:r w:rsidRPr="00C110C2">
              <w:rPr>
                <w:rFonts w:ascii="Times New Roman"/>
                <w:sz w:val="24"/>
                <w:szCs w:val="24"/>
              </w:rPr>
              <w:t>t Ki</w:t>
            </w:r>
            <w:r w:rsidRPr="00C110C2">
              <w:rPr>
                <w:rFonts w:ascii="Times New Roman"/>
                <w:sz w:val="24"/>
                <w:szCs w:val="24"/>
              </w:rPr>
              <w:t>ê</w:t>
            </w:r>
            <w:r w:rsidRPr="00C110C2">
              <w:rPr>
                <w:rFonts w:ascii="Times New Roman"/>
                <w:sz w:val="24"/>
                <w:szCs w:val="24"/>
              </w:rPr>
              <w:t>u - Ho</w:t>
            </w:r>
            <w:r w:rsidRPr="00C110C2">
              <w:rPr>
                <w:rFonts w:ascii="Times New Roman"/>
                <w:sz w:val="24"/>
                <w:szCs w:val="24"/>
              </w:rPr>
              <w:t>à</w:t>
            </w:r>
            <w:r w:rsidRPr="00C110C2">
              <w:rPr>
                <w:rFonts w:ascii="Times New Roman"/>
                <w:sz w:val="24"/>
                <w:szCs w:val="24"/>
              </w:rPr>
              <w:t>n Ki</w:t>
            </w:r>
            <w:r w:rsidRPr="00C110C2">
              <w:rPr>
                <w:rFonts w:ascii="Times New Roman"/>
                <w:sz w:val="24"/>
                <w:szCs w:val="24"/>
              </w:rPr>
              <w:t>ế</w:t>
            </w:r>
            <w:r w:rsidRPr="00C110C2">
              <w:rPr>
                <w:rFonts w:ascii="Times New Roman"/>
                <w:sz w:val="24"/>
                <w:szCs w:val="24"/>
              </w:rPr>
              <w:t>m - H</w:t>
            </w:r>
            <w:r w:rsidRPr="00C110C2">
              <w:rPr>
                <w:rFonts w:ascii="Times New Roman"/>
                <w:sz w:val="24"/>
                <w:szCs w:val="24"/>
              </w:rPr>
              <w:t>à</w:t>
            </w:r>
            <w:r w:rsidRPr="00C110C2">
              <w:rPr>
                <w:rFonts w:ascii="Times New Roman"/>
                <w:sz w:val="24"/>
                <w:szCs w:val="24"/>
              </w:rPr>
              <w:t xml:space="preserve"> N</w:t>
            </w:r>
            <w:r w:rsidRPr="00C110C2">
              <w:rPr>
                <w:rFonts w:ascii="Times New Roman"/>
                <w:sz w:val="24"/>
                <w:szCs w:val="24"/>
              </w:rPr>
              <w:t>ộ</w:t>
            </w:r>
            <w:r w:rsidRPr="00C110C2">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348341"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Tai nạn giao thông là sự kiện bất ngờ, nằm ngoài ý muốn chủ quan của con người, xảy ra khi các đối tượng tham gia giao thông đang hoạt động trên đường giao thông công cộng, đường chuyên dùng hoặc ở các địa bàn giao thông công cộng (gọi là mạng lưới giao thông: Đường bộ, đường sắt, đường thủy, đường hàng không), nhưng do chủ quan, vi phạm các quy tắc an toàn giao thông hoặc do gặp phải các tình huống, sự cố đột xuất không kịp phòng tránh, đã gây ra những thiệt hại nhất định cho tính mạng, sức khỏe con người hoặc tài sản.</w:t>
            </w:r>
          </w:p>
          <w:p w14:paraId="029C1FC5"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Một lần hoặc nhiều lần va chạm liên tiếp giữa các đối tượng tham gia giao thông tại một địa điểm nhất định thì được gọi là một vụ tai nạn giao thông. Vụ tai nạn giao thông xảy ra đối với một hoặc nhiều đối tượng tham gia giao thông.</w:t>
            </w:r>
          </w:p>
          <w:p w14:paraId="3A7B8329"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Tai nạn giao thông gây ra hậu quả làm thiệt hại về người và tài sản. Số người bị tai nạn giao thông gồm những người bị thương và chết do tai nạn giao thông gây ra.</w:t>
            </w:r>
          </w:p>
          <w:p w14:paraId="2F639763"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Người chết do tai nạn giao thông gồm toàn bộ số người bị chết do các tai nạn giao thông gây ra.</w:t>
            </w:r>
          </w:p>
          <w:p w14:paraId="1AB37321"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Người bị thương là những người bị tổn thương về thể xác và tâm trí do ảnh hưởng trực tiếp của tai nạn giao thông, làm ảnh hưởng đến cuộc sống bình thường. Những trường hợp bị sốc hoặc ảnh hưởng đến tâm trí do biến cố ảnh hưởng đến gia đình và bản thân không được tính là số người bị thương.</w:t>
            </w:r>
          </w:p>
          <w:p w14:paraId="6C84E827" w14:textId="71547B5F" w:rsidR="0015178E" w:rsidRPr="009F305C" w:rsidRDefault="003F1BEC" w:rsidP="003F1BEC">
            <w:r w:rsidRPr="00C714A7">
              <w:rPr>
                <w:rFonts w:eastAsia="Times New Roman"/>
                <w:sz w:val="24"/>
                <w:szCs w:val="24"/>
                <w:lang w:val="pt-BR"/>
              </w:rPr>
              <w:t>Số người bị thương do tai nạn giao thông gồm toàn bộ số người bị thương phải điều trị do tai nạn giao thông gây ra.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2D815C3" w:rsidR="0015178E" w:rsidRPr="009F305C" w:rsidRDefault="003F1BEC" w:rsidP="009F305C">
            <w:r w:rsidRPr="00BC7A23">
              <w:rPr>
                <w:rFonts w:eastAsia="Times New Roman"/>
                <w:bCs/>
                <w:sz w:val="24"/>
                <w:szCs w:val="24"/>
              </w:rPr>
              <w:t>Số lượng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951DC30" w:rsidR="0015178E" w:rsidRPr="009F305C" w:rsidRDefault="003F1BEC"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2D8B5D3" w:rsidR="0035311B" w:rsidRPr="003F1BEC" w:rsidRDefault="003F1BEC" w:rsidP="003F1BEC">
            <w:pPr>
              <w:spacing w:before="120" w:after="120"/>
              <w:rPr>
                <w:rFonts w:eastAsia="Times New Roman"/>
                <w:sz w:val="24"/>
                <w:szCs w:val="24"/>
              </w:rPr>
            </w:pPr>
            <w:r w:rsidRPr="00C714A7">
              <w:rPr>
                <w:rFonts w:eastAsia="Times New Roman"/>
                <w:sz w:val="24"/>
                <w:szCs w:val="24"/>
                <w:lang w:val="pt-BR"/>
              </w:rPr>
              <w:t>Chế độ báo cáo thống kê cấp quốc gia</w:t>
            </w:r>
            <w:r>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548E62F" w:rsidR="0035311B" w:rsidRPr="009F305C" w:rsidRDefault="003F1BEC" w:rsidP="009F305C">
            <w:r w:rsidRPr="00C714A7">
              <w:rPr>
                <w:rFonts w:eastAsia="Times New Roman"/>
                <w:sz w:val="24"/>
                <w:szCs w:val="24"/>
                <w:lang w:val="nl-NL"/>
              </w:rPr>
              <w:t xml:space="preserve">Theo quy định tại Nghị định số 60/2018/NĐ-CP ngày 20/4/2018 ban hành Chế độ báo cáo thống kê cấp quốc gia được ban hành theo, Bộ Công An chịu trách nhiệm </w:t>
            </w:r>
            <w:r w:rsidRPr="00C714A7">
              <w:rPr>
                <w:rFonts w:eastAsia="Times New Roman"/>
                <w:spacing w:val="-2"/>
                <w:sz w:val="24"/>
                <w:szCs w:val="24"/>
                <w:lang w:val="nl-NL"/>
              </w:rPr>
              <w:t xml:space="preserve">thu thập biểu mẫu “002.H/BCB-CA-Tai nạn giao thông”. Kỳ báo cáo là tháng 6 tháng, năm. </w:t>
            </w:r>
            <w:r w:rsidRPr="00C714A7">
              <w:rPr>
                <w:rFonts w:eastAsia="Times New Roman"/>
                <w:sz w:val="24"/>
                <w:szCs w:val="24"/>
                <w:shd w:val="clear" w:color="auto" w:fill="FFFFFF"/>
                <w:lang w:val="nl-NL"/>
              </w:rPr>
              <w:t xml:space="preserve">Định kỳ, </w:t>
            </w:r>
            <w:r w:rsidRPr="00C714A7">
              <w:rPr>
                <w:rFonts w:eastAsia="Times New Roman"/>
                <w:sz w:val="24"/>
                <w:szCs w:val="24"/>
                <w:lang w:val="nl-NL"/>
              </w:rPr>
              <w:t xml:space="preserve">Bộ Công An </w:t>
            </w:r>
            <w:r w:rsidRPr="00C714A7">
              <w:rPr>
                <w:rFonts w:eastAsia="Times New Roman"/>
                <w:sz w:val="24"/>
                <w:szCs w:val="24"/>
                <w:shd w:val="clear" w:color="auto" w:fill="FFFFFF"/>
                <w:lang w:val="nl-NL"/>
              </w:rPr>
              <w:t xml:space="preserve">tổng hợp số liệu </w:t>
            </w:r>
            <w:r w:rsidRPr="00C714A7">
              <w:rPr>
                <w:rFonts w:eastAsia="Times New Roman"/>
                <w:spacing w:val="-2"/>
                <w:sz w:val="24"/>
                <w:szCs w:val="24"/>
                <w:lang w:val="nl-NL"/>
              </w:rPr>
              <w:t xml:space="preserve">gửi về Tổng cục Thống kê. Theo quy định của Luật Thống kê, Tổng cục Thống kê có trách nhiệm thẩm định số liệu các chỉ tiêu thống kê quốc gia do </w:t>
            </w:r>
            <w:r w:rsidRPr="00C714A7">
              <w:rPr>
                <w:rFonts w:eastAsia="Times New Roman"/>
                <w:sz w:val="24"/>
                <w:szCs w:val="24"/>
                <w:lang w:val="nl-NL"/>
              </w:rPr>
              <w:t xml:space="preserve">Bộ Công An </w:t>
            </w:r>
            <w:r w:rsidRPr="00C714A7">
              <w:rPr>
                <w:rFonts w:eastAsia="Times New Roman"/>
                <w:spacing w:val="-2"/>
                <w:sz w:val="24"/>
                <w:szCs w:val="24"/>
                <w:lang w:val="nl-NL"/>
              </w:rPr>
              <w:t>thực hiện và công bố thông tin.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B2D209" w:rsidR="0035311B" w:rsidRPr="009F305C" w:rsidRDefault="003F1BEC"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81FEA41" w:rsidR="0035311B" w:rsidRPr="009F305C" w:rsidRDefault="003F1BEC" w:rsidP="009F305C">
            <w:r w:rsidRPr="00C714A7">
              <w:rPr>
                <w:rFonts w:eastAsia="Times New Roman"/>
                <w:sz w:val="24"/>
                <w:szCs w:val="24"/>
                <w:lang w:val="pt-BR"/>
              </w:rPr>
              <w:t>Bộ Công an.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B6AC0F0" w:rsidR="0035311B" w:rsidRPr="009F305C" w:rsidRDefault="003F1BEC" w:rsidP="009F305C">
            <w:r w:rsidRPr="00C714A7">
              <w:rPr>
                <w:rFonts w:eastAsia="Times New Roman"/>
                <w:sz w:val="24"/>
                <w:szCs w:val="24"/>
                <w:lang w:val="pt-BR"/>
              </w:rPr>
              <w:t>Bộ Công an.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869A961" w:rsidR="007F2D9F" w:rsidRPr="009F305C" w:rsidRDefault="003F1BEC" w:rsidP="009F305C">
            <w:r>
              <w:rPr>
                <w:rFonts w:eastAsia="Times New Roman"/>
                <w:sz w:val="24"/>
                <w:szCs w:val="24"/>
                <w:lang w:val="pt-BR"/>
              </w:rPr>
              <w:t>C</w:t>
            </w:r>
            <w:r w:rsidRPr="00C714A7">
              <w:rPr>
                <w:rFonts w:eastAsia="Times New Roman"/>
                <w:sz w:val="24"/>
                <w:szCs w:val="24"/>
                <w:lang w:val="pt-BR"/>
              </w:rPr>
              <w:t>hỉ tiêu phản ánh thực trạng, mức độ và hậu quả của tai nạn giao thông, làm căn cứ để cơ quan quản lý xây dựng chính sách tăng cường trật tự, an toàn giao thông và trật tự xã hội trong cả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6533327" w:rsidR="007F2D9F" w:rsidRPr="009F305C" w:rsidRDefault="003F1BEC" w:rsidP="009F305C">
            <w:r>
              <w:rPr>
                <w:rFonts w:eastAsia="Times New Roman"/>
                <w:bCs/>
                <w:sz w:val="24"/>
                <w:szCs w:val="24"/>
              </w:rPr>
              <w:t>Số liệu từ Bộ Công an chỉ ghi nhận những ca tử vong tại chỗ do tai nạn giao thông, chưa phản ánh đầy đủ tất cả các trường hợp tử vong do tai nạn giao thông.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4B81212" w14:textId="77777777" w:rsidR="003F1BEC" w:rsidRPr="00BC7A23" w:rsidRDefault="003F1BEC" w:rsidP="003F1BEC">
            <w:pPr>
              <w:spacing w:before="120" w:after="120"/>
              <w:rPr>
                <w:rFonts w:eastAsia="Times New Roman"/>
                <w:sz w:val="24"/>
                <w:szCs w:val="24"/>
              </w:rPr>
            </w:pPr>
            <w:r w:rsidRPr="00BC7A23">
              <w:rPr>
                <w:rFonts w:eastAsia="Times New Roman"/>
                <w:sz w:val="24"/>
                <w:szCs w:val="24"/>
              </w:rPr>
              <w:t xml:space="preserve">+ </w:t>
            </w:r>
            <w:r>
              <w:rPr>
                <w:rFonts w:eastAsia="Times New Roman"/>
                <w:sz w:val="24"/>
                <w:szCs w:val="24"/>
              </w:rPr>
              <w:t>Số liệu về tai nạn giao thông đ</w:t>
            </w:r>
            <w:r w:rsidRPr="00BC7A23">
              <w:rPr>
                <w:rFonts w:eastAsia="Times New Roman"/>
                <w:sz w:val="24"/>
                <w:szCs w:val="24"/>
              </w:rPr>
              <w:t>ường bộ</w:t>
            </w:r>
            <w:r>
              <w:rPr>
                <w:rFonts w:eastAsia="Times New Roman"/>
                <w:sz w:val="24"/>
                <w:szCs w:val="24"/>
              </w:rPr>
              <w:t xml:space="preserve"> có hàng năm</w:t>
            </w:r>
            <w:r w:rsidRPr="00BC7A23">
              <w:rPr>
                <w:rFonts w:eastAsia="Times New Roman"/>
                <w:sz w:val="24"/>
                <w:szCs w:val="24"/>
              </w:rPr>
              <w:t xml:space="preserve"> từ 2010-2019</w:t>
            </w:r>
          </w:p>
          <w:p w14:paraId="449A0119" w14:textId="77777777" w:rsidR="003F1BEC" w:rsidRPr="00BC7A23" w:rsidRDefault="003F1BEC" w:rsidP="003F1BEC">
            <w:pPr>
              <w:spacing w:before="120" w:after="120"/>
              <w:rPr>
                <w:rFonts w:eastAsia="Times New Roman"/>
                <w:sz w:val="24"/>
                <w:szCs w:val="24"/>
              </w:rPr>
            </w:pPr>
            <w:r w:rsidRPr="00BC7A23">
              <w:rPr>
                <w:rFonts w:eastAsia="Times New Roman"/>
                <w:sz w:val="24"/>
                <w:szCs w:val="24"/>
              </w:rPr>
              <w:t xml:space="preserve">+ </w:t>
            </w:r>
            <w:r>
              <w:rPr>
                <w:rFonts w:eastAsia="Times New Roman"/>
                <w:sz w:val="24"/>
                <w:szCs w:val="24"/>
              </w:rPr>
              <w:t xml:space="preserve">Số liệu về tai nạn giao thông đường </w:t>
            </w:r>
            <w:r w:rsidRPr="00BC7A23">
              <w:rPr>
                <w:rFonts w:eastAsia="Times New Roman"/>
                <w:sz w:val="24"/>
                <w:szCs w:val="24"/>
              </w:rPr>
              <w:t>sắt</w:t>
            </w:r>
            <w:r>
              <w:rPr>
                <w:rFonts w:eastAsia="Times New Roman"/>
                <w:sz w:val="24"/>
                <w:szCs w:val="24"/>
              </w:rPr>
              <w:t xml:space="preserve"> có hàng năm từ 2017-</w:t>
            </w:r>
            <w:r w:rsidRPr="00BC7A23">
              <w:rPr>
                <w:rFonts w:eastAsia="Times New Roman"/>
                <w:sz w:val="24"/>
                <w:szCs w:val="24"/>
              </w:rPr>
              <w:t xml:space="preserve"> 2019</w:t>
            </w:r>
          </w:p>
          <w:p w14:paraId="6328FDA3" w14:textId="77777777" w:rsidR="003F1BEC" w:rsidRDefault="003F1BEC" w:rsidP="003F1BEC">
            <w:pPr>
              <w:spacing w:before="120" w:after="120"/>
              <w:rPr>
                <w:rFonts w:eastAsia="Times New Roman"/>
                <w:sz w:val="24"/>
                <w:szCs w:val="24"/>
              </w:rPr>
            </w:pPr>
            <w:r w:rsidRPr="00BC7A23">
              <w:rPr>
                <w:rFonts w:eastAsia="Times New Roman"/>
                <w:sz w:val="24"/>
                <w:szCs w:val="24"/>
              </w:rPr>
              <w:t xml:space="preserve">+ </w:t>
            </w:r>
            <w:r>
              <w:rPr>
                <w:rFonts w:eastAsia="Times New Roman"/>
                <w:sz w:val="24"/>
                <w:szCs w:val="24"/>
              </w:rPr>
              <w:t>Số liệu về tai nạn giao thông đường thủy có hàng năm từ</w:t>
            </w:r>
            <w:r w:rsidRPr="00BC7A23">
              <w:rPr>
                <w:rFonts w:eastAsia="Times New Roman"/>
                <w:sz w:val="24"/>
                <w:szCs w:val="24"/>
              </w:rPr>
              <w:t xml:space="preserve"> 2016-2019</w:t>
            </w:r>
          </w:p>
          <w:p w14:paraId="39185D77" w14:textId="36974316" w:rsidR="00776312" w:rsidRPr="009F305C" w:rsidRDefault="003F1BEC" w:rsidP="003F1BEC">
            <w:r>
              <w:rPr>
                <w:rFonts w:eastAsia="Times New Roman"/>
                <w:sz w:val="24"/>
                <w:szCs w:val="24"/>
              </w:rPr>
              <w:t>(Nguồn công bố: Niên giám thống kê chỉ công bố số liệu chung về tai nạn giao thông; Bộ Công án báo cáo số liệu phân tổ theo loại đường và tỉnh/thành phố trực thuộc Trung ương).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75A9A8" w14:textId="77777777" w:rsidR="003F1BEC" w:rsidRPr="00C714A7" w:rsidRDefault="003F1BEC" w:rsidP="003F1BEC">
            <w:pPr>
              <w:rPr>
                <w:rFonts w:eastAsia="Times New Roman"/>
                <w:sz w:val="24"/>
                <w:szCs w:val="24"/>
              </w:rPr>
            </w:pPr>
            <w:r w:rsidRPr="00C714A7">
              <w:rPr>
                <w:rFonts w:eastAsia="Times New Roman"/>
                <w:sz w:val="24"/>
                <w:szCs w:val="24"/>
              </w:rPr>
              <w:t xml:space="preserve">Chỉ tiêu tương ứng </w:t>
            </w:r>
            <w:r>
              <w:rPr>
                <w:rFonts w:eastAsia="Times New Roman"/>
                <w:sz w:val="24"/>
                <w:szCs w:val="24"/>
              </w:rPr>
              <w:t>với chi tiêu toàn cầu SDG</w:t>
            </w:r>
            <w:r w:rsidRPr="00C714A7">
              <w:rPr>
                <w:rFonts w:eastAsia="Times New Roman"/>
                <w:sz w:val="24"/>
                <w:szCs w:val="24"/>
              </w:rPr>
              <w:t>“3.6.1.Death rate due to road traffic injuries” (Tỷ lệ tử vong do tai nạn giao thông đường bộ).</w:t>
            </w:r>
          </w:p>
          <w:p w14:paraId="69FA3CF7" w14:textId="77777777" w:rsidR="003F1BEC" w:rsidRPr="00C714A7" w:rsidRDefault="003F1BEC" w:rsidP="003F1BEC">
            <w:pPr>
              <w:rPr>
                <w:rFonts w:eastAsia="Times New Roman"/>
                <w:sz w:val="24"/>
                <w:szCs w:val="24"/>
              </w:rPr>
            </w:pPr>
            <w:r w:rsidRPr="00C714A7">
              <w:rPr>
                <w:rFonts w:eastAsia="Times New Roman"/>
                <w:sz w:val="24"/>
                <w:szCs w:val="24"/>
              </w:rPr>
              <w:t>So sánh chỉ tiêu quốc tế và Việt Nam</w:t>
            </w:r>
          </w:p>
          <w:tbl>
            <w:tblPr>
              <w:tblW w:w="94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04"/>
              <w:gridCol w:w="2268"/>
              <w:gridCol w:w="1985"/>
              <w:gridCol w:w="89"/>
              <w:gridCol w:w="3709"/>
            </w:tblGrid>
            <w:tr w:rsidR="003F1BEC" w:rsidRPr="00C714A7" w14:paraId="47EBFB06" w14:textId="77777777" w:rsidTr="003F1BEC">
              <w:trPr>
                <w:gridAfter w:val="2"/>
                <w:wAfter w:w="3798" w:type="dxa"/>
              </w:trPr>
              <w:tc>
                <w:tcPr>
                  <w:tcW w:w="1404" w:type="dxa"/>
                  <w:shd w:val="clear" w:color="auto" w:fill="auto"/>
                </w:tcPr>
                <w:p w14:paraId="1B48F269" w14:textId="77777777" w:rsidR="003F1BEC" w:rsidRPr="00C714A7" w:rsidRDefault="003F1BEC" w:rsidP="003F1BEC">
                  <w:pPr>
                    <w:rPr>
                      <w:rFonts w:eastAsia="Times New Roman"/>
                      <w:b/>
                      <w:sz w:val="24"/>
                      <w:szCs w:val="24"/>
                    </w:rPr>
                  </w:pPr>
                </w:p>
              </w:tc>
              <w:tc>
                <w:tcPr>
                  <w:tcW w:w="2268" w:type="dxa"/>
                  <w:shd w:val="clear" w:color="auto" w:fill="auto"/>
                </w:tcPr>
                <w:p w14:paraId="58887006" w14:textId="77777777" w:rsidR="003F1BEC" w:rsidRPr="00C714A7" w:rsidRDefault="003F1BEC" w:rsidP="003F1BEC">
                  <w:pPr>
                    <w:rPr>
                      <w:rFonts w:eastAsia="Times New Roman"/>
                      <w:b/>
                      <w:sz w:val="24"/>
                      <w:szCs w:val="24"/>
                    </w:rPr>
                  </w:pPr>
                  <w:r w:rsidRPr="00C714A7">
                    <w:rPr>
                      <w:rFonts w:eastAsia="Times New Roman"/>
                      <w:b/>
                      <w:sz w:val="24"/>
                      <w:szCs w:val="24"/>
                    </w:rPr>
                    <w:t>Chỉ tiêu quốc tế</w:t>
                  </w:r>
                </w:p>
              </w:tc>
              <w:tc>
                <w:tcPr>
                  <w:tcW w:w="1985" w:type="dxa"/>
                  <w:shd w:val="clear" w:color="auto" w:fill="auto"/>
                </w:tcPr>
                <w:p w14:paraId="053E73C5" w14:textId="77777777" w:rsidR="003F1BEC" w:rsidRPr="00C714A7" w:rsidRDefault="003F1BEC" w:rsidP="003F1BEC">
                  <w:pPr>
                    <w:rPr>
                      <w:rFonts w:eastAsia="Times New Roman"/>
                      <w:b/>
                      <w:sz w:val="24"/>
                      <w:szCs w:val="24"/>
                    </w:rPr>
                  </w:pPr>
                  <w:r w:rsidRPr="00C714A7">
                    <w:rPr>
                      <w:rFonts w:eastAsia="Times New Roman"/>
                      <w:b/>
                      <w:sz w:val="24"/>
                      <w:szCs w:val="24"/>
                    </w:rPr>
                    <w:t>Chỉ tiêu Việt Nam</w:t>
                  </w:r>
                </w:p>
              </w:tc>
            </w:tr>
            <w:tr w:rsidR="003F1BEC" w:rsidRPr="00C714A7" w14:paraId="1ECC6708" w14:textId="77777777" w:rsidTr="003F1BEC">
              <w:trPr>
                <w:gridAfter w:val="2"/>
                <w:wAfter w:w="3798" w:type="dxa"/>
              </w:trPr>
              <w:tc>
                <w:tcPr>
                  <w:tcW w:w="1404" w:type="dxa"/>
                  <w:shd w:val="clear" w:color="auto" w:fill="auto"/>
                </w:tcPr>
                <w:p w14:paraId="4309E055"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Tên chỉ tiêu</w:t>
                  </w:r>
                </w:p>
              </w:tc>
              <w:tc>
                <w:tcPr>
                  <w:tcW w:w="2268" w:type="dxa"/>
                  <w:shd w:val="clear" w:color="auto" w:fill="auto"/>
                </w:tcPr>
                <w:p w14:paraId="6CEFFDD5"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Tỷ lệ tử vong do tai nạn giao thông đường bộ</w:t>
                  </w:r>
                </w:p>
              </w:tc>
              <w:tc>
                <w:tcPr>
                  <w:tcW w:w="1985" w:type="dxa"/>
                  <w:shd w:val="clear" w:color="auto" w:fill="auto"/>
                </w:tcPr>
                <w:p w14:paraId="4DE9D63B"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Số vụ tai nạn giao thông; số người chết, bị thương do tai nạn giao thông</w:t>
                  </w:r>
                </w:p>
              </w:tc>
            </w:tr>
            <w:tr w:rsidR="003F1BEC" w:rsidRPr="00C714A7" w14:paraId="15E83B04" w14:textId="77777777" w:rsidTr="003F1BEC">
              <w:trPr>
                <w:gridAfter w:val="2"/>
                <w:wAfter w:w="3798" w:type="dxa"/>
              </w:trPr>
              <w:tc>
                <w:tcPr>
                  <w:tcW w:w="1404" w:type="dxa"/>
                  <w:shd w:val="clear" w:color="auto" w:fill="auto"/>
                </w:tcPr>
                <w:p w14:paraId="22997054"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Phương pháp tính</w:t>
                  </w:r>
                </w:p>
              </w:tc>
              <w:tc>
                <w:tcPr>
                  <w:tcW w:w="2268" w:type="dxa"/>
                  <w:shd w:val="clear" w:color="auto" w:fill="auto"/>
                </w:tcPr>
                <w:p w14:paraId="737718DC"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Tính số ca tử do tai nạn giao thông đường bộ gây chết người trên 100.000 dân</w:t>
                  </w:r>
                </w:p>
              </w:tc>
              <w:tc>
                <w:tcPr>
                  <w:tcW w:w="1985" w:type="dxa"/>
                  <w:shd w:val="clear" w:color="auto" w:fill="auto"/>
                </w:tcPr>
                <w:p w14:paraId="3B01A1AA"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Tính số lượng:</w:t>
                  </w:r>
                </w:p>
                <w:p w14:paraId="48A3C668"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 vụ tai nạn giao thông</w:t>
                  </w:r>
                </w:p>
                <w:p w14:paraId="4DFF60D7"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 Người chết, bị thương do tai nạn giao thông</w:t>
                  </w:r>
                </w:p>
                <w:p w14:paraId="593308DF"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 Người bị thương do tai nạn giao thông</w:t>
                  </w:r>
                </w:p>
              </w:tc>
            </w:tr>
            <w:tr w:rsidR="003F1BEC" w:rsidRPr="00C714A7" w14:paraId="6FE8F824" w14:textId="77777777" w:rsidTr="003F1BEC">
              <w:tc>
                <w:tcPr>
                  <w:tcW w:w="1404" w:type="dxa"/>
                  <w:shd w:val="clear" w:color="auto" w:fill="auto"/>
                </w:tcPr>
                <w:p w14:paraId="092CC06E"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Phân tổ</w:t>
                  </w:r>
                </w:p>
              </w:tc>
              <w:tc>
                <w:tcPr>
                  <w:tcW w:w="4342" w:type="dxa"/>
                  <w:gridSpan w:val="3"/>
                  <w:shd w:val="clear" w:color="auto" w:fill="auto"/>
                </w:tcPr>
                <w:p w14:paraId="14DEE360" w14:textId="77777777" w:rsidR="003F1BEC" w:rsidRPr="00C714A7" w:rsidRDefault="003F1BEC" w:rsidP="003F1BEC">
                  <w:pPr>
                    <w:spacing w:before="120" w:after="120"/>
                    <w:rPr>
                      <w:rFonts w:eastAsia="Times New Roman"/>
                      <w:sz w:val="24"/>
                      <w:szCs w:val="24"/>
                    </w:rPr>
                  </w:pPr>
                  <w:r w:rsidRPr="00C714A7">
                    <w:rPr>
                      <w:rFonts w:eastAsia="Times New Roman"/>
                      <w:sz w:val="24"/>
                      <w:szCs w:val="24"/>
                    </w:rPr>
                    <w:t>Phân tổ theo người sử dụng đường bộ, tuổi, giới tính, nhóm thu nhập và khu vực của WHO</w:t>
                  </w:r>
                </w:p>
              </w:tc>
              <w:tc>
                <w:tcPr>
                  <w:tcW w:w="3709" w:type="dxa"/>
                  <w:shd w:val="clear" w:color="auto" w:fill="auto"/>
                </w:tcPr>
                <w:p w14:paraId="45C5A22E"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 Loại tai nạn (đường bộ/đường sắt/đường thuỷ);</w:t>
                  </w:r>
                </w:p>
                <w:p w14:paraId="49EBA36A" w14:textId="77777777" w:rsidR="003F1BEC" w:rsidRPr="00C714A7" w:rsidRDefault="003F1BEC" w:rsidP="003F1BEC">
                  <w:pPr>
                    <w:spacing w:before="120" w:after="120"/>
                    <w:rPr>
                      <w:rFonts w:eastAsia="Times New Roman"/>
                      <w:sz w:val="24"/>
                      <w:szCs w:val="24"/>
                      <w:lang w:val="pt-BR"/>
                    </w:rPr>
                  </w:pPr>
                  <w:r w:rsidRPr="00C714A7">
                    <w:rPr>
                      <w:rFonts w:eastAsia="Times New Roman"/>
                      <w:sz w:val="24"/>
                      <w:szCs w:val="24"/>
                      <w:lang w:val="pt-BR"/>
                    </w:rPr>
                    <w:t>- Tỉnh/thành phố trực thuộc Trung ương.</w:t>
                  </w:r>
                </w:p>
              </w:tc>
            </w:tr>
          </w:tbl>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1C0304" w14:textId="77777777" w:rsidR="003F1BEC" w:rsidRPr="00C714A7" w:rsidRDefault="003F1BEC" w:rsidP="003F1BEC">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Nghị định số 60/2018/NĐ-CP ngày 20/4/2018 ban hành Chế độ báo cáo thống kê cấp quốc gia</w:t>
            </w:r>
          </w:p>
          <w:p w14:paraId="74AC972D" w14:textId="77777777" w:rsidR="003F1BEC" w:rsidRPr="00C714A7" w:rsidRDefault="003F1BEC" w:rsidP="003F1BEC">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1C309AAD" w:rsidR="006F104C" w:rsidRPr="009F305C" w:rsidRDefault="003F1BEC" w:rsidP="003F1BEC">
            <w:r w:rsidRPr="00C714A7">
              <w:rPr>
                <w:rFonts w:eastAsia="Times New Roman"/>
                <w:sz w:val="24"/>
                <w:szCs w:val="24"/>
                <w:shd w:val="clear" w:color="auto" w:fill="FFFFFF"/>
                <w:lang w:val="nl-NL"/>
              </w:rPr>
              <w:t xml:space="preserve">- </w:t>
            </w:r>
            <w:hyperlink r:id="rId21"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F1BEC">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F1BE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1BE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9636AC8-CBE3-48B2-A1FC-0AAB44D2ED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13</Pages>
  <Words>216014</Words>
  <Characters>1231280</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2021-06-30T11:36:00Z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