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C756F8">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C756F8">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C756F8">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C756F8">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C756F8">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C756F8">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C756F8">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C756F8">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C756F8">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C756F8">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C756F8">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C756F8">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C756F8"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211C9B81" w:rsidR="00355460" w:rsidRPr="00E263EC" w:rsidRDefault="00ED6CC1"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7CA2F5D0" w:rsidR="00B66AF3" w:rsidRDefault="00ED6CC1"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7E908B31" w:rsidR="0077584C" w:rsidRDefault="00ED6CC1"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3F444E37" w:rsidR="00F7784D" w:rsidRDefault="00ED6CC1"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2BA33D5" w:rsidR="005377B9" w:rsidRPr="009F305C" w:rsidRDefault="00C756F8" w:rsidP="009F305C">
            <w:r w:rsidRPr="009C3EC2">
              <w:rPr>
                <w:rFonts w:eastAsia="Times New Roman"/>
                <w:sz w:val="24"/>
                <w:szCs w:val="24"/>
              </w:rPr>
              <w:t>Mục tiêu 10: Giảm bất bình đẳng trong xã hội</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67F41F91" w:rsidR="005377B9" w:rsidRPr="009F305C" w:rsidRDefault="00C756F8" w:rsidP="009F305C">
            <w:r w:rsidRPr="009C3EC2">
              <w:rPr>
                <w:rFonts w:eastAsia="Times New Roman"/>
                <w:sz w:val="24"/>
                <w:szCs w:val="24"/>
              </w:rPr>
              <w:t>Mục tiêu 10.</w:t>
            </w:r>
            <w:r>
              <w:rPr>
                <w:rFonts w:eastAsia="Times New Roman"/>
                <w:sz w:val="24"/>
                <w:szCs w:val="24"/>
              </w:rPr>
              <w:t>1: Đến năm 2030, dần đạt được và duy trì tốc độ tăng thu nhập của nhóm 40% dân số thu nhập thấp nhất cao hơn tốc độ tăng bình quân quốc gia (Mục tiêu 10.1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1A06A861" w:rsidR="005377B9" w:rsidRPr="009F305C" w:rsidRDefault="00C756F8" w:rsidP="009F305C">
            <w:r w:rsidRPr="00D713E5">
              <w:t>Chỉ tiêu 10.1.2. Tốc độ tăng trưởng về chi tiêu của hộ bình quân đầu người</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3CF5B2D0" w:rsidR="005377B9" w:rsidRPr="009F305C" w:rsidRDefault="00C756F8"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D777023" w:rsidR="003E7389" w:rsidRPr="00C756F8" w:rsidRDefault="00C756F8" w:rsidP="00C756F8">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604B632" w:rsidR="003E7389" w:rsidRPr="00C756F8" w:rsidRDefault="00C756F8" w:rsidP="00C756F8">
            <w:pPr>
              <w:tabs>
                <w:tab w:val="left" w:pos="1515"/>
              </w:tabs>
              <w:spacing w:before="120" w:after="120"/>
              <w:rPr>
                <w:rFonts w:eastAsia="Times New Roman"/>
                <w:bCs/>
                <w:sz w:val="24"/>
                <w:szCs w:val="24"/>
              </w:rPr>
            </w:pPr>
            <w:r>
              <w:rPr>
                <w:rFonts w:eastAsia="Times New Roman"/>
                <w:bCs/>
                <w:sz w:val="24"/>
                <w:szCs w:val="24"/>
              </w:rPr>
              <w:t>54 Ng</w:t>
            </w:r>
            <w:r>
              <w:rPr>
                <w:rFonts w:eastAsia="Times New Roman"/>
                <w:bCs/>
                <w:sz w:val="24"/>
                <w:szCs w:val="24"/>
              </w:rPr>
              <w:t>uyễn Chí Thanh, Đống Đa,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14C93AC6" w:rsidR="003E7389" w:rsidRPr="009F305C" w:rsidRDefault="00C756F8" w:rsidP="009F305C">
            <w:r w:rsidRPr="00685D5B">
              <w:rPr>
                <w:rFonts w:eastAsia="Times New Roman"/>
                <w:bCs/>
                <w:sz w:val="24"/>
                <w:szCs w:val="24"/>
              </w:rPr>
              <w:t>banbientap@gso.gov.vn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2C0BDC0C" w:rsidR="0015178E" w:rsidRPr="009F305C" w:rsidRDefault="00C756F8" w:rsidP="009F305C">
            <w:r w:rsidRPr="00205B94">
              <w:rPr>
                <w:rFonts w:eastAsia="Times New Roman"/>
                <w:sz w:val="24"/>
                <w:szCs w:val="24"/>
              </w:rPr>
              <w:t>Tốc độ tăng trưởng về thu nhập</w:t>
            </w:r>
            <w:r>
              <w:rPr>
                <w:rFonts w:eastAsia="Times New Roman"/>
                <w:sz w:val="24"/>
                <w:szCs w:val="24"/>
              </w:rPr>
              <w:t xml:space="preserve"> </w:t>
            </w:r>
            <w:r w:rsidRPr="00205B94">
              <w:rPr>
                <w:rFonts w:eastAsia="Times New Roman"/>
                <w:sz w:val="24"/>
                <w:szCs w:val="24"/>
              </w:rPr>
              <w:t>của hộ là tốc độ tăng hàng năm của mức thu nhập thực tế của hộ bình quân đầu người.</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667A2338" w:rsidR="0015178E" w:rsidRPr="009F305C" w:rsidRDefault="00C756F8" w:rsidP="009F305C">
            <w:r w:rsidRPr="00BC7A23">
              <w:rPr>
                <w:rFonts w:eastAsia="Times New Roman"/>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067DB75F" w:rsidR="0015178E" w:rsidRPr="009F305C" w:rsidRDefault="00C756F8" w:rsidP="009F305C">
            <w:r w:rsidRPr="00BC7A23">
              <w:rPr>
                <w:rFonts w:eastAsia="Times New Roman"/>
                <w:bCs/>
                <w:sz w:val="24"/>
                <w:szCs w:val="24"/>
              </w:rPr>
              <w:t>Không áp dụng</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lastRenderedPageBreak/>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45AD7CE2" w:rsidR="0035311B" w:rsidRPr="009F305C" w:rsidRDefault="00C756F8" w:rsidP="009F305C">
            <w:r w:rsidRPr="009C3EC2">
              <w:rPr>
                <w:rFonts w:eastAsia="Times New Roman"/>
                <w:sz w:val="24"/>
                <w:szCs w:val="24"/>
              </w:rPr>
              <w:t>Khảo sát mức sống dân cư Việt Nam.</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396F0232" w:rsidR="0035311B" w:rsidRPr="009F305C" w:rsidRDefault="00C756F8" w:rsidP="009F305C">
            <w:r w:rsidRPr="009C3EC2">
              <w:rPr>
                <w:rFonts w:eastAsia="Times New Roman"/>
                <w:sz w:val="24"/>
                <w:szCs w:val="24"/>
                <w:lang w:val="pt-BR"/>
              </w:rPr>
              <w:t>2 năm</w:t>
            </w:r>
            <w:r w:rsidRPr="009C3EC2">
              <w:rPr>
                <w:rFonts w:eastAsia="Times New Roman"/>
                <w:sz w:val="24"/>
                <w:szCs w:val="24"/>
              </w:rPr>
              <w:t>.</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3BF18F48" w:rsidR="0035311B" w:rsidRPr="00C756F8" w:rsidRDefault="00C756F8" w:rsidP="00C756F8">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2774152" w:rsidR="0035311B" w:rsidRPr="00C756F8" w:rsidRDefault="00C756F8" w:rsidP="00C756F8">
            <w:pPr>
              <w:tabs>
                <w:tab w:val="left" w:pos="1515"/>
              </w:tabs>
              <w:spacing w:before="120" w:after="120"/>
              <w:rPr>
                <w:rFonts w:eastAsia="Times New Roman"/>
                <w:bCs/>
                <w:sz w:val="24"/>
                <w:szCs w:val="24"/>
              </w:rPr>
            </w:pPr>
            <w:r w:rsidRPr="00C714A7">
              <w:rPr>
                <w:rFonts w:eastAsia="Times New Roman"/>
                <w:bCs/>
                <w:sz w:val="24"/>
                <w:szCs w:val="24"/>
              </w:rPr>
              <w:t>Tổng cục Thống kê</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84DC3C4" w:rsidR="007F2D9F" w:rsidRPr="009F305C" w:rsidRDefault="00C756F8" w:rsidP="009F305C">
            <w:r>
              <w:rPr>
                <w:rFonts w:eastAsia="Times New Roman"/>
                <w:sz w:val="24"/>
                <w:szCs w:val="24"/>
              </w:rPr>
              <w:t>Chỉ tiêu giúp phản ánh sự công bằng trong sự phát triển thịnh vượng chung của 1 quốc gia, giúp xem xét, đề ra các chính sách phúc lợi cho nhóm đối tượng yếu thế (nhóm nghèo) trong xã hội.</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7D09BABA" w14:textId="77777777" w:rsidR="00C756F8" w:rsidRDefault="00C756F8" w:rsidP="00C756F8">
            <w:pPr>
              <w:spacing w:before="120" w:after="120"/>
              <w:rPr>
                <w:rFonts w:eastAsia="Times New Roman"/>
                <w:sz w:val="24"/>
                <w:szCs w:val="24"/>
              </w:rPr>
            </w:pPr>
            <w:r>
              <w:rPr>
                <w:rFonts w:eastAsia="Times New Roman"/>
                <w:sz w:val="24"/>
                <w:szCs w:val="24"/>
              </w:rPr>
              <w:t>Số liệu có sẵn</w:t>
            </w:r>
            <w:r w:rsidRPr="004C6C4B">
              <w:rPr>
                <w:rFonts w:eastAsia="Times New Roman"/>
                <w:sz w:val="24"/>
                <w:szCs w:val="24"/>
              </w:rPr>
              <w:t xml:space="preserve"> 2 năm/lần từ 2010-2018</w:t>
            </w:r>
            <w:r>
              <w:rPr>
                <w:rFonts w:eastAsia="Times New Roman"/>
                <w:sz w:val="24"/>
                <w:szCs w:val="24"/>
              </w:rPr>
              <w:t xml:space="preserve"> phân tổ theo thành thị/nông thôn.</w:t>
            </w:r>
          </w:p>
          <w:p w14:paraId="794D5E96" w14:textId="77777777" w:rsidR="00C756F8" w:rsidRDefault="00C756F8" w:rsidP="00C756F8">
            <w:pPr>
              <w:spacing w:before="120" w:after="120"/>
              <w:rPr>
                <w:rFonts w:eastAsia="Times New Roman"/>
                <w:sz w:val="24"/>
                <w:szCs w:val="24"/>
              </w:rPr>
            </w:pPr>
            <w:r>
              <w:rPr>
                <w:rFonts w:eastAsia="Times New Roman"/>
                <w:sz w:val="24"/>
                <w:szCs w:val="24"/>
              </w:rPr>
              <w:t>Chưa công bố số liệu của tốc độ tăng chi tiêu của nhóm 40% dân số nghèo nhất so với mức chung cả nước.</w:t>
            </w:r>
          </w:p>
          <w:p w14:paraId="39185D77" w14:textId="2832ABC9" w:rsidR="00776312" w:rsidRPr="009F305C" w:rsidRDefault="00C756F8" w:rsidP="00C756F8">
            <w:r>
              <w:rPr>
                <w:rFonts w:eastAsia="Times New Roman"/>
                <w:sz w:val="24"/>
                <w:szCs w:val="24"/>
              </w:rPr>
              <w:t>(Nguồn công bố: Báo cáo quốc gia năm 2020 tiến độ 5 năm thực hiện các mục tiêu phát triển bền vững)</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47D9F0D5" w14:textId="77777777" w:rsidR="00C756F8" w:rsidRDefault="00C756F8" w:rsidP="00C756F8">
            <w:pPr>
              <w:spacing w:before="120" w:after="120"/>
              <w:rPr>
                <w:rFonts w:eastAsia="Times New Roman"/>
                <w:bCs/>
                <w:sz w:val="24"/>
                <w:szCs w:val="24"/>
              </w:rPr>
            </w:pPr>
            <w:r w:rsidRPr="009C3EC2">
              <w:rPr>
                <w:rFonts w:eastAsia="Times New Roman"/>
                <w:bCs/>
                <w:sz w:val="24"/>
                <w:szCs w:val="24"/>
              </w:rPr>
              <w:t xml:space="preserve">Chỉ tiêu </w:t>
            </w:r>
            <w:r>
              <w:rPr>
                <w:rFonts w:eastAsia="Times New Roman"/>
                <w:bCs/>
                <w:sz w:val="24"/>
                <w:szCs w:val="24"/>
              </w:rPr>
              <w:t>này tương ứng chỉ tiêu SDG</w:t>
            </w:r>
            <w:r w:rsidRPr="009C3EC2">
              <w:rPr>
                <w:rFonts w:eastAsia="Times New Roman"/>
                <w:bCs/>
                <w:sz w:val="24"/>
                <w:szCs w:val="24"/>
              </w:rPr>
              <w:t xml:space="preserve"> toàn cầu </w:t>
            </w:r>
            <w:r w:rsidRPr="004C6C4B">
              <w:rPr>
                <w:rFonts w:eastAsia="Times New Roman"/>
                <w:bCs/>
                <w:sz w:val="24"/>
                <w:szCs w:val="24"/>
              </w:rPr>
              <w:t>10.1.1: Growth rates of household expenditure or income per capita among the bottom 40 per cent of the population and the total population</w:t>
            </w:r>
          </w:p>
          <w:p w14:paraId="7104584D" w14:textId="0EF8F752" w:rsidR="006A7EF1" w:rsidRPr="009F305C" w:rsidRDefault="00C756F8" w:rsidP="00C756F8">
            <w:r>
              <w:rPr>
                <w:rFonts w:eastAsia="Times New Roman"/>
                <w:bCs/>
                <w:sz w:val="24"/>
                <w:szCs w:val="24"/>
              </w:rPr>
              <w:t>Tên chỉ tiêu của Việt Nam không hoàn toàn giống tên chỉ tiêu toàn cầu mà Chỉ tiêu của Việt Nam bao trùm rộng hơn so với chỉ tiêu toàn cầu. Trong đó đã có quy định phân tổ cho nhóm 40% dân số nghèo nhất, do đó có thể tính toán ra tỷ lệ giữa tốc độ tăng của nhóm 40% dân số nghèo nhất so với tốc độ tăng chung cả nước, nên số liệu có bảo đảm so sánh quốc tế.</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F52D3EB" w14:textId="77777777" w:rsidR="00C756F8" w:rsidRPr="009C3EC2" w:rsidRDefault="00C756F8" w:rsidP="00C756F8">
            <w:pPr>
              <w:spacing w:before="120" w:after="120"/>
              <w:rPr>
                <w:rFonts w:eastAsia="Times New Roman"/>
                <w:bCs/>
                <w:sz w:val="24"/>
                <w:szCs w:val="24"/>
                <w:shd w:val="clear" w:color="auto" w:fill="FFFFFF"/>
                <w:lang w:val="nl-NL"/>
              </w:rPr>
            </w:pPr>
            <w:r w:rsidRPr="009C3EC2">
              <w:rPr>
                <w:rFonts w:eastAsia="Times New Roman"/>
                <w:bCs/>
                <w:sz w:val="24"/>
                <w:szCs w:val="24"/>
                <w:shd w:val="clear" w:color="auto" w:fill="FFFFFF"/>
                <w:lang w:val="nl-NL"/>
              </w:rPr>
              <w:t xml:space="preserve">- Chương trình điều tra thống kê quốc gia ban hành theo Quyết định số </w:t>
            </w:r>
            <w:r w:rsidRPr="009C3EC2">
              <w:rPr>
                <w:rFonts w:eastAsia="Times New Roman"/>
                <w:sz w:val="24"/>
                <w:szCs w:val="24"/>
                <w:lang w:val="nl-NL"/>
              </w:rPr>
              <w:t>43/2016/QĐ-TTg ngày 17 tháng 10 năm 2016 của Thủ tướng Chính phủ</w:t>
            </w:r>
          </w:p>
          <w:p w14:paraId="0798C45A" w14:textId="77777777" w:rsidR="00C756F8" w:rsidRPr="009C3EC2" w:rsidRDefault="00C756F8" w:rsidP="00C756F8">
            <w:pPr>
              <w:spacing w:before="120" w:after="120"/>
              <w:rPr>
                <w:rFonts w:eastAsia="Times New Roman"/>
                <w:bCs/>
                <w:sz w:val="24"/>
                <w:szCs w:val="24"/>
                <w:shd w:val="clear" w:color="auto" w:fill="FFFFFF"/>
              </w:rPr>
            </w:pPr>
            <w:r w:rsidRPr="009C3EC2">
              <w:rPr>
                <w:rFonts w:eastAsia="Times New Roman"/>
                <w:bCs/>
                <w:sz w:val="24"/>
                <w:szCs w:val="24"/>
                <w:shd w:val="clear" w:color="auto" w:fill="FFFFFF"/>
              </w:rPr>
              <w:lastRenderedPageBreak/>
              <w:t>- Thông tư số 03/2019/TT-BKHĐT ngày 22/01/2019 quy định Bộ chỉ tiêu thống kê phát triển bền vững của Việt Nam;</w:t>
            </w:r>
          </w:p>
          <w:p w14:paraId="127FB56F" w14:textId="0AB16C58" w:rsidR="006F104C" w:rsidRPr="009F305C" w:rsidRDefault="00C756F8" w:rsidP="00C756F8">
            <w:r w:rsidRPr="009C3EC2">
              <w:rPr>
                <w:rFonts w:eastAsia="Times New Roman"/>
                <w:sz w:val="24"/>
                <w:szCs w:val="24"/>
                <w:shd w:val="clear" w:color="auto" w:fill="FFFFFF"/>
                <w:lang w:val="nl-NL"/>
              </w:rPr>
              <w:t xml:space="preserve">- </w:t>
            </w:r>
            <w:hyperlink r:id="rId21" w:history="1">
              <w:r w:rsidRPr="009C3EC2">
                <w:rPr>
                  <w:rStyle w:val="Hyperlink"/>
                  <w:rFonts w:eastAsia="Times New Roman"/>
                  <w:sz w:val="24"/>
                  <w:szCs w:val="24"/>
                  <w:shd w:val="clear" w:color="auto" w:fill="FFFFFF"/>
                  <w:lang w:val="nl-NL"/>
                </w:rPr>
                <w:t>https://unstats.un.org/sdgs/metadata/</w:t>
              </w:r>
            </w:hyperlink>
            <w:bookmarkStart w:id="30" w:name="_GoBack"/>
            <w:bookmarkEnd w:id="30"/>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 xml:space="preserve">Description of all actual and recommended sources of data. This description should include, when applicable, any changes of the data source over time, details of denominator (if from a </w:t>
      </w:r>
      <w:r w:rsidR="000E4EFE" w:rsidRPr="004962C5">
        <w:lastRenderedPageBreak/>
        <w:t>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lastRenderedPageBreak/>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lastRenderedPageBreak/>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sidR="00C756F8">
          <w:rPr>
            <w:noProof/>
          </w:rPr>
          <w:t>7</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sidR="00ED6CC1">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756F8"/>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D6CC1"/>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unstats.un.org/sdgs/metadata/"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57E59553-E217-482E-8EE7-C905E1600DAA}">
  <ds:schemaRefs>
    <ds:schemaRef ds:uri="http://schemas.microsoft.com/office/infopath/2007/PartnerControls"/>
    <ds:schemaRef ds:uri="http://purl.org/dc/dcmitype/"/>
    <ds:schemaRef ds:uri="http://purl.org/dc/terms/"/>
    <ds:schemaRef ds:uri="http://purl.org/dc/elements/1.1/"/>
    <ds:schemaRef ds:uri="http://schemas.openxmlformats.org/package/2006/metadata/core-properties"/>
    <ds:schemaRef ds:uri="http://schemas.microsoft.com/office/2006/documentManagement/types"/>
    <ds:schemaRef ds:uri="331bc5fa-37a0-4eaf-92e6-e8f500860589"/>
    <ds:schemaRef ds:uri="http://schemas.microsoft.com/office/2006/metadata/properties"/>
    <ds:schemaRef ds:uri="efb7f1d3-2f00-4f20-b7f7-b4cd1648c34e"/>
    <ds:schemaRef ds:uri="http://www.w3.org/XML/1998/namespace"/>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384EF1B0-BDA2-4947-8C33-D017ACBE709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11</Pages>
  <Words>215637</Words>
  <Characters>1229136</Characters>
  <Application>Microsoft Office Word</Application>
  <DocSecurity>8</DocSecurity>
  <Lines>10242</Lines>
  <Paragraphs>2883</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1441890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Thị Trang</cp:lastModifiedBy>
  <cp:revision>2</cp:revision>
  <cp:lastPrinted>2020-04-16T14:23:00Z</cp:lastPrinted>
  <dcterms:created xsi:type="dcterms:W3CDTF">2021-06-30T01:44:00Z</dcterms:created>
  <dcterms:modified xsi:type="dcterms:W3CDTF">2021-06-30T01:44:00Z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