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534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534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534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534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534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534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534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534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534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534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534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534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534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17BE969" w:rsidR="00B66AF3" w:rsidRDefault="004D60EA"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DA83336" w:rsidR="005377B9" w:rsidRPr="009F305C" w:rsidRDefault="004D60EA" w:rsidP="009F305C">
            <w:r>
              <w:rPr>
                <w:sz w:val="24"/>
                <w:szCs w:val="24"/>
              </w:rPr>
              <w:t>Mục tiêu 17: Tăng cường phương thức thực hiện và thúc đẩy đối tác toàn cầu vì sựphát triển bền vững</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43661FF" w:rsidR="005377B9" w:rsidRPr="009F305C" w:rsidRDefault="004D60EA" w:rsidP="009F305C">
            <w:r>
              <w:rPr>
                <w:sz w:val="24"/>
                <w:szCs w:val="24"/>
              </w:rPr>
              <w:t xml:space="preserve">Mục tiêu 17.1: Xúc tiến hệ thống thương mại đa phương, cởi mở, không phân biệt đối xử, công bằng và dựa trên luật pháp quốc tế trong khuôn khổ Tổ chức Thương mại Thế giới, bao gồm cả việc thúc đẩy kết thúc đàm phán </w:t>
            </w:r>
            <w:r>
              <w:rPr>
                <w:sz w:val="24"/>
                <w:szCs w:val="24"/>
              </w:rPr>
              <w:lastRenderedPageBreak/>
              <w:t>Chương trình nghị sự phát triển Doha (mục tiêu 17.10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898F52B" w:rsidR="005377B9" w:rsidRPr="009F305C" w:rsidRDefault="004D60EA" w:rsidP="009F305C">
            <w:bookmarkStart w:id="8" w:name="_Toc15462085"/>
            <w:r>
              <w:t>Chỉ tiêu 17.1.1. Mức thuế nhập khẩu bình quân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F0258BF"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6645654" w:rsidR="003E7389" w:rsidRPr="004D60EA" w:rsidRDefault="004D60EA" w:rsidP="004D60EA">
            <w:pPr>
              <w:pStyle w:val="ListParagraph"/>
              <w:spacing w:before="120" w:after="120" w:line="240" w:lineRule="auto"/>
              <w:ind w:left="0"/>
              <w:jc w:val="both"/>
              <w:rPr>
                <w:rFonts w:ascii="Times New Roman"/>
                <w:sz w:val="24"/>
                <w:szCs w:val="24"/>
              </w:rPr>
            </w:pPr>
            <w:r>
              <w:rPr>
                <w:rFonts w:ascii="Times New Roman"/>
                <w:sz w:val="24"/>
                <w:szCs w:val="24"/>
              </w:rPr>
              <w:t>B</w:t>
            </w:r>
            <w:r>
              <w:rPr>
                <w:rFonts w:ascii="Times New Roman"/>
                <w:sz w:val="24"/>
                <w:szCs w:val="24"/>
              </w:rPr>
              <w:t>ộ</w:t>
            </w:r>
            <w:r>
              <w:rPr>
                <w:rFonts w:ascii="Times New Roman"/>
                <w:sz w:val="24"/>
                <w:szCs w:val="24"/>
              </w:rPr>
              <w:t xml:space="preserve"> T</w:t>
            </w:r>
            <w:r>
              <w:rPr>
                <w:rFonts w:ascii="Times New Roman"/>
                <w:sz w:val="24"/>
                <w:szCs w:val="24"/>
              </w:rPr>
              <w:t>à</w:t>
            </w:r>
            <w:r>
              <w:rPr>
                <w:rFonts w:ascii="Times New Roman"/>
                <w:sz w:val="24"/>
                <w:szCs w:val="24"/>
              </w:rPr>
              <w:t>i ch</w:t>
            </w:r>
            <w:r>
              <w:rPr>
                <w:rFonts w:ascii="Times New Roman"/>
                <w:sz w:val="24"/>
                <w:szCs w:val="24"/>
              </w:rPr>
              <w:t>í</w:t>
            </w:r>
            <w:r>
              <w:rPr>
                <w:rFonts w:ascii="Times New Roman"/>
                <w:sz w:val="24"/>
                <w:szCs w:val="24"/>
              </w:rPr>
              <w:t>nh</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81421DF" w:rsidR="003E7389" w:rsidRPr="004D60EA" w:rsidRDefault="004D60EA" w:rsidP="004D60EA">
            <w:pPr>
              <w:pStyle w:val="ListParagraph"/>
              <w:spacing w:before="120" w:after="120" w:line="240" w:lineRule="auto"/>
              <w:ind w:left="0"/>
              <w:jc w:val="both"/>
              <w:rPr>
                <w:rFonts w:ascii="Times New Roman"/>
                <w:sz w:val="24"/>
                <w:szCs w:val="24"/>
              </w:rPr>
            </w:pPr>
            <w:r>
              <w:rPr>
                <w:rFonts w:ascii="Times New Roman"/>
                <w:sz w:val="24"/>
                <w:szCs w:val="24"/>
              </w:rPr>
              <w:t>S</w:t>
            </w:r>
            <w:r>
              <w:rPr>
                <w:rFonts w:ascii="Times New Roman"/>
                <w:sz w:val="24"/>
                <w:szCs w:val="24"/>
              </w:rPr>
              <w:t>ố</w:t>
            </w:r>
            <w:r>
              <w:rPr>
                <w:rFonts w:ascii="Times New Roman"/>
                <w:sz w:val="24"/>
                <w:szCs w:val="24"/>
              </w:rPr>
              <w:t xml:space="preserve"> 28 Tr</w:t>
            </w:r>
            <w:r>
              <w:rPr>
                <w:rFonts w:ascii="Times New Roman"/>
                <w:sz w:val="24"/>
                <w:szCs w:val="24"/>
              </w:rPr>
              <w:t>ầ</w:t>
            </w:r>
            <w:r>
              <w:rPr>
                <w:rFonts w:ascii="Times New Roman"/>
                <w:sz w:val="24"/>
                <w:szCs w:val="24"/>
              </w:rPr>
              <w:t>n H</w:t>
            </w:r>
            <w:r>
              <w:rPr>
                <w:rFonts w:ascii="Times New Roman"/>
                <w:sz w:val="24"/>
                <w:szCs w:val="24"/>
              </w:rPr>
              <w:t>ư</w:t>
            </w:r>
            <w:r>
              <w:rPr>
                <w:rFonts w:ascii="Times New Roman"/>
                <w:sz w:val="24"/>
                <w:szCs w:val="24"/>
              </w:rPr>
              <w:t xml:space="preserve">ng </w:t>
            </w:r>
            <w:r>
              <w:rPr>
                <w:rFonts w:ascii="Times New Roman"/>
                <w:sz w:val="24"/>
                <w:szCs w:val="24"/>
              </w:rPr>
              <w:t>Đạ</w:t>
            </w:r>
            <w:r>
              <w:rPr>
                <w:rFonts w:ascii="Times New Roman"/>
                <w:sz w:val="24"/>
                <w:szCs w:val="24"/>
              </w:rPr>
              <w:t>o - Qu</w:t>
            </w:r>
            <w:r>
              <w:rPr>
                <w:rFonts w:ascii="Times New Roman"/>
                <w:sz w:val="24"/>
                <w:szCs w:val="24"/>
              </w:rPr>
              <w:t>ậ</w:t>
            </w:r>
            <w:r>
              <w:rPr>
                <w:rFonts w:ascii="Times New Roman"/>
                <w:sz w:val="24"/>
                <w:szCs w:val="24"/>
              </w:rPr>
              <w:t>n Ho</w:t>
            </w:r>
            <w:r>
              <w:rPr>
                <w:rFonts w:ascii="Times New Roman"/>
                <w:sz w:val="24"/>
                <w:szCs w:val="24"/>
              </w:rPr>
              <w:t>à</w:t>
            </w:r>
            <w:r>
              <w:rPr>
                <w:rFonts w:ascii="Times New Roman"/>
                <w:sz w:val="24"/>
                <w:szCs w:val="24"/>
              </w:rPr>
              <w:t>n Ki</w:t>
            </w:r>
            <w:r>
              <w:rPr>
                <w:rFonts w:ascii="Times New Roman"/>
                <w:sz w:val="24"/>
                <w:szCs w:val="24"/>
              </w:rPr>
              <w:t>ế</w:t>
            </w:r>
            <w:r>
              <w:rPr>
                <w:rFonts w:ascii="Times New Roman"/>
                <w:sz w:val="24"/>
                <w:szCs w:val="24"/>
              </w:rPr>
              <w:t>m - H</w:t>
            </w:r>
            <w:r>
              <w:rPr>
                <w:rFonts w:ascii="Times New Roman"/>
                <w:sz w:val="24"/>
                <w:szCs w:val="24"/>
              </w:rPr>
              <w:t>à</w:t>
            </w:r>
            <w:r>
              <w:rPr>
                <w:rFonts w:ascii="Times New Roman"/>
                <w:sz w:val="24"/>
                <w:szCs w:val="24"/>
              </w:rPr>
              <w:t xml:space="preserve"> N</w:t>
            </w:r>
            <w:r>
              <w:rPr>
                <w:rFonts w:ascii="Times New Roman"/>
                <w:sz w:val="24"/>
                <w:szCs w:val="24"/>
              </w:rPr>
              <w:t>ộ</w:t>
            </w:r>
            <w:r>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0F38272" w:rsidR="003E7389" w:rsidRPr="009F305C" w:rsidRDefault="004D60EA" w:rsidP="009F305C">
            <w:r>
              <w:rPr>
                <w:sz w:val="24"/>
                <w:szCs w:val="24"/>
              </w:rPr>
              <w:t>support@mof.gov.vn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B403830" w14:textId="77777777" w:rsidR="004D60EA" w:rsidRDefault="004D60EA" w:rsidP="004D60EA">
            <w:pPr>
              <w:spacing w:before="120" w:after="120" w:line="240" w:lineRule="auto"/>
              <w:rPr>
                <w:sz w:val="24"/>
                <w:szCs w:val="24"/>
              </w:rPr>
            </w:pPr>
            <w:r>
              <w:rPr>
                <w:sz w:val="24"/>
                <w:szCs w:val="24"/>
              </w:rPr>
              <w:t>Mức thuế nhập khẩu bình quân là thuế suất bình quân áp dụng đối với hàng hoá nhập khẩu vào Việt Nam theo Danh mục hàng hóa xuất khẩu, nhập khẩu Việt Nam.</w:t>
            </w:r>
          </w:p>
          <w:p w14:paraId="6C84E827" w14:textId="39B844EE" w:rsidR="0015178E" w:rsidRPr="00316B5E" w:rsidRDefault="004D60EA" w:rsidP="004D60EA">
            <w:pPr>
              <w:spacing w:before="120" w:after="120"/>
              <w:rPr>
                <w:rFonts w:eastAsia="Times New Roman"/>
                <w:sz w:val="24"/>
                <w:szCs w:val="24"/>
                <w:lang w:val="nl-NL"/>
              </w:rPr>
            </w:pPr>
            <w:r>
              <w:rPr>
                <w:sz w:val="24"/>
                <w:szCs w:val="24"/>
              </w:rPr>
              <w:t>Mức thuế nhập khẩu bình quân được tính theo phương pháp bình quân gia quyền, sử dụng phương pháp trọng số dựa trên giá trị hàng hóa nhập khẩu.</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DE796EA" w:rsidR="0015178E" w:rsidRPr="009F305C" w:rsidRDefault="00A355FD" w:rsidP="009F305C">
            <w:r>
              <w:rPr>
                <w:rFonts w:eastAsia="Times New Roman"/>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715305C" w:rsidR="0015178E" w:rsidRPr="009F305C" w:rsidRDefault="004D60EA" w:rsidP="009F305C">
            <w:r>
              <w:rPr>
                <w:bCs/>
                <w:sz w:val="24"/>
                <w:szCs w:val="24"/>
              </w:rPr>
              <w:t>Hệ thống ngành sản phẩm Việt Nam ban hành theo Quyết định số 43/2018/QĐ-TTg ngày 01/11/2018 của Thủ tướng Chính phủ</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2384510" w:rsidR="0035311B" w:rsidRPr="00316B5E" w:rsidRDefault="004D60EA" w:rsidP="005B2212">
            <w:pPr>
              <w:spacing w:before="120" w:after="120"/>
              <w:rPr>
                <w:rFonts w:eastAsia="Times New Roman"/>
                <w:sz w:val="24"/>
                <w:szCs w:val="24"/>
                <w:lang w:val="nl-NL"/>
              </w:rPr>
            </w:pPr>
            <w:r>
              <w:rPr>
                <w:sz w:val="24"/>
                <w:szCs w:val="24"/>
              </w:rPr>
              <w:t>Dữ liệu hành chính của Bộ Tài chính.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3BE5825" w:rsidR="0035311B" w:rsidRPr="009F305C" w:rsidRDefault="0035311B" w:rsidP="00316B5E"/>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737BDC3" w:rsidR="0035311B" w:rsidRPr="009F305C" w:rsidRDefault="001534F6" w:rsidP="009F305C">
            <w:r>
              <w:rPr>
                <w:rFonts w:eastAsia="Times New Roman"/>
                <w:sz w:val="24"/>
                <w:szCs w:val="24"/>
                <w:lang w:val="pt-BR"/>
              </w:rPr>
              <w:t xml:space="preserve"> </w:t>
            </w:r>
            <w:r w:rsidR="004D60EA">
              <w:rPr>
                <w:rFonts w:eastAsia="Times New Roman"/>
                <w:sz w:val="24"/>
                <w:szCs w:val="24"/>
                <w:lang w:val="pt-BR"/>
              </w:rPr>
              <w:t>2</w:t>
            </w:r>
            <w:r w:rsidR="00316B5E">
              <w:rPr>
                <w:rFonts w:eastAsia="Times New Roman"/>
                <w:sz w:val="24"/>
                <w:szCs w:val="24"/>
                <w:lang w:val="pt-BR"/>
              </w:rPr>
              <w:t xml:space="preserve"> </w:t>
            </w:r>
            <w:r>
              <w:rPr>
                <w:rFonts w:eastAsia="Times New Roman"/>
                <w:sz w:val="24"/>
                <w:szCs w:val="24"/>
                <w:lang w:val="pt-BR"/>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BFD5EC" w:rsidR="0035311B" w:rsidRPr="004D60EA" w:rsidRDefault="004D60EA" w:rsidP="004D60EA">
            <w:pPr>
              <w:pStyle w:val="ListParagraph"/>
              <w:spacing w:before="120" w:after="120" w:line="240" w:lineRule="auto"/>
              <w:ind w:left="0"/>
              <w:jc w:val="both"/>
              <w:rPr>
                <w:rFonts w:ascii="Times New Roman"/>
                <w:sz w:val="24"/>
                <w:szCs w:val="24"/>
              </w:rPr>
            </w:pPr>
            <w:r>
              <w:rPr>
                <w:rFonts w:ascii="Times New Roman"/>
                <w:sz w:val="24"/>
                <w:szCs w:val="24"/>
              </w:rPr>
              <w:t>B</w:t>
            </w:r>
            <w:r>
              <w:rPr>
                <w:rFonts w:ascii="Times New Roman"/>
                <w:sz w:val="24"/>
                <w:szCs w:val="24"/>
              </w:rPr>
              <w:t>ộ</w:t>
            </w:r>
            <w:r>
              <w:rPr>
                <w:rFonts w:ascii="Times New Roman"/>
                <w:sz w:val="24"/>
                <w:szCs w:val="24"/>
              </w:rPr>
              <w:t xml:space="preserve"> T</w:t>
            </w:r>
            <w:r>
              <w:rPr>
                <w:rFonts w:ascii="Times New Roman"/>
                <w:sz w:val="24"/>
                <w:szCs w:val="24"/>
              </w:rPr>
              <w:t>à</w:t>
            </w:r>
            <w:r>
              <w:rPr>
                <w:rFonts w:ascii="Times New Roman"/>
                <w:sz w:val="24"/>
                <w:szCs w:val="24"/>
              </w:rPr>
              <w:t>i ch</w:t>
            </w:r>
            <w:r>
              <w:rPr>
                <w:rFonts w:ascii="Times New Roman"/>
                <w:sz w:val="24"/>
                <w:szCs w:val="24"/>
              </w:rPr>
              <w:t>í</w:t>
            </w:r>
            <w:r>
              <w:rPr>
                <w:rFonts w:ascii="Times New Roman"/>
                <w:sz w:val="24"/>
                <w:szCs w:val="24"/>
              </w:rPr>
              <w:t>nh</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866DF7C" w:rsidR="0035311B" w:rsidRPr="004D60EA" w:rsidRDefault="004D60EA" w:rsidP="004D60EA">
            <w:pPr>
              <w:pStyle w:val="ListParagraph"/>
              <w:spacing w:before="120" w:after="120" w:line="240" w:lineRule="auto"/>
              <w:ind w:left="0"/>
              <w:jc w:val="both"/>
              <w:rPr>
                <w:rFonts w:ascii="Times New Roman"/>
                <w:sz w:val="24"/>
                <w:szCs w:val="24"/>
              </w:rPr>
            </w:pPr>
            <w:r>
              <w:rPr>
                <w:rFonts w:ascii="Times New Roman"/>
                <w:sz w:val="24"/>
                <w:szCs w:val="24"/>
              </w:rPr>
              <w:t>B</w:t>
            </w:r>
            <w:r>
              <w:rPr>
                <w:rFonts w:ascii="Times New Roman"/>
                <w:sz w:val="24"/>
                <w:szCs w:val="24"/>
              </w:rPr>
              <w:t>ộ</w:t>
            </w:r>
            <w:r>
              <w:rPr>
                <w:rFonts w:ascii="Times New Roman"/>
                <w:sz w:val="24"/>
                <w:szCs w:val="24"/>
              </w:rPr>
              <w:t xml:space="preserve"> T</w:t>
            </w:r>
            <w:r>
              <w:rPr>
                <w:rFonts w:ascii="Times New Roman"/>
                <w:sz w:val="24"/>
                <w:szCs w:val="24"/>
              </w:rPr>
              <w:t>à</w:t>
            </w:r>
            <w:r>
              <w:rPr>
                <w:rFonts w:ascii="Times New Roman"/>
                <w:sz w:val="24"/>
                <w:szCs w:val="24"/>
              </w:rPr>
              <w:t>i ch</w:t>
            </w:r>
            <w:r>
              <w:rPr>
                <w:rFonts w:ascii="Times New Roman"/>
                <w:sz w:val="24"/>
                <w:szCs w:val="24"/>
              </w:rPr>
              <w:t>í</w:t>
            </w:r>
            <w:r>
              <w:rPr>
                <w:rFonts w:ascii="Times New Roman"/>
                <w:sz w:val="24"/>
                <w:szCs w:val="24"/>
              </w:rPr>
              <w:t>nh</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CB38034" w:rsidR="007F2D9F" w:rsidRPr="009F305C" w:rsidRDefault="004D60EA" w:rsidP="009F305C">
            <w:r>
              <w:rPr>
                <w:sz w:val="24"/>
                <w:szCs w:val="24"/>
                <w:lang w:val="pt-BR"/>
              </w:rPr>
              <w:t>Chỉ tiêu phản ánh mức thuế quan trung bình mà một lượng hàng hóa nước ngoài được đưa vào thị trường Việt Nam.</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D4A19A4" w:rsidR="007F2D9F" w:rsidRPr="009F305C" w:rsidRDefault="001534F6" w:rsidP="009F305C">
            <w:r>
              <w:t xml:space="preserv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79E7F83" w14:textId="77777777" w:rsidR="004D60EA" w:rsidRDefault="004D60EA" w:rsidP="004D60EA">
            <w:pPr>
              <w:tabs>
                <w:tab w:val="left" w:pos="1515"/>
              </w:tabs>
              <w:spacing w:before="120" w:after="120" w:line="240" w:lineRule="auto"/>
              <w:rPr>
                <w:iCs/>
                <w:sz w:val="24"/>
                <w:szCs w:val="24"/>
              </w:rPr>
            </w:pPr>
            <w:r>
              <w:rPr>
                <w:iCs/>
                <w:sz w:val="24"/>
                <w:szCs w:val="24"/>
              </w:rPr>
              <w:t>Chỉ có số liệu theo từng khuôn khổ của năm 2020</w:t>
            </w:r>
          </w:p>
          <w:p w14:paraId="39185D77" w14:textId="468EB7E8" w:rsidR="00776312" w:rsidRPr="009F305C" w:rsidRDefault="004D60EA" w:rsidP="004D60EA">
            <w:r>
              <w:rPr>
                <w:iCs/>
                <w:sz w:val="24"/>
                <w:szCs w:val="24"/>
              </w:rPr>
              <w:t>(Nguồn công bố: Báo cáo quốc gia năm 2020 tiến độ 5 năm thực hiện các mục tiêu phát triển bền vững. Số liệu từ Bộ Tài chính)</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A0D522F" w:rsidR="006A7EF1" w:rsidRPr="009F305C" w:rsidRDefault="00203A2F" w:rsidP="009F305C">
            <w:r>
              <w:rPr>
                <w:noProof/>
                <w:lang w:val="en-GB" w:eastAsia="en-GB"/>
              </w:rPr>
              <w:t xml:space="preserve"> </w:t>
            </w:r>
            <w:r w:rsidR="004D60EA" w:rsidRPr="004D60EA">
              <w:rPr>
                <w:rFonts w:eastAsia="Times New Roman"/>
                <w:sz w:val="24"/>
                <w:szCs w:val="24"/>
                <w:lang w:val="pt-BR"/>
              </w:rPr>
              <w:t>Chỉ tiêu cấp độ toàn cầu tương ứng “17.10.1: Worldwide weighted tariff-average”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B5EE169" w14:textId="77777777" w:rsidR="004D60EA" w:rsidRDefault="004D60EA" w:rsidP="004D60EA">
            <w:pPr>
              <w:spacing w:before="120" w:after="120" w:line="240" w:lineRule="auto"/>
              <w:rPr>
                <w:bCs/>
                <w:sz w:val="24"/>
                <w:szCs w:val="24"/>
                <w:shd w:val="clear" w:color="auto" w:fill="FFFFFF"/>
                <w:lang w:val="nl-NL"/>
              </w:rPr>
            </w:pPr>
            <w:r>
              <w:rPr>
                <w:bCs/>
                <w:sz w:val="24"/>
                <w:szCs w:val="24"/>
                <w:shd w:val="clear" w:color="auto" w:fill="FFFFFF"/>
                <w:lang w:val="nl-NL"/>
              </w:rPr>
              <w:t>- Thông tư số 03/2019/TT-BKHĐT ngày 22/01/2019 quy định Bộ chỉ tiêu thống kêphát triển bền vững của Việt Nam;</w:t>
            </w:r>
          </w:p>
          <w:p w14:paraId="127FB56F" w14:textId="01FA8508" w:rsidR="006F104C" w:rsidRPr="009F305C" w:rsidRDefault="004D60EA" w:rsidP="004D60EA">
            <w:r>
              <w:rPr>
                <w:sz w:val="24"/>
                <w:szCs w:val="24"/>
                <w:shd w:val="clear" w:color="auto" w:fill="FFFFFF"/>
                <w:lang w:val="nl-NL"/>
              </w:rPr>
              <w:t xml:space="preserve">- </w:t>
            </w:r>
            <w:hyperlink r:id="rId21" w:history="1">
              <w:r>
                <w:rPr>
                  <w:rStyle w:val="Hyperlink"/>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4D60EA">
          <w:rPr>
            <w:noProof/>
          </w:rPr>
          <w:t>6</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4D60EA">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B5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0EA"/>
    <w:rsid w:val="004D6154"/>
    <w:rsid w:val="004D68B6"/>
    <w:rsid w:val="004E3F4C"/>
    <w:rsid w:val="004E5702"/>
    <w:rsid w:val="004E5E1A"/>
    <w:rsid w:val="004F4616"/>
    <w:rsid w:val="004F532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C4A"/>
    <w:rsid w:val="00581D14"/>
    <w:rsid w:val="005966A8"/>
    <w:rsid w:val="005B2212"/>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4FAC"/>
    <w:rsid w:val="00A167C6"/>
    <w:rsid w:val="00A200D3"/>
    <w:rsid w:val="00A242D8"/>
    <w:rsid w:val="00A3532A"/>
    <w:rsid w:val="00A355FD"/>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6EB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locked/>
    <w:rsid w:val="004D60EA"/>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348090">
      <w:bodyDiv w:val="1"/>
      <w:marLeft w:val="0"/>
      <w:marRight w:val="0"/>
      <w:marTop w:val="0"/>
      <w:marBottom w:val="0"/>
      <w:divBdr>
        <w:top w:val="none" w:sz="0" w:space="0" w:color="auto"/>
        <w:left w:val="none" w:sz="0" w:space="0" w:color="auto"/>
        <w:bottom w:val="none" w:sz="0" w:space="0" w:color="auto"/>
        <w:right w:val="none" w:sz="0" w:space="0" w:color="auto"/>
      </w:divBdr>
    </w:div>
    <w:div w:id="3967622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2887044">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24346423">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474416724">
      <w:bodyDiv w:val="1"/>
      <w:marLeft w:val="0"/>
      <w:marRight w:val="0"/>
      <w:marTop w:val="0"/>
      <w:marBottom w:val="0"/>
      <w:divBdr>
        <w:top w:val="none" w:sz="0" w:space="0" w:color="auto"/>
        <w:left w:val="none" w:sz="0" w:space="0" w:color="auto"/>
        <w:bottom w:val="none" w:sz="0" w:space="0" w:color="auto"/>
        <w:right w:val="none" w:sz="0" w:space="0" w:color="auto"/>
      </w:divBdr>
    </w:div>
    <w:div w:id="507788225">
      <w:bodyDiv w:val="1"/>
      <w:marLeft w:val="0"/>
      <w:marRight w:val="0"/>
      <w:marTop w:val="0"/>
      <w:marBottom w:val="0"/>
      <w:divBdr>
        <w:top w:val="none" w:sz="0" w:space="0" w:color="auto"/>
        <w:left w:val="none" w:sz="0" w:space="0" w:color="auto"/>
        <w:bottom w:val="none" w:sz="0" w:space="0" w:color="auto"/>
        <w:right w:val="none" w:sz="0" w:space="0" w:color="auto"/>
      </w:divBdr>
    </w:div>
    <w:div w:id="534656058">
      <w:bodyDiv w:val="1"/>
      <w:marLeft w:val="0"/>
      <w:marRight w:val="0"/>
      <w:marTop w:val="0"/>
      <w:marBottom w:val="0"/>
      <w:divBdr>
        <w:top w:val="none" w:sz="0" w:space="0" w:color="auto"/>
        <w:left w:val="none" w:sz="0" w:space="0" w:color="auto"/>
        <w:bottom w:val="none" w:sz="0" w:space="0" w:color="auto"/>
        <w:right w:val="none" w:sz="0" w:space="0" w:color="auto"/>
      </w:divBdr>
    </w:div>
    <w:div w:id="570505638">
      <w:bodyDiv w:val="1"/>
      <w:marLeft w:val="0"/>
      <w:marRight w:val="0"/>
      <w:marTop w:val="0"/>
      <w:marBottom w:val="0"/>
      <w:divBdr>
        <w:top w:val="none" w:sz="0" w:space="0" w:color="auto"/>
        <w:left w:val="none" w:sz="0" w:space="0" w:color="auto"/>
        <w:bottom w:val="none" w:sz="0" w:space="0" w:color="auto"/>
        <w:right w:val="none" w:sz="0" w:space="0" w:color="auto"/>
      </w:divBdr>
    </w:div>
    <w:div w:id="572815474">
      <w:bodyDiv w:val="1"/>
      <w:marLeft w:val="0"/>
      <w:marRight w:val="0"/>
      <w:marTop w:val="0"/>
      <w:marBottom w:val="0"/>
      <w:divBdr>
        <w:top w:val="none" w:sz="0" w:space="0" w:color="auto"/>
        <w:left w:val="none" w:sz="0" w:space="0" w:color="auto"/>
        <w:bottom w:val="none" w:sz="0" w:space="0" w:color="auto"/>
        <w:right w:val="none" w:sz="0" w:space="0" w:color="auto"/>
      </w:divBdr>
    </w:div>
    <w:div w:id="629438097">
      <w:bodyDiv w:val="1"/>
      <w:marLeft w:val="0"/>
      <w:marRight w:val="0"/>
      <w:marTop w:val="0"/>
      <w:marBottom w:val="0"/>
      <w:divBdr>
        <w:top w:val="none" w:sz="0" w:space="0" w:color="auto"/>
        <w:left w:val="none" w:sz="0" w:space="0" w:color="auto"/>
        <w:bottom w:val="none" w:sz="0" w:space="0" w:color="auto"/>
        <w:right w:val="none" w:sz="0" w:space="0" w:color="auto"/>
      </w:divBdr>
    </w:div>
    <w:div w:id="717977324">
      <w:bodyDiv w:val="1"/>
      <w:marLeft w:val="0"/>
      <w:marRight w:val="0"/>
      <w:marTop w:val="0"/>
      <w:marBottom w:val="0"/>
      <w:divBdr>
        <w:top w:val="none" w:sz="0" w:space="0" w:color="auto"/>
        <w:left w:val="none" w:sz="0" w:space="0" w:color="auto"/>
        <w:bottom w:val="none" w:sz="0" w:space="0" w:color="auto"/>
        <w:right w:val="none" w:sz="0" w:space="0" w:color="auto"/>
      </w:divBdr>
    </w:div>
    <w:div w:id="72511001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1167925">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05188169">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781484">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2665512">
      <w:bodyDiv w:val="1"/>
      <w:marLeft w:val="0"/>
      <w:marRight w:val="0"/>
      <w:marTop w:val="0"/>
      <w:marBottom w:val="0"/>
      <w:divBdr>
        <w:top w:val="none" w:sz="0" w:space="0" w:color="auto"/>
        <w:left w:val="none" w:sz="0" w:space="0" w:color="auto"/>
        <w:bottom w:val="none" w:sz="0" w:space="0" w:color="auto"/>
        <w:right w:val="none" w:sz="0" w:space="0" w:color="auto"/>
      </w:divBdr>
    </w:div>
    <w:div w:id="1193227087">
      <w:bodyDiv w:val="1"/>
      <w:marLeft w:val="0"/>
      <w:marRight w:val="0"/>
      <w:marTop w:val="0"/>
      <w:marBottom w:val="0"/>
      <w:divBdr>
        <w:top w:val="none" w:sz="0" w:space="0" w:color="auto"/>
        <w:left w:val="none" w:sz="0" w:space="0" w:color="auto"/>
        <w:bottom w:val="none" w:sz="0" w:space="0" w:color="auto"/>
        <w:right w:val="none" w:sz="0" w:space="0" w:color="auto"/>
      </w:divBdr>
    </w:div>
    <w:div w:id="120247414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0145820">
      <w:bodyDiv w:val="1"/>
      <w:marLeft w:val="0"/>
      <w:marRight w:val="0"/>
      <w:marTop w:val="0"/>
      <w:marBottom w:val="0"/>
      <w:divBdr>
        <w:top w:val="none" w:sz="0" w:space="0" w:color="auto"/>
        <w:left w:val="none" w:sz="0" w:space="0" w:color="auto"/>
        <w:bottom w:val="none" w:sz="0" w:space="0" w:color="auto"/>
        <w:right w:val="none" w:sz="0" w:space="0" w:color="auto"/>
      </w:divBdr>
    </w:div>
    <w:div w:id="1262910123">
      <w:bodyDiv w:val="1"/>
      <w:marLeft w:val="0"/>
      <w:marRight w:val="0"/>
      <w:marTop w:val="0"/>
      <w:marBottom w:val="0"/>
      <w:divBdr>
        <w:top w:val="none" w:sz="0" w:space="0" w:color="auto"/>
        <w:left w:val="none" w:sz="0" w:space="0" w:color="auto"/>
        <w:bottom w:val="none" w:sz="0" w:space="0" w:color="auto"/>
        <w:right w:val="none" w:sz="0" w:space="0" w:color="auto"/>
      </w:divBdr>
    </w:div>
    <w:div w:id="1270431373">
      <w:bodyDiv w:val="1"/>
      <w:marLeft w:val="0"/>
      <w:marRight w:val="0"/>
      <w:marTop w:val="0"/>
      <w:marBottom w:val="0"/>
      <w:divBdr>
        <w:top w:val="none" w:sz="0" w:space="0" w:color="auto"/>
        <w:left w:val="none" w:sz="0" w:space="0" w:color="auto"/>
        <w:bottom w:val="none" w:sz="0" w:space="0" w:color="auto"/>
        <w:right w:val="none" w:sz="0" w:space="0" w:color="auto"/>
      </w:divBdr>
    </w:div>
    <w:div w:id="1278295382">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1244052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2942195">
      <w:bodyDiv w:val="1"/>
      <w:marLeft w:val="0"/>
      <w:marRight w:val="0"/>
      <w:marTop w:val="0"/>
      <w:marBottom w:val="0"/>
      <w:divBdr>
        <w:top w:val="none" w:sz="0" w:space="0" w:color="auto"/>
        <w:left w:val="none" w:sz="0" w:space="0" w:color="auto"/>
        <w:bottom w:val="none" w:sz="0" w:space="0" w:color="auto"/>
        <w:right w:val="none" w:sz="0" w:space="0" w:color="auto"/>
      </w:divBdr>
    </w:div>
    <w:div w:id="1439448198">
      <w:bodyDiv w:val="1"/>
      <w:marLeft w:val="0"/>
      <w:marRight w:val="0"/>
      <w:marTop w:val="0"/>
      <w:marBottom w:val="0"/>
      <w:divBdr>
        <w:top w:val="none" w:sz="0" w:space="0" w:color="auto"/>
        <w:left w:val="none" w:sz="0" w:space="0" w:color="auto"/>
        <w:bottom w:val="none" w:sz="0" w:space="0" w:color="auto"/>
        <w:right w:val="none" w:sz="0" w:space="0" w:color="auto"/>
      </w:divBdr>
    </w:div>
    <w:div w:id="146886132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685203894">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3506695">
      <w:bodyDiv w:val="1"/>
      <w:marLeft w:val="0"/>
      <w:marRight w:val="0"/>
      <w:marTop w:val="0"/>
      <w:marBottom w:val="0"/>
      <w:divBdr>
        <w:top w:val="none" w:sz="0" w:space="0" w:color="auto"/>
        <w:left w:val="none" w:sz="0" w:space="0" w:color="auto"/>
        <w:bottom w:val="none" w:sz="0" w:space="0" w:color="auto"/>
        <w:right w:val="none" w:sz="0" w:space="0" w:color="auto"/>
      </w:divBdr>
    </w:div>
    <w:div w:id="1763604188">
      <w:bodyDiv w:val="1"/>
      <w:marLeft w:val="0"/>
      <w:marRight w:val="0"/>
      <w:marTop w:val="0"/>
      <w:marBottom w:val="0"/>
      <w:divBdr>
        <w:top w:val="none" w:sz="0" w:space="0" w:color="auto"/>
        <w:left w:val="none" w:sz="0" w:space="0" w:color="auto"/>
        <w:bottom w:val="none" w:sz="0" w:space="0" w:color="auto"/>
        <w:right w:val="none" w:sz="0" w:space="0" w:color="auto"/>
      </w:divBdr>
    </w:div>
    <w:div w:id="1794904123">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8346839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 w:id="2062551748">
      <w:bodyDiv w:val="1"/>
      <w:marLeft w:val="0"/>
      <w:marRight w:val="0"/>
      <w:marTop w:val="0"/>
      <w:marBottom w:val="0"/>
      <w:divBdr>
        <w:top w:val="none" w:sz="0" w:space="0" w:color="auto"/>
        <w:left w:val="none" w:sz="0" w:space="0" w:color="auto"/>
        <w:bottom w:val="none" w:sz="0" w:space="0" w:color="auto"/>
        <w:right w:val="none" w:sz="0" w:space="0" w:color="auto"/>
      </w:divBdr>
    </w:div>
    <w:div w:id="2112579357">
      <w:bodyDiv w:val="1"/>
      <w:marLeft w:val="0"/>
      <w:marRight w:val="0"/>
      <w:marTop w:val="0"/>
      <w:marBottom w:val="0"/>
      <w:divBdr>
        <w:top w:val="none" w:sz="0" w:space="0" w:color="auto"/>
        <w:left w:val="none" w:sz="0" w:space="0" w:color="auto"/>
        <w:bottom w:val="none" w:sz="0" w:space="0" w:color="auto"/>
        <w:right w:val="none" w:sz="0" w:space="0" w:color="auto"/>
      </w:divBdr>
    </w:div>
    <w:div w:id="2122990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purl.org/dc/dcmitype/"/>
    <ds:schemaRef ds:uri="http://schemas.microsoft.com/office/infopath/2007/PartnerControls"/>
    <ds:schemaRef ds:uri="http://schemas.microsoft.com/office/2006/documentManagement/types"/>
    <ds:schemaRef ds:uri="http://purl.org/dc/elements/1.1/"/>
    <ds:schemaRef ds:uri="http://schemas.microsoft.com/office/2006/metadata/properties"/>
    <ds:schemaRef ds:uri="http://schemas.openxmlformats.org/package/2006/metadata/core-propertie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6618237-0E4F-4EB2-AB7D-90609616D9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11</Pages>
  <Words>215582</Words>
  <Characters>1228820</Characters>
  <Application>Microsoft Office Word</Application>
  <DocSecurity>8</DocSecurity>
  <Lines>10240</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1441519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2021-06-30T03:16:00Z</dcterms:created>
  <dcterms:modified xsi:type="dcterms:W3CDTF">2021-06-30T03:16:00Z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