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A724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A724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A724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A724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A724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A724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A724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A724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A724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A724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A724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A724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A724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674671A" w:rsidR="00B66AF3" w:rsidRDefault="0085169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113D289" w:rsidR="005377B9" w:rsidRPr="009F305C" w:rsidRDefault="00814F4B" w:rsidP="009F305C">
            <w:r w:rsidRPr="00C714A7">
              <w:rPr>
                <w:rFonts w:eastAsia="Times New Roman"/>
                <w:sz w:val="24"/>
                <w:szCs w:val="24"/>
              </w:rPr>
              <w:t xml:space="preserve">Mục tiêu 4.5: Đến năm 2030, đảm bảo tiếp cận bình đẳng trong giáo dục và đào tạo, đào tạo nghề nghiệp cho những người dễ bị tổn thương, bao gồm cả những người </w:t>
            </w:r>
            <w:r w:rsidRPr="00C714A7">
              <w:rPr>
                <w:rFonts w:eastAsia="Times New Roman"/>
                <w:sz w:val="24"/>
                <w:szCs w:val="24"/>
              </w:rPr>
              <w:lastRenderedPageBreak/>
              <w:t>khuyết tật, người dân tộc và trẻ em trong những hoàn cảnh dễ bị tổn thương (Mục tiêu 4.5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8D84F8C" w:rsidR="005377B9" w:rsidRPr="009F305C" w:rsidRDefault="00814F4B" w:rsidP="009F305C">
            <w:bookmarkStart w:id="8" w:name="_Toc15027986"/>
            <w:bookmarkStart w:id="9" w:name="_Toc15028402"/>
            <w:bookmarkStart w:id="10" w:name="_Toc15029510"/>
            <w:r w:rsidRPr="00C714A7">
              <w:t>Chỉ tiêu 4.5.1. Chỉ số bình đẳng trong giáo dục, đào tạo</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8728F72" w14:textId="77777777" w:rsidR="0085169F" w:rsidRPr="00C714A7" w:rsidRDefault="0085169F" w:rsidP="0085169F">
            <w:pPr>
              <w:spacing w:before="120" w:after="120"/>
              <w:rPr>
                <w:rFonts w:eastAsia="Times New Roman"/>
                <w:sz w:val="24"/>
                <w:szCs w:val="24"/>
              </w:rPr>
            </w:pPr>
            <w:r w:rsidRPr="00C714A7">
              <w:rPr>
                <w:rFonts w:eastAsia="Times New Roman"/>
                <w:sz w:val="24"/>
                <w:szCs w:val="24"/>
              </w:rPr>
              <w:t>- Chủ trì: Bộ Giáo dục và Đào tạo;</w:t>
            </w:r>
          </w:p>
          <w:p w14:paraId="593AFFAB" w14:textId="2DF5AF3A" w:rsidR="003E7389" w:rsidRPr="009F305C" w:rsidRDefault="0085169F" w:rsidP="0085169F">
            <w:r w:rsidRPr="00C714A7">
              <w:rPr>
                <w:rFonts w:ascii="Times New Roman"/>
                <w:sz w:val="24"/>
                <w:szCs w:val="24"/>
              </w:rPr>
              <w:t>- Ph</w:t>
            </w:r>
            <w:r w:rsidRPr="00C714A7">
              <w:rPr>
                <w:rFonts w:ascii="Times New Roman"/>
                <w:sz w:val="24"/>
                <w:szCs w:val="24"/>
              </w:rPr>
              <w:t>ố</w:t>
            </w:r>
            <w:r w:rsidRPr="00C714A7">
              <w:rPr>
                <w:rFonts w:ascii="Times New Roman"/>
                <w:sz w:val="24"/>
                <w:szCs w:val="24"/>
              </w:rPr>
              <w:t>i h</w:t>
            </w:r>
            <w:r w:rsidRPr="00C714A7">
              <w:rPr>
                <w:rFonts w:ascii="Times New Roman"/>
                <w:sz w:val="24"/>
                <w:szCs w:val="24"/>
              </w:rPr>
              <w:t>ợ</w:t>
            </w:r>
            <w:r w:rsidRPr="00C714A7">
              <w:rPr>
                <w:rFonts w:ascii="Times New Roman"/>
                <w:sz w:val="24"/>
                <w:szCs w:val="24"/>
              </w:rPr>
              <w:t>p: T</w:t>
            </w:r>
            <w:r w:rsidRPr="00C714A7">
              <w:rPr>
                <w:rFonts w:ascii="Times New Roman"/>
                <w:sz w:val="24"/>
                <w:szCs w:val="24"/>
              </w:rPr>
              <w:t>ổ</w:t>
            </w:r>
            <w:r w:rsidRPr="00C714A7">
              <w:rPr>
                <w:rFonts w:ascii="Times New Roman"/>
                <w:sz w:val="24"/>
                <w:szCs w:val="24"/>
              </w:rPr>
              <w:t>ng c</w:t>
            </w:r>
            <w:r w:rsidRPr="00C714A7">
              <w:rPr>
                <w:rFonts w:ascii="Times New Roman"/>
                <w:sz w:val="24"/>
                <w:szCs w:val="24"/>
              </w:rPr>
              <w:t>ụ</w:t>
            </w:r>
            <w:r w:rsidRPr="00C714A7">
              <w:rPr>
                <w:rFonts w:ascii="Times New Roman"/>
                <w:sz w:val="24"/>
                <w:szCs w:val="24"/>
              </w:rPr>
              <w:t>c Th</w:t>
            </w:r>
            <w:r w:rsidRPr="00C714A7">
              <w:rPr>
                <w:rFonts w:ascii="Times New Roman"/>
                <w:sz w:val="24"/>
                <w:szCs w:val="24"/>
              </w:rPr>
              <w:t>ố</w:t>
            </w:r>
            <w:r w:rsidRPr="00C714A7">
              <w:rPr>
                <w:rFonts w:ascii="Times New Roman"/>
                <w:sz w:val="24"/>
                <w:szCs w:val="24"/>
              </w:rPr>
              <w:t>ng k</w:t>
            </w:r>
            <w:r w:rsidRPr="00C714A7">
              <w:rPr>
                <w:rFonts w:ascii="Times New Roman"/>
                <w:sz w:val="24"/>
                <w:szCs w:val="24"/>
              </w:rPr>
              <w:t>ê</w:t>
            </w:r>
            <w:r w:rsidRPr="00C714A7">
              <w:rPr>
                <w:rFonts w:ascii="Times New Roman"/>
                <w:sz w:val="24"/>
                <w:szCs w:val="24"/>
              </w:rPr>
              <w: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D707992" w14:textId="77777777" w:rsidR="00814F4B" w:rsidRPr="00C714A7" w:rsidRDefault="00814F4B" w:rsidP="00814F4B">
            <w:pPr>
              <w:spacing w:before="120" w:after="120"/>
              <w:rPr>
                <w:rFonts w:eastAsia="Times New Roman"/>
                <w:sz w:val="24"/>
                <w:szCs w:val="24"/>
              </w:rPr>
            </w:pPr>
            <w:r w:rsidRPr="00C714A7">
              <w:rPr>
                <w:rFonts w:eastAsia="Times New Roman"/>
                <w:sz w:val="24"/>
                <w:szCs w:val="24"/>
              </w:rPr>
              <w:t>Chỉ số bình đẳng</w:t>
            </w:r>
            <w:r>
              <w:rPr>
                <w:rFonts w:eastAsia="Times New Roman"/>
                <w:sz w:val="24"/>
                <w:szCs w:val="24"/>
              </w:rPr>
              <w:t xml:space="preserve"> </w:t>
            </w:r>
            <w:r w:rsidRPr="00C714A7">
              <w:rPr>
                <w:rFonts w:eastAsia="Times New Roman"/>
                <w:sz w:val="24"/>
                <w:szCs w:val="24"/>
              </w:rPr>
              <w:t>trong giáo dục, đào tạo là tỷ số giữa giá trị của một chỉ tiêu giáo dục, đào tạo của một nhóm dân số này so với một nhóm dân số khác. Nhóm có nguy cơ thiệt thòi hơn thường được đặt ở tử số. Giá trị của chỉ số càng gần 1 cho thấy sự bình đẳng giữa hai nhóm càng cao; càng gần 0 cho thấy sự bất bình đẳng càng lớn.</w:t>
            </w:r>
          </w:p>
          <w:p w14:paraId="6C84E827" w14:textId="13C68A1F" w:rsidR="0015178E" w:rsidRPr="0085169F" w:rsidRDefault="00814F4B" w:rsidP="0085169F">
            <w:pPr>
              <w:spacing w:before="120" w:after="120"/>
              <w:rPr>
                <w:rFonts w:eastAsia="Times New Roman"/>
                <w:sz w:val="24"/>
                <w:szCs w:val="24"/>
              </w:rPr>
            </w:pPr>
            <w:r w:rsidRPr="00C714A7">
              <w:rPr>
                <w:rFonts w:eastAsia="Times New Roman"/>
                <w:sz w:val="24"/>
                <w:szCs w:val="24"/>
              </w:rPr>
              <w:lastRenderedPageBreak/>
              <w:t>Chỉ số bình đẳngtrong giáo dục, đào tạo được tiếp cận theo c</w:t>
            </w:r>
            <w:r>
              <w:rPr>
                <w:rFonts w:eastAsia="Times New Roman"/>
                <w:sz w:val="24"/>
                <w:szCs w:val="24"/>
              </w:rPr>
              <w:t xml:space="preserve">ác yếu tố: Giới tính, dân tộc.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FAAB02C" w:rsidR="0015178E" w:rsidRPr="009F305C" w:rsidRDefault="00814F4B" w:rsidP="009F305C">
            <w:r>
              <w:t xml:space="preserv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2357F6B"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2F508AE" w14:textId="77777777" w:rsidR="00814F4B" w:rsidRPr="00C714A7" w:rsidRDefault="00814F4B" w:rsidP="00814F4B">
            <w:pPr>
              <w:spacing w:before="120" w:after="120"/>
              <w:rPr>
                <w:rFonts w:eastAsia="Times New Roman"/>
                <w:sz w:val="24"/>
                <w:szCs w:val="24"/>
              </w:rPr>
            </w:pPr>
            <w:r w:rsidRPr="00C714A7">
              <w:rPr>
                <w:rFonts w:eastAsia="Times New Roman"/>
                <w:sz w:val="24"/>
                <w:szCs w:val="24"/>
              </w:rPr>
              <w:t xml:space="preserve">- </w:t>
            </w:r>
            <w:r w:rsidRPr="00C714A7">
              <w:rPr>
                <w:rFonts w:eastAsia="Times New Roman"/>
                <w:spacing w:val="-2"/>
                <w:sz w:val="24"/>
                <w:szCs w:val="24"/>
              </w:rPr>
              <w:t>Chế độ báo cáo thống kê do bộ Giáo dục và</w:t>
            </w:r>
            <w:r>
              <w:rPr>
                <w:rFonts w:eastAsia="Times New Roman"/>
                <w:spacing w:val="-2"/>
                <w:sz w:val="24"/>
                <w:szCs w:val="24"/>
              </w:rPr>
              <w:t xml:space="preserve"> </w:t>
            </w:r>
            <w:r w:rsidRPr="00C714A7">
              <w:rPr>
                <w:rFonts w:eastAsia="Times New Roman"/>
                <w:spacing w:val="-2"/>
                <w:sz w:val="24"/>
                <w:szCs w:val="24"/>
              </w:rPr>
              <w:t>Đào tạo ban hành</w:t>
            </w:r>
            <w:r w:rsidRPr="00C714A7">
              <w:rPr>
                <w:rFonts w:eastAsia="Times New Roman"/>
                <w:sz w:val="24"/>
                <w:szCs w:val="24"/>
              </w:rPr>
              <w:t xml:space="preserve">; </w:t>
            </w:r>
          </w:p>
          <w:p w14:paraId="571CD33E" w14:textId="2966BB2B" w:rsidR="0035311B" w:rsidRPr="0085169F" w:rsidRDefault="00814F4B" w:rsidP="0085169F">
            <w:pPr>
              <w:spacing w:before="120" w:after="120"/>
              <w:rPr>
                <w:rFonts w:eastAsia="Times New Roman"/>
                <w:sz w:val="24"/>
                <w:szCs w:val="24"/>
              </w:rPr>
            </w:pPr>
            <w:r>
              <w:rPr>
                <w:rFonts w:eastAsia="Times New Roman"/>
                <w:sz w:val="24"/>
                <w:szCs w:val="24"/>
              </w:rPr>
              <w:t>- 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B1C2B47" w:rsidR="0035311B" w:rsidRPr="009F305C" w:rsidRDefault="0035311B" w:rsidP="0085169F"/>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9C24AD9" w14:textId="77777777" w:rsidR="00814F4B" w:rsidRPr="00C714A7" w:rsidRDefault="00814F4B" w:rsidP="00814F4B">
            <w:pPr>
              <w:tabs>
                <w:tab w:val="left" w:pos="1515"/>
              </w:tabs>
              <w:spacing w:before="120" w:after="120"/>
              <w:rPr>
                <w:rFonts w:eastAsia="Times New Roman"/>
                <w:sz w:val="24"/>
                <w:szCs w:val="24"/>
              </w:rPr>
            </w:pPr>
            <w:r w:rsidRPr="00C714A7">
              <w:rPr>
                <w:rFonts w:eastAsia="Times New Roman"/>
                <w:sz w:val="24"/>
                <w:szCs w:val="24"/>
                <w:shd w:val="clear" w:color="auto" w:fill="FFFFFF"/>
              </w:rPr>
              <w:t>Bình đẳng giới trong giáo dục có ảnh hưởng tích cực đến chất lượng nguồn nhân lực của tương lai.</w:t>
            </w:r>
            <w:r w:rsidRPr="00C714A7">
              <w:rPr>
                <w:rFonts w:eastAsia="Times New Roman"/>
                <w:sz w:val="24"/>
                <w:szCs w:val="24"/>
              </w:rPr>
              <w:t xml:space="preserve"> </w:t>
            </w:r>
          </w:p>
          <w:p w14:paraId="3DBE3F8C" w14:textId="77777777" w:rsidR="00814F4B" w:rsidRPr="00C714A7" w:rsidRDefault="00814F4B" w:rsidP="00814F4B">
            <w:pPr>
              <w:tabs>
                <w:tab w:val="left" w:pos="1515"/>
              </w:tabs>
              <w:spacing w:before="120" w:after="120"/>
              <w:rPr>
                <w:rFonts w:eastAsia="Times New Roman"/>
                <w:sz w:val="24"/>
                <w:szCs w:val="24"/>
              </w:rPr>
            </w:pPr>
            <w:r w:rsidRPr="00C714A7">
              <w:rPr>
                <w:rFonts w:eastAsia="Times New Roman"/>
                <w:sz w:val="24"/>
                <w:szCs w:val="24"/>
                <w:shd w:val="clear" w:color="auto" w:fill="FFFFFF"/>
              </w:rPr>
              <w:t>Khi mức độ bất bình đẳng giới trong giáo dục giảm đi, tức là ở mỗi cấp đào tạo, tỷ lệ nữ so với nam tăng lên và khi trình độ và nhận thức của phụ nữ trong gia đình được cải thiện, số lượng và chất lượng đầu tư cho giáo dục đối với con cái sẽ được cải thiện trực tiếp thông qua sự dạy dỗ của người mẹ cũng như khả năng thuyết phục hoặc quyền của người mẹ trong việc đầu tư nhiều hơn cho giáo dục đối với con cái. </w:t>
            </w:r>
          </w:p>
          <w:p w14:paraId="2E3517AC" w14:textId="4698BA19" w:rsidR="007F2D9F" w:rsidRPr="009F305C" w:rsidRDefault="00814F4B" w:rsidP="00814F4B">
            <w:r w:rsidRPr="00C714A7">
              <w:rPr>
                <w:rFonts w:eastAsia="Times New Roman"/>
                <w:sz w:val="24"/>
                <w:szCs w:val="24"/>
                <w:shd w:val="clear" w:color="auto" w:fill="FFFFFF"/>
              </w:rPr>
              <w:lastRenderedPageBreak/>
              <w:t>Ngoài ra, trình độ của người mẹ cao hơn, đóng vai trò quyết định trong việc chăm sóc và dinh dưỡng đối với con cái. Về lâu dài, các tác động này sẽ làm cho chất lượng nguồn nhân lực được cải thiện và năng suất lao động trung bình của toàn xã hội sẽ được nâng lên.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0E91884" w:rsidR="007F2D9F" w:rsidRPr="009F305C" w:rsidRDefault="00814F4B" w:rsidP="0085169F">
            <w:r w:rsidRPr="00BC7A23">
              <w:rPr>
                <w:rFonts w:eastAsia="Times New Roman"/>
                <w:bCs/>
                <w:sz w:val="24"/>
                <w:szCs w:val="24"/>
              </w:rPr>
              <w:t xml:space="preserve">Chỉ có </w:t>
            </w:r>
            <w:r>
              <w:rPr>
                <w:rFonts w:eastAsia="Times New Roman"/>
                <w:bCs/>
                <w:sz w:val="24"/>
                <w:szCs w:val="24"/>
              </w:rPr>
              <w:t>số liệu</w:t>
            </w:r>
            <w:r w:rsidRPr="00BC7A23">
              <w:rPr>
                <w:rFonts w:eastAsia="Times New Roman"/>
                <w:bCs/>
                <w:sz w:val="24"/>
                <w:szCs w:val="24"/>
              </w:rPr>
              <w:t xml:space="preserve"> của 1 phần chỉ tiêu về bình đẳng giới </w:t>
            </w:r>
            <w:r>
              <w:rPr>
                <w:rFonts w:eastAsia="Times New Roman"/>
                <w:bCs/>
                <w:sz w:val="24"/>
                <w:szCs w:val="24"/>
              </w:rPr>
              <w:t xml:space="preserve">của tỷ lệ đi học chung và tỷ lệ đi học đúng tuổi các cấp học trong </w:t>
            </w:r>
            <w:r w:rsidRPr="00BC7A23">
              <w:rPr>
                <w:rFonts w:eastAsia="Times New Roman"/>
                <w:bCs/>
                <w:sz w:val="24"/>
                <w:szCs w:val="24"/>
              </w:rPr>
              <w:t>2 năm 2016 và 2018</w:t>
            </w:r>
            <w:r>
              <w:rPr>
                <w:rFonts w:eastAsia="Times New Roman"/>
                <w:bCs/>
                <w:sz w:val="24"/>
                <w:szCs w:val="24"/>
              </w:rPr>
              <w:t xml:space="preserve"> từ Kết quả của Khảo sát mức sống dân cư Việt Nam.</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D893F9F" w14:textId="77777777" w:rsidR="007F2D9F" w:rsidRDefault="00EA724E" w:rsidP="009F305C">
            <w:pPr>
              <w:rPr>
                <w:rFonts w:ascii="Calibri" w:eastAsia="Times New Roman" w:hAnsi="Calibri" w:cs="Calibri"/>
              </w:rPr>
            </w:pPr>
            <w:r w:rsidRPr="00490C58">
              <w:rPr>
                <w:rFonts w:ascii="Calibri" w:eastAsia="Times New Roman" w:hAnsi="Calibri" w:cs="Calibri"/>
              </w:rPr>
              <w:t>Method of computation</w:t>
            </w:r>
          </w:p>
          <w:p w14:paraId="5A53B8A7" w14:textId="0CF38DBE" w:rsidR="00EA724E" w:rsidRPr="009F305C" w:rsidRDefault="00EA724E" w:rsidP="009F305C">
            <w:bookmarkStart w:id="28" w:name="_GoBack"/>
            <w:r>
              <w:rPr>
                <w:noProof/>
              </w:rPr>
              <w:drawing>
                <wp:inline distT="0" distB="0" distL="0" distR="0" wp14:anchorId="76916F29" wp14:editId="4D7C66E4">
                  <wp:extent cx="3576320" cy="1917700"/>
                  <wp:effectExtent l="0" t="0" r="508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4.5.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917700"/>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1717901" w:rsidR="00776312" w:rsidRPr="009F305C" w:rsidRDefault="00814F4B" w:rsidP="009F305C">
            <w:r w:rsidRPr="00C714A7">
              <w:rPr>
                <w:rFonts w:eastAsia="Times New Roman"/>
                <w:iCs/>
                <w:sz w:val="24"/>
                <w:szCs w:val="24"/>
              </w:rPr>
              <w:t>Không có số liệu</w:t>
            </w:r>
            <w:r>
              <w:rPr>
                <w:rFonts w:eastAsia="Times New Roman"/>
                <w:iCs/>
                <w:sz w:val="24"/>
                <w:szCs w:val="24"/>
              </w:rPr>
              <w:t xml:space="preserve"> từ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BF65158" w:rsidR="006A7EF1" w:rsidRPr="009F305C" w:rsidRDefault="00814F4B" w:rsidP="0085169F">
            <w:r w:rsidRPr="00C714A7">
              <w:rPr>
                <w:rFonts w:eastAsia="Times New Roman"/>
                <w:bCs/>
                <w:sz w:val="24"/>
                <w:szCs w:val="24"/>
              </w:rPr>
              <w:t>Chỉ tiêu “</w:t>
            </w:r>
            <w:r w:rsidRPr="00C714A7">
              <w:rPr>
                <w:rFonts w:eastAsia="Times New Roman"/>
                <w:sz w:val="24"/>
                <w:szCs w:val="24"/>
              </w:rPr>
              <w:t xml:space="preserve">4.5.1. Chỉ số bình đẳng trong giáo dục, đào tạo” của Việt Nam </w:t>
            </w:r>
            <w:r>
              <w:rPr>
                <w:rFonts w:eastAsia="Times New Roman"/>
                <w:sz w:val="24"/>
                <w:szCs w:val="24"/>
              </w:rPr>
              <w:t>phản ánh 1 phần</w:t>
            </w:r>
            <w:r w:rsidRPr="00C714A7">
              <w:rPr>
                <w:rFonts w:eastAsia="Times New Roman"/>
                <w:sz w:val="24"/>
                <w:szCs w:val="24"/>
              </w:rPr>
              <w:t xml:space="preserve"> chỉ tiêu phát triển bền vững toàn cầu “4.5.1.Parity indices (female/male, rural/urban, bottom/top wealth quintile and others such as disability status, indigenous peoples and conflict-affected, as data become available) for all education indicators on this list that can be disaggregated”.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A70F638" w14:textId="77777777" w:rsidR="00814F4B" w:rsidRPr="00C714A7" w:rsidRDefault="00814F4B" w:rsidP="00814F4B">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127FB56F" w14:textId="2AA2796B" w:rsidR="006F104C" w:rsidRPr="009F305C" w:rsidRDefault="00814F4B" w:rsidP="00814F4B">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r w:rsidR="0085169F" w:rsidRPr="00C714A7">
              <w:rPr>
                <w:rStyle w:val="Hyperlink"/>
                <w:rFonts w:eastAsia="Times New Roman"/>
                <w:sz w:val="24"/>
                <w:szCs w:val="24"/>
                <w:shd w:val="clear" w:color="auto" w:fill="FFFFFF"/>
                <w:lang w:val="nl-NL"/>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EA724E">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EA724E">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14F4B"/>
    <w:rsid w:val="0085169F"/>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A724E"/>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AC6F646-273A-4E29-AF18-5BAA439995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TotalTime>
  <Pages>12</Pages>
  <Words>215751</Words>
  <Characters>1229782</Characters>
  <Application>Microsoft Office Word</Application>
  <DocSecurity>8</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1442648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2021-07-16T08:50:00Z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