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160937">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160937">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160937">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160937">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160937">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160937">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160937">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160937">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160937">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160937">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160937">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160937">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160937"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7FD73A02" w:rsidR="00355460" w:rsidRPr="00E263EC" w:rsidRDefault="0085169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7674671A" w:rsidR="00B66AF3" w:rsidRDefault="0085169F"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3A106093" w:rsidR="0077584C" w:rsidRDefault="0085169F"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6F22F8E1" w:rsidR="00F7784D" w:rsidRDefault="0085169F"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1E3B023" w:rsidR="005377B9" w:rsidRPr="009F305C" w:rsidRDefault="0085169F" w:rsidP="009F305C">
            <w:r w:rsidRPr="00C714A7">
              <w:rPr>
                <w:rFonts w:eastAsia="Times New Roman"/>
                <w:sz w:val="24"/>
                <w:szCs w:val="24"/>
              </w:rPr>
              <w:t>Mục tiêu 4: Đảm bảo nền giáo dục có chất lượng, công bằng, toàn diện và thúc đẩy các cơ hội học tập suốt đời cho tất cả mọi người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C1FBAC5" w:rsidR="005377B9" w:rsidRPr="009F305C" w:rsidRDefault="000C7E1C" w:rsidP="009F305C">
            <w:r w:rsidRPr="00C714A7">
              <w:rPr>
                <w:rFonts w:eastAsia="Times New Roman"/>
                <w:sz w:val="24"/>
                <w:szCs w:val="24"/>
              </w:rPr>
              <w:t xml:space="preserve">Mục tiêu 4.7: Đến năm 2030, bảo đảm rằng tất cả những người học được trang bị những kiến thức và kỹ năng cần </w:t>
            </w:r>
            <w:r w:rsidRPr="00C714A7">
              <w:rPr>
                <w:rFonts w:eastAsia="Times New Roman"/>
                <w:sz w:val="24"/>
                <w:szCs w:val="24"/>
              </w:rPr>
              <w:lastRenderedPageBreak/>
              <w:t>thiết để thúc đẩy phát triển bền vững (Mục tiêu 4.7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2CC6BF80" w:rsidR="005377B9" w:rsidRPr="009F305C" w:rsidRDefault="000C7E1C" w:rsidP="009F305C">
            <w:bookmarkStart w:id="8" w:name="_Toc15027988"/>
            <w:bookmarkStart w:id="9" w:name="_Toc15028404"/>
            <w:bookmarkStart w:id="10" w:name="_Toc15029512"/>
            <w:r w:rsidRPr="00C714A7">
              <w:t>Chỉ tiêu 4.7.1. Tỷ lệ giáo viên đạt chuẩn trình độ đào tạo trở lên</w:t>
            </w:r>
            <w:bookmarkEnd w:id="8"/>
            <w:bookmarkEnd w:id="9"/>
            <w:bookmarkEnd w:id="10"/>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8889CE7" w:rsidR="005377B9" w:rsidRPr="009F305C" w:rsidRDefault="0085169F"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11" w:name="_Toc36655609"/>
            <w:bookmarkStart w:id="12" w:name="_Toc36812572"/>
            <w:bookmarkStart w:id="13" w:name="_Toc36812685"/>
            <w:bookmarkStart w:id="14" w:name="_Toc36813072"/>
            <w:bookmarkStart w:id="15" w:name="_Toc37932744"/>
            <w:r w:rsidRPr="00AF2FE1">
              <w:rPr>
                <w:sz w:val="32"/>
                <w:szCs w:val="32"/>
              </w:rPr>
              <w:t>1. Data reporter</w:t>
            </w:r>
            <w:bookmarkEnd w:id="11"/>
            <w:bookmarkEnd w:id="12"/>
            <w:bookmarkEnd w:id="13"/>
            <w:bookmarkEnd w:id="14"/>
            <w:bookmarkEnd w:id="15"/>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AF79725" w:rsidR="003E7389" w:rsidRPr="008A4ADE" w:rsidRDefault="008A4ADE" w:rsidP="008A4ADE">
            <w:pPr>
              <w:pStyle w:val="ListParagraph"/>
              <w:spacing w:before="120" w:after="120" w:line="240" w:lineRule="auto"/>
              <w:ind w:left="0"/>
              <w:jc w:val="both"/>
              <w:rPr>
                <w:rFonts w:ascii="Times New Roman"/>
                <w:sz w:val="24"/>
                <w:szCs w:val="24"/>
              </w:rPr>
            </w:pPr>
            <w:r w:rsidRPr="00C714A7">
              <w:rPr>
                <w:rFonts w:ascii="Times New Roman"/>
                <w:sz w:val="24"/>
                <w:szCs w:val="24"/>
              </w:rPr>
              <w:t>B</w:t>
            </w:r>
            <w:r w:rsidRPr="00C714A7">
              <w:rPr>
                <w:rFonts w:ascii="Times New Roman"/>
                <w:sz w:val="24"/>
                <w:szCs w:val="24"/>
              </w:rPr>
              <w:t>ộ</w:t>
            </w:r>
            <w:r w:rsidRPr="00C714A7">
              <w:rPr>
                <w:rFonts w:ascii="Times New Roman"/>
                <w:sz w:val="24"/>
                <w:szCs w:val="24"/>
              </w:rPr>
              <w:t xml:space="preserve"> Gi</w:t>
            </w:r>
            <w:r w:rsidRPr="00C714A7">
              <w:rPr>
                <w:rFonts w:ascii="Times New Roman"/>
                <w:sz w:val="24"/>
                <w:szCs w:val="24"/>
              </w:rPr>
              <w:t>á</w:t>
            </w:r>
            <w:r w:rsidRPr="00C714A7">
              <w:rPr>
                <w:rFonts w:ascii="Times New Roman"/>
                <w:sz w:val="24"/>
                <w:szCs w:val="24"/>
              </w:rPr>
              <w:t>o d</w:t>
            </w:r>
            <w:r w:rsidRPr="00C714A7">
              <w:rPr>
                <w:rFonts w:ascii="Times New Roman"/>
                <w:sz w:val="24"/>
                <w:szCs w:val="24"/>
              </w:rPr>
              <w:t>ụ</w:t>
            </w:r>
            <w:r w:rsidRPr="00C714A7">
              <w:rPr>
                <w:rFonts w:ascii="Times New Roman"/>
                <w:sz w:val="24"/>
                <w:szCs w:val="24"/>
              </w:rPr>
              <w:t>c v</w:t>
            </w:r>
            <w:r w:rsidRPr="00C714A7">
              <w:rPr>
                <w:rFonts w:ascii="Times New Roman"/>
                <w:sz w:val="24"/>
                <w:szCs w:val="24"/>
              </w:rPr>
              <w:t>à</w:t>
            </w:r>
            <w:r w:rsidRPr="00C714A7">
              <w:rPr>
                <w:rFonts w:ascii="Times New Roman"/>
                <w:sz w:val="24"/>
                <w:szCs w:val="24"/>
              </w:rPr>
              <w:t xml:space="preserve"> </w:t>
            </w:r>
            <w:r w:rsidRPr="00C714A7">
              <w:rPr>
                <w:rFonts w:ascii="Times New Roman"/>
                <w:sz w:val="24"/>
                <w:szCs w:val="24"/>
              </w:rPr>
              <w:t>Đà</w:t>
            </w:r>
            <w:r w:rsidRPr="00C714A7">
              <w:rPr>
                <w:rFonts w:ascii="Times New Roman"/>
                <w:sz w:val="24"/>
                <w:szCs w:val="24"/>
              </w:rPr>
              <w:t>o t</w:t>
            </w:r>
            <w:r w:rsidRPr="00C714A7">
              <w:rPr>
                <w:rFonts w:ascii="Times New Roman"/>
                <w:sz w:val="24"/>
                <w:szCs w:val="24"/>
              </w:rPr>
              <w:t>ạ</w:t>
            </w:r>
            <w:r w:rsidRPr="00C714A7">
              <w:rPr>
                <w:rFonts w:ascii="Times New Roman"/>
                <w:sz w:val="24"/>
                <w:szCs w:val="24"/>
              </w:rPr>
              <w:t>o</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6276C5AF" w:rsidR="003E7389" w:rsidRPr="009F305C" w:rsidRDefault="008A4ADE" w:rsidP="009F305C">
            <w:r w:rsidRPr="001D3620">
              <w:rPr>
                <w:rFonts w:ascii="Times New Roman"/>
                <w:sz w:val="24"/>
                <w:szCs w:val="24"/>
              </w:rPr>
              <w:t>S</w:t>
            </w:r>
            <w:r w:rsidRPr="001D3620">
              <w:rPr>
                <w:rFonts w:ascii="Times New Roman"/>
                <w:sz w:val="24"/>
                <w:szCs w:val="24"/>
              </w:rPr>
              <w:t>ố</w:t>
            </w:r>
            <w:r w:rsidRPr="001D3620">
              <w:rPr>
                <w:rFonts w:ascii="Times New Roman"/>
                <w:sz w:val="24"/>
                <w:szCs w:val="24"/>
              </w:rPr>
              <w:t xml:space="preserve"> 35 </w:t>
            </w:r>
            <w:r w:rsidRPr="001D3620">
              <w:rPr>
                <w:rFonts w:ascii="Times New Roman"/>
                <w:sz w:val="24"/>
                <w:szCs w:val="24"/>
              </w:rPr>
              <w:t>Đạ</w:t>
            </w:r>
            <w:r w:rsidRPr="001D3620">
              <w:rPr>
                <w:rFonts w:ascii="Times New Roman"/>
                <w:sz w:val="24"/>
                <w:szCs w:val="24"/>
              </w:rPr>
              <w:t>i C</w:t>
            </w:r>
            <w:r w:rsidRPr="001D3620">
              <w:rPr>
                <w:rFonts w:ascii="Times New Roman"/>
                <w:sz w:val="24"/>
                <w:szCs w:val="24"/>
              </w:rPr>
              <w:t>ồ</w:t>
            </w:r>
            <w:r w:rsidRPr="001D3620">
              <w:rPr>
                <w:rFonts w:ascii="Times New Roman"/>
                <w:sz w:val="24"/>
                <w:szCs w:val="24"/>
              </w:rPr>
              <w:t xml:space="preserve"> Vi</w:t>
            </w:r>
            <w:r w:rsidRPr="001D3620">
              <w:rPr>
                <w:rFonts w:ascii="Times New Roman"/>
                <w:sz w:val="24"/>
                <w:szCs w:val="24"/>
              </w:rPr>
              <w:t>ệ</w:t>
            </w:r>
            <w:r w:rsidRPr="001D3620">
              <w:rPr>
                <w:rFonts w:ascii="Times New Roman"/>
                <w:sz w:val="24"/>
                <w:szCs w:val="24"/>
              </w:rPr>
              <w:t>t, H</w:t>
            </w:r>
            <w:r w:rsidRPr="001D3620">
              <w:rPr>
                <w:rFonts w:ascii="Times New Roman"/>
                <w:sz w:val="24"/>
                <w:szCs w:val="24"/>
              </w:rPr>
              <w:t>à</w:t>
            </w:r>
            <w:r w:rsidRPr="001D3620">
              <w:rPr>
                <w:rFonts w:ascii="Times New Roman"/>
                <w:sz w:val="24"/>
                <w:szCs w:val="24"/>
              </w:rPr>
              <w:t xml:space="preserve"> N</w:t>
            </w:r>
            <w:r w:rsidRPr="001D3620">
              <w:rPr>
                <w:rFonts w:ascii="Times New Roman"/>
                <w:sz w:val="24"/>
                <w:szCs w:val="24"/>
              </w:rPr>
              <w:t>ộ</w:t>
            </w:r>
            <w:r w:rsidRPr="001D3620">
              <w:rPr>
                <w:rFonts w:ascii="Times New Roman"/>
                <w:sz w:val="24"/>
                <w:szCs w:val="24"/>
              </w:rPr>
              <w:t>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A839943" w:rsidR="003E7389" w:rsidRPr="009F305C" w:rsidRDefault="008A4ADE" w:rsidP="009F305C">
            <w:r w:rsidRPr="001D3620">
              <w:rPr>
                <w:rFonts w:ascii="Times New Roman"/>
                <w:sz w:val="24"/>
                <w:szCs w:val="24"/>
              </w:rPr>
              <w:t>bogddt@moet.gov.vn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6" w:name="_Toc36655610"/>
            <w:bookmarkStart w:id="17" w:name="_Toc36812573"/>
            <w:bookmarkStart w:id="18" w:name="_Toc36812686"/>
            <w:bookmarkStart w:id="19" w:name="_Toc36813073"/>
            <w:bookmarkStart w:id="20" w:name="_Toc37932745"/>
            <w:r w:rsidRPr="00AF2FE1">
              <w:rPr>
                <w:sz w:val="32"/>
                <w:szCs w:val="32"/>
              </w:rPr>
              <w:t>2. Definition, concepts, and classifications</w:t>
            </w:r>
            <w:bookmarkEnd w:id="16"/>
            <w:bookmarkEnd w:id="17"/>
            <w:bookmarkEnd w:id="18"/>
            <w:bookmarkEnd w:id="19"/>
            <w:bookmarkEnd w:id="20"/>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27E4DB9" w14:textId="77777777" w:rsidR="000C7E1C" w:rsidRPr="00C714A7" w:rsidRDefault="000C7E1C" w:rsidP="000C7E1C">
            <w:pPr>
              <w:spacing w:before="120" w:after="120"/>
              <w:rPr>
                <w:rFonts w:eastAsia="Times New Roman"/>
                <w:sz w:val="24"/>
                <w:szCs w:val="24"/>
                <w:lang w:val="nl-NL"/>
              </w:rPr>
            </w:pPr>
            <w:r w:rsidRPr="00C714A7">
              <w:rPr>
                <w:rFonts w:eastAsia="Times New Roman"/>
                <w:sz w:val="24"/>
                <w:szCs w:val="24"/>
                <w:lang w:val="nl-NL"/>
              </w:rPr>
              <w:t>Tỷ lệ giáo viên đạt chuẩn trình độ đào tạo trở lên là tỷ lệ phần trăm giữa số giáo viên đạt chuẩn trình độ đào tạo trở lên theo cấp học (mầm non, tiểu học, trung học cơ sở và trung học phổ thông) so với tổng số giáo viên của cấp học tương ứng.</w:t>
            </w:r>
          </w:p>
          <w:p w14:paraId="6C84E827" w14:textId="27B22122" w:rsidR="0015178E" w:rsidRPr="000C7E1C" w:rsidRDefault="000C7E1C" w:rsidP="0085169F">
            <w:pPr>
              <w:spacing w:before="120" w:after="120"/>
              <w:rPr>
                <w:rFonts w:eastAsia="Times New Roman"/>
                <w:sz w:val="24"/>
                <w:szCs w:val="24"/>
                <w:lang w:val="nl-NL"/>
              </w:rPr>
            </w:pPr>
            <w:r w:rsidRPr="00C714A7">
              <w:rPr>
                <w:rFonts w:eastAsia="Times New Roman"/>
                <w:sz w:val="24"/>
                <w:szCs w:val="24"/>
                <w:lang w:val="nl-NL"/>
              </w:rPr>
              <w:lastRenderedPageBreak/>
              <w:t>Giáo viên được đào tạo sư phạm là giáo viên được đào tạo và tốt nghiệp ở một trường sư phạm có tr</w:t>
            </w:r>
            <w:r>
              <w:rPr>
                <w:rFonts w:eastAsia="Times New Roman"/>
                <w:sz w:val="24"/>
                <w:szCs w:val="24"/>
                <w:lang w:val="nl-NL"/>
              </w:rPr>
              <w:t>ình độ tương ứng theo quy định.</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4987358" w:rsidR="0015178E" w:rsidRPr="009F305C" w:rsidRDefault="0085169F" w:rsidP="009F305C">
            <w: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6F7E236" w:rsidR="0015178E" w:rsidRPr="009F305C" w:rsidRDefault="0085169F" w:rsidP="009F305C">
            <w:r w:rsidRPr="008505A7">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21" w:name="_Toc36813074"/>
            <w:bookmarkStart w:id="22" w:name="_Toc37932746"/>
            <w:r w:rsidRPr="00AF2FE1">
              <w:rPr>
                <w:sz w:val="32"/>
                <w:szCs w:val="32"/>
              </w:rPr>
              <w:t>3. Data source type and data collection method</w:t>
            </w:r>
            <w:bookmarkEnd w:id="21"/>
            <w:bookmarkEnd w:id="22"/>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3196E82" w:rsidR="0035311B" w:rsidRPr="0085169F" w:rsidRDefault="008A4ADE" w:rsidP="0085169F">
            <w:pPr>
              <w:spacing w:before="120" w:after="120"/>
              <w:rPr>
                <w:rFonts w:eastAsia="Times New Roman"/>
                <w:sz w:val="24"/>
                <w:szCs w:val="24"/>
              </w:rPr>
            </w:pPr>
            <w:r w:rsidRPr="00C714A7">
              <w:rPr>
                <w:rFonts w:eastAsia="Times New Roman"/>
                <w:spacing w:val="-2"/>
                <w:sz w:val="24"/>
                <w:szCs w:val="24"/>
              </w:rPr>
              <w:t>Chế độ báo cáo thống kê do bộ Giáo dục và Đào tạo ban hành</w:t>
            </w:r>
            <w:r w:rsidRPr="00C714A7">
              <w:rPr>
                <w:rFonts w:eastAsia="Times New Roman"/>
                <w:sz w:val="24"/>
                <w:szCs w:val="24"/>
              </w:rPr>
              <w:t>.</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0EF3AA40" w:rsidR="0035311B" w:rsidRPr="009F305C" w:rsidRDefault="000C7E1C" w:rsidP="008A4ADE">
            <w:r w:rsidRPr="00C714A7">
              <w:rPr>
                <w:rFonts w:eastAsia="Times New Roman"/>
                <w:sz w:val="24"/>
                <w:szCs w:val="24"/>
                <w:lang w:val="nl-NL"/>
              </w:rPr>
              <w:t xml:space="preserve">Sở Giáo dục và Đào tạo các tỉnh/thành phố trực thuộc Trung ương báo cáo số liệu theo biểu mẫu do Bộ Giáo dục và Đào tạo ban hành. Căn cứ số liệu </w:t>
            </w:r>
            <w:r>
              <w:rPr>
                <w:rFonts w:eastAsia="Times New Roman"/>
                <w:sz w:val="24"/>
                <w:szCs w:val="24"/>
                <w:lang w:val="nl-NL"/>
              </w:rPr>
              <w:t>từ</w:t>
            </w:r>
            <w:r w:rsidRPr="00C714A7">
              <w:rPr>
                <w:rFonts w:eastAsia="Times New Roman"/>
                <w:sz w:val="24"/>
                <w:szCs w:val="24"/>
                <w:lang w:val="nl-NL"/>
              </w:rPr>
              <w:t xml:space="preserve"> các Sở, Bộ Giáo dục và Đào tạo tổng hợp số liệu của chỉ tiêu.</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C2A10EB" w:rsidR="0035311B" w:rsidRPr="009F305C" w:rsidRDefault="0085169F" w:rsidP="009F305C">
            <w:r w:rsidRPr="00C714A7">
              <w:rPr>
                <w:rFonts w:eastAsia="Times New Roman"/>
                <w:sz w:val="24"/>
                <w:szCs w:val="24"/>
              </w:rPr>
              <w:t>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38D36A8C" w:rsidR="0035311B" w:rsidRPr="009F305C" w:rsidRDefault="0085169F" w:rsidP="009F305C">
            <w:r w:rsidRPr="00C714A7">
              <w:rPr>
                <w:rFonts w:eastAsia="Times New Roman"/>
                <w:sz w:val="24"/>
                <w:szCs w:val="24"/>
              </w:rPr>
              <w:t>Bộ Giáo dục và Đào tạo</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21AB44A5" w:rsidR="0035311B" w:rsidRPr="009F305C" w:rsidRDefault="0085169F" w:rsidP="009F305C">
            <w:r w:rsidRPr="00C714A7">
              <w:rPr>
                <w:rFonts w:eastAsia="Times New Roman"/>
                <w:sz w:val="24"/>
                <w:szCs w:val="24"/>
              </w:rPr>
              <w:t>Bộ Giáo dục và Đào tạo</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3" w:name="_Toc36655612"/>
            <w:bookmarkStart w:id="24" w:name="_Toc36812575"/>
            <w:bookmarkStart w:id="25" w:name="_Toc36812688"/>
            <w:bookmarkStart w:id="26" w:name="_Toc36813075"/>
            <w:bookmarkStart w:id="27" w:name="_Toc37932747"/>
            <w:r w:rsidRPr="007F2D9F">
              <w:rPr>
                <w:sz w:val="32"/>
                <w:szCs w:val="32"/>
              </w:rPr>
              <w:t>4. Other methodological considerations</w:t>
            </w:r>
            <w:bookmarkEnd w:id="23"/>
            <w:bookmarkEnd w:id="24"/>
            <w:bookmarkEnd w:id="25"/>
            <w:bookmarkEnd w:id="26"/>
            <w:bookmarkEnd w:id="27"/>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3A5C3CB5" w:rsidR="007F2D9F" w:rsidRPr="009F305C" w:rsidRDefault="000C7E1C" w:rsidP="009F305C">
            <w:r w:rsidRPr="00C714A7">
              <w:rPr>
                <w:rFonts w:eastAsia="Times New Roman"/>
                <w:sz w:val="24"/>
                <w:szCs w:val="24"/>
              </w:rPr>
              <w:t xml:space="preserve">Giáo viên đóng vai trò quan trọng trong việc bảo đảm quy mô và chất lượng giáo dục. Tất cả giáo viên cần được đào tạo sư phạm tương xứng, phù hợp, có liên quan để giảng dạy ở cấp học đã được lựa chọn và có đủ điều kiện về </w:t>
            </w:r>
            <w:r w:rsidRPr="00C714A7">
              <w:rPr>
                <w:rFonts w:eastAsia="Times New Roman"/>
                <w:sz w:val="24"/>
                <w:szCs w:val="24"/>
              </w:rPr>
              <w:lastRenderedPageBreak/>
              <w:t>mặt học thuật trong các môn học mà họ mong muốn giảng dạy. Chỉ tiêu này đánh giá tỷ lệ của các giáo viên được đào tạo bài bản về sư phạm nhằm nâng cao chất lượng dạy học.</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1616002A" w:rsidR="007F2D9F" w:rsidRPr="009F305C" w:rsidRDefault="007F2D9F" w:rsidP="0085169F"/>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73A285BB" w14:textId="77777777" w:rsidR="007F2D9F" w:rsidRDefault="00160937" w:rsidP="009F305C">
            <w:pPr>
              <w:rPr>
                <w:rFonts w:ascii="Calibri" w:eastAsia="Times New Roman" w:hAnsi="Calibri" w:cs="Calibri"/>
              </w:rPr>
            </w:pPr>
            <w:r w:rsidRPr="00490C58">
              <w:rPr>
                <w:rFonts w:ascii="Calibri" w:eastAsia="Times New Roman" w:hAnsi="Calibri" w:cs="Calibri"/>
              </w:rPr>
              <w:t>Method of computation</w:t>
            </w:r>
          </w:p>
          <w:p w14:paraId="5A53B8A7" w14:textId="3B59D2FA" w:rsidR="00160937" w:rsidRPr="009F305C" w:rsidRDefault="00160937" w:rsidP="009F305C">
            <w:bookmarkStart w:id="28" w:name="_GoBack"/>
            <w:r>
              <w:rPr>
                <w:noProof/>
              </w:rPr>
              <w:drawing>
                <wp:inline distT="0" distB="0" distL="0" distR="0" wp14:anchorId="7FFF81C8" wp14:editId="589A479C">
                  <wp:extent cx="3576320" cy="758825"/>
                  <wp:effectExtent l="0" t="0" r="5080" b="317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4.7.1.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758825"/>
                          </a:xfrm>
                          <a:prstGeom prst="rect">
                            <a:avLst/>
                          </a:prstGeom>
                        </pic:spPr>
                      </pic:pic>
                    </a:graphicData>
                  </a:graphic>
                </wp:inline>
              </w:drawing>
            </w:r>
            <w:bookmarkEnd w:id="28"/>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9" w:name="_Toc36655613"/>
            <w:bookmarkStart w:id="30" w:name="_Toc36812576"/>
            <w:bookmarkStart w:id="31" w:name="_Toc36812689"/>
            <w:bookmarkStart w:id="32" w:name="_Toc36813076"/>
            <w:bookmarkStart w:id="33" w:name="_Toc37932748"/>
            <w:r w:rsidRPr="00776312">
              <w:rPr>
                <w:sz w:val="32"/>
                <w:szCs w:val="32"/>
              </w:rPr>
              <w:t>5. Data availability and disaggregation</w:t>
            </w:r>
            <w:bookmarkEnd w:id="29"/>
            <w:bookmarkEnd w:id="30"/>
            <w:bookmarkEnd w:id="31"/>
            <w:bookmarkEnd w:id="32"/>
            <w:bookmarkEnd w:id="33"/>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8D163E4" w14:textId="77777777" w:rsidR="000C7E1C" w:rsidRDefault="000C7E1C" w:rsidP="000C7E1C">
            <w:pPr>
              <w:spacing w:before="120" w:after="120"/>
              <w:rPr>
                <w:rFonts w:eastAsia="Times New Roman"/>
                <w:iCs/>
                <w:sz w:val="24"/>
                <w:szCs w:val="24"/>
              </w:rPr>
            </w:pPr>
            <w:r>
              <w:rPr>
                <w:rFonts w:eastAsia="Times New Roman"/>
                <w:iCs/>
                <w:sz w:val="24"/>
                <w:szCs w:val="24"/>
              </w:rPr>
              <w:t>Số liệu có</w:t>
            </w:r>
            <w:r w:rsidRPr="007A00AF">
              <w:rPr>
                <w:rFonts w:eastAsia="Times New Roman"/>
                <w:iCs/>
                <w:sz w:val="24"/>
                <w:szCs w:val="24"/>
              </w:rPr>
              <w:t xml:space="preserve"> hàng năm từ 2016-2019</w:t>
            </w:r>
            <w:r>
              <w:rPr>
                <w:rFonts w:eastAsia="Times New Roman"/>
                <w:iCs/>
                <w:sz w:val="24"/>
                <w:szCs w:val="24"/>
              </w:rPr>
              <w:t xml:space="preserve"> phân theo cấp học.</w:t>
            </w:r>
          </w:p>
          <w:p w14:paraId="39185D77" w14:textId="43F221F5" w:rsidR="00776312" w:rsidRPr="009F305C" w:rsidRDefault="000C7E1C" w:rsidP="000C7E1C">
            <w:r>
              <w:rPr>
                <w:rFonts w:eastAsia="Times New Roman"/>
                <w:iCs/>
                <w:sz w:val="24"/>
                <w:szCs w:val="24"/>
              </w:rPr>
              <w:t>(Nguồn công bố: Số liệu trên website của Bộ Giáo dục và Đào tạo).</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031277DD" w:rsidR="006A7EF1" w:rsidRPr="009F305C" w:rsidRDefault="000C7E1C" w:rsidP="008A4ADE">
            <w:r>
              <w:rPr>
                <w:rFonts w:eastAsia="Times New Roman"/>
                <w:bCs/>
                <w:sz w:val="24"/>
                <w:szCs w:val="24"/>
              </w:rPr>
              <w:t>Chỉ tiêu này phản ánh chỉ tiêu toàn cầu</w:t>
            </w:r>
            <w:r w:rsidRPr="00C714A7">
              <w:rPr>
                <w:rFonts w:eastAsia="Times New Roman"/>
                <w:bCs/>
                <w:sz w:val="24"/>
                <w:szCs w:val="24"/>
              </w:rPr>
              <w:t xml:space="preserve"> “</w:t>
            </w:r>
            <w:r w:rsidRPr="00C714A7">
              <w:rPr>
                <w:rStyle w:val="Strong"/>
                <w:rFonts w:eastAsia="Times New Roman"/>
                <w:sz w:val="24"/>
                <w:szCs w:val="24"/>
              </w:rPr>
              <w:t>4.c.1:</w:t>
            </w:r>
            <w:r w:rsidRPr="00C714A7">
              <w:rPr>
                <w:rFonts w:eastAsia="Times New Roman"/>
                <w:sz w:val="24"/>
                <w:szCs w:val="24"/>
              </w:rPr>
              <w:t xml:space="preserve"> Proportion of teachers in: (a) pre-primary; (b) primary; (c) lower </w:t>
            </w:r>
            <w:r w:rsidRPr="00C714A7">
              <w:rPr>
                <w:rFonts w:eastAsia="Times New Roman"/>
                <w:sz w:val="24"/>
                <w:szCs w:val="24"/>
              </w:rPr>
              <w:lastRenderedPageBreak/>
              <w:t xml:space="preserve">secondary; and (d) upper secondary education who have received at least the minimum organized teacher training (e.g. pedagogical training) pre-service or in-service required for teaching at the relevant level in a given country”.  </w:t>
            </w:r>
            <w:r>
              <w:rPr>
                <w:rFonts w:eastAsia="Times New Roman"/>
                <w:sz w:val="24"/>
                <w:szCs w:val="24"/>
              </w:rPr>
              <w:t>T</w:t>
            </w:r>
            <w:r w:rsidRPr="00C714A7">
              <w:rPr>
                <w:rFonts w:eastAsia="Times New Roman"/>
                <w:sz w:val="24"/>
                <w:szCs w:val="24"/>
              </w:rPr>
              <w:t>oàn cầu ngoài việc phân tổ chỉ tiêu theo giới tính và cấp học (giống phân tổ của Việt Nam) còn phân tổ theo loại hình tổ chức (công/tư).</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E1562D8" w14:textId="77777777" w:rsidR="000C7E1C" w:rsidRPr="00C714A7" w:rsidRDefault="000C7E1C" w:rsidP="000C7E1C">
            <w:pPr>
              <w:spacing w:before="120" w:after="120"/>
              <w:rPr>
                <w:rFonts w:eastAsia="Times New Roman"/>
                <w:bCs/>
                <w:sz w:val="24"/>
                <w:szCs w:val="24"/>
                <w:shd w:val="clear" w:color="auto" w:fill="FFFFFF"/>
              </w:rPr>
            </w:pPr>
            <w:r w:rsidRPr="00C714A7">
              <w:rPr>
                <w:rFonts w:eastAsia="Times New Roman"/>
                <w:bCs/>
                <w:sz w:val="24"/>
                <w:szCs w:val="24"/>
                <w:shd w:val="clear" w:color="auto" w:fill="FFFFFF"/>
              </w:rPr>
              <w:t>- Thông tư số 03/2019/TT-BKHĐT ngày 22/01/2019 quy định Bộ chỉ tiêu thống kê phát triển bền vững của Việt Nam;</w:t>
            </w:r>
          </w:p>
          <w:p w14:paraId="127FB56F" w14:textId="357DB0AA" w:rsidR="006F104C" w:rsidRPr="009F305C" w:rsidRDefault="000C7E1C" w:rsidP="000C7E1C">
            <w:r w:rsidRPr="00C714A7">
              <w:rPr>
                <w:rFonts w:eastAsia="Times New Roman"/>
                <w:sz w:val="24"/>
                <w:szCs w:val="24"/>
                <w:shd w:val="clear" w:color="auto" w:fill="FFFFFF"/>
                <w:lang w:val="nl-NL"/>
              </w:rPr>
              <w:t xml:space="preserve">- </w:t>
            </w:r>
            <w:hyperlink r:id="rId22" w:history="1">
              <w:r w:rsidRPr="00C714A7">
                <w:rPr>
                  <w:rStyle w:val="Hyperlink"/>
                  <w:rFonts w:eastAsia="Times New Roman"/>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4" w:name="_Toc37932751"/>
      <w:bookmarkStart w:id="35" w:name="_Toc36655616"/>
      <w:bookmarkStart w:id="36" w:name="Tips_and_Tricks"/>
      <w:bookmarkStart w:id="37"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4"/>
    </w:p>
    <w:p w14:paraId="7AADB753" w14:textId="38550F9C" w:rsidR="00A67357" w:rsidRPr="00C141AF" w:rsidRDefault="00C141AF" w:rsidP="00C141AF">
      <w:pPr>
        <w:pStyle w:val="MIndHeader"/>
        <w:rPr>
          <w:sz w:val="28"/>
          <w:szCs w:val="28"/>
        </w:rPr>
      </w:pPr>
      <w:bookmarkStart w:id="38" w:name="_Toc37932752"/>
      <w:bookmarkEnd w:id="35"/>
      <w:bookmarkEnd w:id="36"/>
      <w:r>
        <w:rPr>
          <w:sz w:val="28"/>
          <w:szCs w:val="28"/>
        </w:rPr>
        <w:t xml:space="preserve">A. </w:t>
      </w:r>
      <w:r w:rsidRPr="00C141AF">
        <w:rPr>
          <w:sz w:val="28"/>
          <w:szCs w:val="28"/>
        </w:rPr>
        <w:t>Definitions of Metadata Concepts</w:t>
      </w:r>
      <w:bookmarkEnd w:id="38"/>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lastRenderedPageBreak/>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lastRenderedPageBreak/>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9" w:name="_Toc37932753"/>
      <w:bookmarkStart w:id="40"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9"/>
    </w:p>
    <w:bookmarkEnd w:id="40"/>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41" w:name="_Toc37932754"/>
      <w:r>
        <w:rPr>
          <w:sz w:val="28"/>
          <w:szCs w:val="28"/>
        </w:rPr>
        <w:t xml:space="preserve">C. </w:t>
      </w:r>
      <w:r w:rsidRPr="004962C5">
        <w:rPr>
          <w:sz w:val="28"/>
          <w:szCs w:val="28"/>
        </w:rPr>
        <w:t>Mapping of IAEG-SDG File Format to SDMX Detailed Concepts</w:t>
      </w:r>
      <w:bookmarkEnd w:id="41"/>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7"/>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160937">
          <w:rPr>
            <w:noProof/>
          </w:rPr>
          <w:t>12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160937">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915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C7E1C"/>
    <w:rsid w:val="000E4EFE"/>
    <w:rsid w:val="000F3B8E"/>
    <w:rsid w:val="001034ED"/>
    <w:rsid w:val="00106632"/>
    <w:rsid w:val="001127E6"/>
    <w:rsid w:val="0013388C"/>
    <w:rsid w:val="0014660A"/>
    <w:rsid w:val="0015178E"/>
    <w:rsid w:val="00151B76"/>
    <w:rsid w:val="00154283"/>
    <w:rsid w:val="0015690D"/>
    <w:rsid w:val="0015725E"/>
    <w:rsid w:val="00160937"/>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69F"/>
    <w:rsid w:val="00851DF8"/>
    <w:rsid w:val="008521A2"/>
    <w:rsid w:val="008A4ADE"/>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9153"/>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aliases w:val="List Paragraph (numbered (a)),List Paragraph1,Абзац списка1,EASPR13-01 normal,123 List Paragraph,ADB paragraph numbering,Liste 1,Bullets,List Paragraph nowy,References,Numbered List Paragraph,IBL List Paragraph,PIM_Danh muc cham,Bullet,bl"/>
    <w:basedOn w:val="Normal"/>
    <w:link w:val="ListParagraphChar"/>
    <w:uiPriority w:val="1"/>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aliases w:val="Обычный (веб)1,Обычный (веб) Знак,Обычный (веб) Знак1,Обычный (веб) Знак Знак"/>
    <w:basedOn w:val="Normal"/>
    <w:link w:val="NormalWebChar"/>
    <w:uiPriority w:val="99"/>
    <w:unhideWhenUsed/>
    <w:rsid w:val="0085169F"/>
    <w:pPr>
      <w:spacing w:before="100" w:beforeAutospacing="1" w:after="100" w:afterAutospacing="1" w:line="240" w:lineRule="auto"/>
    </w:pPr>
    <w:rPr>
      <w:rFonts w:ascii="Times New Roman" w:eastAsia="Times New Roman" w:hAnsi="Times New Roman" w:cs="Times New Roman"/>
      <w:sz w:val="24"/>
      <w:szCs w:val="24"/>
      <w:lang w:val="vi-VN" w:eastAsia="vi-VN"/>
    </w:rPr>
  </w:style>
  <w:style w:type="character" w:customStyle="1" w:styleId="NormalWebChar">
    <w:name w:val="Normal (Web) Char"/>
    <w:aliases w:val="Обычный (веб)1 Char,Обычный (веб) Знак Char,Обычный (веб) Знак1 Char,Обычный (веб) Знак Знак Char"/>
    <w:link w:val="NormalWeb"/>
    <w:uiPriority w:val="99"/>
    <w:rsid w:val="0085169F"/>
    <w:rPr>
      <w:rFonts w:ascii="Times New Roman" w:eastAsia="Times New Roman" w:hAnsi="Times New Roman" w:cs="Times New Roman"/>
      <w:sz w:val="24"/>
      <w:szCs w:val="24"/>
      <w:lang w:val="vi-VN" w:eastAsia="vi-VN"/>
    </w:rPr>
  </w:style>
  <w:style w:type="character" w:styleId="Strong">
    <w:name w:val="Strong"/>
    <w:uiPriority w:val="22"/>
    <w:qFormat/>
    <w:rsid w:val="0085169F"/>
    <w:rPr>
      <w:b/>
      <w:bCs/>
    </w:rPr>
  </w:style>
  <w:style w:type="character" w:customStyle="1" w:styleId="ListParagraphChar">
    <w:name w:val="List Paragraph Char"/>
    <w:aliases w:val="List Paragraph (numbered (a)) Char,List Paragraph1 Char,Абзац списка1 Char,EASPR13-01 normal Char,123 List Paragraph Char,ADB paragraph numbering Char,Liste 1 Char,Bullets Char,List Paragraph nowy Char,References Char,Bullet Char"/>
    <w:link w:val="ListParagraph"/>
    <w:uiPriority w:val="1"/>
    <w:rsid w:val="008A4ADE"/>
    <w:rPr>
      <w:rFonts w:eastAsiaTheme="minorEastAsia"/>
      <w:lang w:val="en-GB" w:eastAsia="zh-C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3C60B27D-50E7-45F1-B839-0B84B06398C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10</TotalTime>
  <Pages>12</Pages>
  <Words>215732</Words>
  <Characters>1229675</Characters>
  <Application>Microsoft Office Word</Application>
  <DocSecurity>8</DocSecurity>
  <Lines>10247</Lines>
  <Paragraphs>2885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1442522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6</cp:revision>
  <cp:lastPrinted>2020-04-16T14:23:00Z</cp:lastPrinted>
  <dcterms:created xsi:type="dcterms:W3CDTF">2021-05-10T04:00:00Z</dcterms:created>
  <dcterms:modified xsi:type="dcterms:W3CDTF">2021-07-16T08:52:00Z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